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900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  <w:t>住院部大楼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3台冷却塔维修</w:t>
      </w:r>
    </w:p>
    <w:tbl>
      <w:tblPr>
        <w:tblStyle w:val="3"/>
        <w:tblpPr w:leftFromText="180" w:rightFromText="180" w:vertAnchor="text" w:horzAnchor="page" w:tblpX="1087" w:tblpY="158"/>
        <w:tblOverlap w:val="never"/>
        <w:tblW w:w="15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84"/>
        <w:gridCol w:w="1733"/>
        <w:gridCol w:w="917"/>
        <w:gridCol w:w="850"/>
        <w:gridCol w:w="5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84" w:type="dxa"/>
          </w:tcPr>
          <w:p>
            <w:pPr>
              <w:ind w:firstLine="1400" w:firstLineChars="500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733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17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50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5916" w:type="dxa"/>
          </w:tcPr>
          <w:p>
            <w:pPr>
              <w:ind w:firstLine="1960" w:firstLineChars="700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84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电机系统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（含电机、减速器、风机）</w:t>
            </w:r>
          </w:p>
        </w:tc>
        <w:tc>
          <w:tcPr>
            <w:tcW w:w="173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11KW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8"/>
                <w:szCs w:val="28"/>
                <w:lang w:val="en-US" w:eastAsia="zh-CN" w:bidi="ar"/>
              </w:rPr>
              <w:t>-6P</w:t>
            </w:r>
          </w:p>
        </w:tc>
        <w:tc>
          <w:tcPr>
            <w:tcW w:w="917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850" w:type="dxa"/>
          </w:tcPr>
          <w:p>
            <w:pPr>
              <w:rPr>
                <w:rFonts w:hint="default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16" w:type="dxa"/>
          </w:tcPr>
          <w:p>
            <w:pPr>
              <w:rPr>
                <w:rFonts w:hint="default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 xml:space="preserve">拆除原7.5KW电机系统，换装11KW电机系统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84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布水系统</w:t>
            </w:r>
          </w:p>
        </w:tc>
        <w:tc>
          <w:tcPr>
            <w:tcW w:w="1733" w:type="dxa"/>
          </w:tcPr>
          <w:p>
            <w:pPr>
              <w:rPr>
                <w:rFonts w:hint="default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CLN-300</w:t>
            </w:r>
          </w:p>
        </w:tc>
        <w:tc>
          <w:tcPr>
            <w:tcW w:w="917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850" w:type="dxa"/>
          </w:tcPr>
          <w:p>
            <w:pPr>
              <w:rPr>
                <w:rFonts w:hint="default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16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拆除原布水系统，换新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84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填料</w:t>
            </w:r>
          </w:p>
        </w:tc>
        <w:tc>
          <w:tcPr>
            <w:tcW w:w="1733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Ø3010</w:t>
            </w:r>
            <w:r>
              <w:rPr>
                <w:rFonts w:hint="default" w:ascii="Arial" w:hAnsi="Arial" w:eastAsia="华文细黑" w:cs="Arial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917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850" w:type="dxa"/>
          </w:tcPr>
          <w:p>
            <w:pPr>
              <w:rPr>
                <w:rFonts w:hint="default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16" w:type="dxa"/>
          </w:tcPr>
          <w:p>
            <w:pPr>
              <w:ind w:firstLine="280" w:firstLineChars="100"/>
              <w:rPr>
                <w:rFonts w:hint="default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3层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84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运输、吊装、更换、高压冲洗、调试费</w:t>
            </w:r>
          </w:p>
        </w:tc>
        <w:tc>
          <w:tcPr>
            <w:tcW w:w="1733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850" w:type="dxa"/>
          </w:tcPr>
          <w:p>
            <w:pPr>
              <w:rPr>
                <w:rFonts w:hint="default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16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84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现场垃圾清运费</w:t>
            </w:r>
          </w:p>
        </w:tc>
        <w:tc>
          <w:tcPr>
            <w:tcW w:w="1733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850" w:type="dxa"/>
          </w:tcPr>
          <w:p>
            <w:pPr>
              <w:rPr>
                <w:rFonts w:hint="default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16" w:type="dxa"/>
          </w:tcPr>
          <w:p>
            <w:pP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注：1.电机系统可选品牌：上海金日、上海良机、绍兴百官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2.填料可选品牌：上海金日、上海良机、绍兴百官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D1497"/>
    <w:rsid w:val="102932E1"/>
    <w:rsid w:val="40DE18A8"/>
    <w:rsid w:val="5CB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2020-03-11T06:25:00Z</dcterms:created>
  <dc:creator>Administrator</dc:creator>
  <cp:lastModifiedBy>Administrator</cp:lastModifiedBy>
  <dcterms:modified xsi:type="dcterms:W3CDTF">2020-03-17T02:06:18Z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