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21" w:rsidRPr="00762B76" w:rsidRDefault="00FD1221" w:rsidP="00FD1221">
      <w:pPr>
        <w:spacing w:line="360" w:lineRule="auto"/>
        <w:ind w:firstLineChars="200" w:firstLine="643"/>
        <w:jc w:val="center"/>
        <w:rPr>
          <w:rFonts w:ascii="宋体" w:hAnsi="宋体"/>
          <w:b/>
          <w:sz w:val="32"/>
          <w:szCs w:val="32"/>
        </w:rPr>
      </w:pPr>
      <w:r w:rsidRPr="00762B76">
        <w:rPr>
          <w:rFonts w:ascii="宋体" w:hAnsi="宋体" w:hint="eastAsia"/>
          <w:b/>
          <w:sz w:val="32"/>
          <w:szCs w:val="32"/>
        </w:rPr>
        <w:t>丹阳市人民医院标本外送检验服务采购项目</w:t>
      </w:r>
    </w:p>
    <w:p w:rsidR="00FD1221" w:rsidRPr="00762B76" w:rsidRDefault="00FD1221" w:rsidP="00FD1221">
      <w:pPr>
        <w:spacing w:line="360" w:lineRule="auto"/>
        <w:ind w:firstLineChars="200" w:firstLine="643"/>
        <w:jc w:val="center"/>
        <w:rPr>
          <w:rFonts w:ascii="宋体"/>
          <w:b/>
          <w:sz w:val="32"/>
          <w:szCs w:val="32"/>
        </w:rPr>
      </w:pPr>
      <w:r w:rsidRPr="00762B76">
        <w:rPr>
          <w:rFonts w:ascii="宋体" w:hAnsi="宋体" w:hint="eastAsia"/>
          <w:b/>
          <w:sz w:val="32"/>
          <w:szCs w:val="32"/>
        </w:rPr>
        <w:t>采购需求</w:t>
      </w:r>
    </w:p>
    <w:p w:rsidR="00FD1221" w:rsidRPr="00762B76" w:rsidRDefault="00FD1221" w:rsidP="00FD1221">
      <w:pPr>
        <w:spacing w:line="360" w:lineRule="auto"/>
        <w:ind w:left="422"/>
        <w:rPr>
          <w:rFonts w:ascii="宋体" w:hAnsi="宋体"/>
          <w:b/>
          <w:sz w:val="28"/>
          <w:szCs w:val="28"/>
        </w:rPr>
      </w:pPr>
      <w:r w:rsidRPr="00762B76">
        <w:rPr>
          <w:rFonts w:ascii="宋体" w:hAnsi="宋体" w:hint="eastAsia"/>
          <w:b/>
          <w:sz w:val="28"/>
          <w:szCs w:val="28"/>
        </w:rPr>
        <w:t>一、基本概况</w:t>
      </w:r>
    </w:p>
    <w:p w:rsidR="00FD1221" w:rsidRPr="00762B76" w:rsidRDefault="00C552B2" w:rsidP="00FD1221">
      <w:pPr>
        <w:spacing w:line="360" w:lineRule="auto"/>
        <w:ind w:left="422"/>
        <w:rPr>
          <w:rFonts w:ascii="宋体" w:hAnsi="宋体"/>
          <w:sz w:val="28"/>
          <w:szCs w:val="28"/>
        </w:rPr>
      </w:pPr>
      <w:r w:rsidRPr="00762B76">
        <w:rPr>
          <w:rFonts w:ascii="宋体" w:hAnsi="宋体" w:hint="eastAsia"/>
          <w:sz w:val="28"/>
          <w:szCs w:val="28"/>
        </w:rPr>
        <w:t>1.</w:t>
      </w:r>
      <w:r w:rsidR="00FD1221" w:rsidRPr="00762B76">
        <w:rPr>
          <w:rFonts w:ascii="宋体" w:hAnsi="宋体" w:hint="eastAsia"/>
          <w:sz w:val="28"/>
          <w:szCs w:val="28"/>
        </w:rPr>
        <w:t xml:space="preserve">  报价为收费比例，以百分比计价，数字为整数。</w:t>
      </w:r>
    </w:p>
    <w:p w:rsidR="00FD1221" w:rsidRPr="00762B76" w:rsidRDefault="00FD1221" w:rsidP="00FD1221">
      <w:pPr>
        <w:spacing w:line="360" w:lineRule="auto"/>
        <w:ind w:left="422"/>
        <w:rPr>
          <w:rFonts w:ascii="宋体" w:hAnsi="宋体"/>
          <w:sz w:val="28"/>
          <w:szCs w:val="28"/>
        </w:rPr>
      </w:pPr>
      <w:r w:rsidRPr="00762B76">
        <w:rPr>
          <w:rFonts w:ascii="宋体" w:hAnsi="宋体"/>
          <w:sz w:val="28"/>
          <w:szCs w:val="28"/>
        </w:rPr>
        <w:t>2</w:t>
      </w:r>
      <w:r w:rsidR="00C552B2" w:rsidRPr="00762B76">
        <w:rPr>
          <w:rFonts w:ascii="宋体" w:hAnsi="宋体" w:hint="eastAsia"/>
          <w:sz w:val="28"/>
          <w:szCs w:val="28"/>
        </w:rPr>
        <w:t>．</w:t>
      </w:r>
      <w:r w:rsidR="00C552B2" w:rsidRPr="00762B76">
        <w:rPr>
          <w:rFonts w:ascii="宋体" w:hAnsi="宋体"/>
          <w:sz w:val="28"/>
          <w:szCs w:val="28"/>
        </w:rPr>
        <w:t xml:space="preserve"> </w:t>
      </w:r>
      <w:r w:rsidRPr="00762B76">
        <w:rPr>
          <w:rFonts w:ascii="宋体" w:hAnsi="宋体"/>
          <w:sz w:val="28"/>
          <w:szCs w:val="28"/>
        </w:rPr>
        <w:t>最高限价为</w:t>
      </w:r>
      <w:r w:rsidRPr="00762B76">
        <w:rPr>
          <w:rFonts w:ascii="宋体" w:hAnsi="宋体" w:hint="eastAsia"/>
          <w:sz w:val="28"/>
          <w:szCs w:val="28"/>
        </w:rPr>
        <w:t>江苏省物价局规定的项目（三级综合医院标准）价格的</w:t>
      </w:r>
      <w:r w:rsidRPr="00762B76">
        <w:rPr>
          <w:rFonts w:ascii="宋体" w:hAnsi="宋体"/>
          <w:sz w:val="28"/>
          <w:szCs w:val="28"/>
        </w:rPr>
        <w:t>4</w:t>
      </w:r>
      <w:r w:rsidRPr="00762B76">
        <w:rPr>
          <w:rFonts w:ascii="宋体" w:hAnsi="宋体" w:hint="eastAsia"/>
          <w:sz w:val="28"/>
          <w:szCs w:val="28"/>
        </w:rPr>
        <w:t>0</w:t>
      </w:r>
      <w:r w:rsidRPr="00762B76">
        <w:rPr>
          <w:rFonts w:ascii="宋体" w:hAnsi="宋体"/>
          <w:sz w:val="28"/>
          <w:szCs w:val="28"/>
        </w:rPr>
        <w:t>%</w:t>
      </w:r>
      <w:r w:rsidRPr="00762B76">
        <w:rPr>
          <w:rFonts w:ascii="宋体" w:hAnsi="宋体" w:hint="eastAsia"/>
          <w:sz w:val="28"/>
          <w:szCs w:val="28"/>
        </w:rPr>
        <w:t>。</w:t>
      </w:r>
      <w:bookmarkStart w:id="0" w:name="_GoBack"/>
      <w:bookmarkEnd w:id="0"/>
    </w:p>
    <w:p w:rsidR="00762B76" w:rsidRPr="00762B76" w:rsidRDefault="00FD1221" w:rsidP="00762B76">
      <w:pPr>
        <w:tabs>
          <w:tab w:val="left" w:pos="6660"/>
        </w:tabs>
        <w:spacing w:line="360" w:lineRule="auto"/>
        <w:ind w:firstLineChars="196" w:firstLine="551"/>
        <w:rPr>
          <w:rFonts w:asciiTheme="minorHAnsi" w:eastAsiaTheme="minorEastAsia" w:hAnsiTheme="minorHAnsi" w:cstheme="minorBidi"/>
          <w:szCs w:val="22"/>
        </w:rPr>
      </w:pPr>
      <w:r w:rsidRPr="00762B76">
        <w:rPr>
          <w:rFonts w:ascii="宋体" w:hint="eastAsia"/>
          <w:b/>
          <w:sz w:val="28"/>
          <w:szCs w:val="28"/>
        </w:rPr>
        <w:t>二、</w:t>
      </w:r>
      <w:r w:rsidRPr="00762B76">
        <w:rPr>
          <w:rFonts w:ascii="宋体" w:hAnsi="宋体" w:hint="eastAsia"/>
          <w:b/>
          <w:sz w:val="28"/>
          <w:szCs w:val="28"/>
        </w:rPr>
        <w:t>外送检验项目清单</w:t>
      </w:r>
      <w:r w:rsidR="00762B76" w:rsidRPr="00762B76">
        <w:fldChar w:fldCharType="begin"/>
      </w:r>
      <w:r w:rsidR="00762B76" w:rsidRPr="00762B76">
        <w:instrText xml:space="preserve"> LINK Excel.Sheet.8 "D:\\</w:instrText>
      </w:r>
      <w:r w:rsidR="00762B76" w:rsidRPr="00762B76">
        <w:instrText>我的文档</w:instrText>
      </w:r>
      <w:r w:rsidR="00762B76" w:rsidRPr="00762B76">
        <w:instrText>\\</w:instrText>
      </w:r>
      <w:r w:rsidR="00762B76" w:rsidRPr="00762B76">
        <w:instrText>采购中心</w:instrText>
      </w:r>
      <w:r w:rsidR="00762B76" w:rsidRPr="00762B76">
        <w:instrText>\\</w:instrText>
      </w:r>
      <w:r w:rsidR="00762B76" w:rsidRPr="00762B76">
        <w:instrText>院内谈判</w:instrText>
      </w:r>
      <w:r w:rsidR="00762B76" w:rsidRPr="00762B76">
        <w:instrText>\\</w:instrText>
      </w:r>
      <w:r w:rsidR="00762B76" w:rsidRPr="00762B76">
        <w:instrText>物资谈判</w:instrText>
      </w:r>
      <w:r w:rsidR="00762B76" w:rsidRPr="00762B76">
        <w:instrText>\\2021\\</w:instrText>
      </w:r>
      <w:r w:rsidR="00762B76" w:rsidRPr="00762B76">
        <w:instrText>检验外送项目</w:instrText>
      </w:r>
      <w:r w:rsidR="00762B76" w:rsidRPr="00762B76">
        <w:instrText>\\</w:instrText>
      </w:r>
      <w:r w:rsidR="00762B76" w:rsidRPr="00762B76">
        <w:instrText>附件：外送项目清单</w:instrText>
      </w:r>
      <w:r w:rsidR="00762B76" w:rsidRPr="00762B76">
        <w:instrText xml:space="preserve">.xls" "sheet1!R2C1:R231C4" \a \f 4 \h  \* MERGEFORMAT </w:instrText>
      </w:r>
      <w:r w:rsidR="00762B76" w:rsidRPr="00762B76">
        <w:fldChar w:fldCharType="separate"/>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69"/>
        <w:gridCol w:w="1468"/>
        <w:gridCol w:w="1559"/>
      </w:tblGrid>
      <w:tr w:rsidR="00762B76" w:rsidRPr="00AB3CDD" w:rsidTr="00AB3CDD">
        <w:trPr>
          <w:trHeight w:val="577"/>
        </w:trPr>
        <w:tc>
          <w:tcPr>
            <w:tcW w:w="851" w:type="dxa"/>
            <w:shd w:val="clear" w:color="auto" w:fill="auto"/>
            <w:vAlign w:val="center"/>
            <w:hideMark/>
          </w:tcPr>
          <w:p w:rsidR="00762B76" w:rsidRPr="00AB3CDD" w:rsidRDefault="00762B76" w:rsidP="00AB3CDD">
            <w:pPr>
              <w:widowControl/>
              <w:spacing w:line="400" w:lineRule="exact"/>
              <w:jc w:val="center"/>
              <w:rPr>
                <w:rFonts w:ascii="隶书" w:eastAsia="隶书" w:hAnsi="宋体" w:cs="宋体"/>
                <w:b/>
                <w:bCs/>
                <w:spacing w:val="-10"/>
                <w:kern w:val="0"/>
                <w:sz w:val="28"/>
                <w:szCs w:val="28"/>
              </w:rPr>
            </w:pPr>
            <w:r w:rsidRPr="00AB3CDD">
              <w:rPr>
                <w:rFonts w:ascii="隶书" w:eastAsia="隶书" w:hAnsi="宋体" w:cs="宋体" w:hint="eastAsia"/>
                <w:b/>
                <w:bCs/>
                <w:color w:val="000000" w:themeColor="text1"/>
                <w:spacing w:val="-10"/>
                <w:kern w:val="0"/>
                <w:sz w:val="28"/>
                <w:szCs w:val="28"/>
              </w:rPr>
              <w:t>序号</w:t>
            </w:r>
          </w:p>
        </w:tc>
        <w:tc>
          <w:tcPr>
            <w:tcW w:w="4769" w:type="dxa"/>
            <w:shd w:val="clear" w:color="auto" w:fill="auto"/>
            <w:vAlign w:val="center"/>
            <w:hideMark/>
          </w:tcPr>
          <w:p w:rsidR="00762B76" w:rsidRPr="00AB3CDD" w:rsidRDefault="00762B76" w:rsidP="00AB3CDD">
            <w:pPr>
              <w:widowControl/>
              <w:jc w:val="center"/>
              <w:rPr>
                <w:rFonts w:ascii="隶书" w:eastAsia="隶书" w:hAnsi="宋体" w:cs="宋体" w:hint="eastAsia"/>
                <w:b/>
                <w:bCs/>
                <w:color w:val="000000" w:themeColor="text1"/>
                <w:kern w:val="0"/>
                <w:sz w:val="28"/>
                <w:szCs w:val="28"/>
              </w:rPr>
            </w:pPr>
            <w:r w:rsidRPr="00AB3CDD">
              <w:rPr>
                <w:rFonts w:ascii="隶书" w:eastAsia="隶书" w:hAnsi="宋体" w:cs="宋体" w:hint="eastAsia"/>
                <w:b/>
                <w:bCs/>
                <w:color w:val="000000" w:themeColor="text1"/>
                <w:kern w:val="0"/>
                <w:sz w:val="28"/>
                <w:szCs w:val="28"/>
              </w:rPr>
              <w:t>项目名称</w:t>
            </w:r>
          </w:p>
        </w:tc>
        <w:tc>
          <w:tcPr>
            <w:tcW w:w="1468" w:type="dxa"/>
            <w:shd w:val="clear" w:color="auto" w:fill="auto"/>
            <w:vAlign w:val="center"/>
            <w:hideMark/>
          </w:tcPr>
          <w:p w:rsidR="00762B76" w:rsidRPr="00AB3CDD" w:rsidRDefault="00762B76" w:rsidP="00AB3CDD">
            <w:pPr>
              <w:widowControl/>
              <w:jc w:val="center"/>
              <w:rPr>
                <w:rFonts w:ascii="隶书" w:eastAsia="隶书" w:hAnsi="宋体" w:cs="宋体" w:hint="eastAsia"/>
                <w:b/>
                <w:bCs/>
                <w:color w:val="000000" w:themeColor="text1"/>
                <w:kern w:val="0"/>
                <w:sz w:val="28"/>
                <w:szCs w:val="28"/>
              </w:rPr>
            </w:pPr>
            <w:r w:rsidRPr="00AB3CDD">
              <w:rPr>
                <w:rFonts w:ascii="隶书" w:eastAsia="隶书" w:hAnsi="宋体" w:cs="宋体" w:hint="eastAsia"/>
                <w:b/>
                <w:bCs/>
                <w:color w:val="000000" w:themeColor="text1"/>
                <w:kern w:val="0"/>
                <w:sz w:val="28"/>
                <w:szCs w:val="28"/>
              </w:rPr>
              <w:t>临床类别</w:t>
            </w:r>
          </w:p>
        </w:tc>
        <w:tc>
          <w:tcPr>
            <w:tcW w:w="1559" w:type="dxa"/>
            <w:shd w:val="clear" w:color="auto" w:fill="auto"/>
            <w:vAlign w:val="center"/>
            <w:hideMark/>
          </w:tcPr>
          <w:p w:rsidR="00762B76" w:rsidRPr="00AB3CDD" w:rsidRDefault="00762B76" w:rsidP="00AB3CDD">
            <w:pPr>
              <w:widowControl/>
              <w:jc w:val="center"/>
              <w:rPr>
                <w:rFonts w:ascii="隶书" w:eastAsia="隶书" w:hAnsi="宋体" w:cs="宋体" w:hint="eastAsia"/>
                <w:b/>
                <w:bCs/>
                <w:color w:val="000000" w:themeColor="text1"/>
                <w:kern w:val="0"/>
                <w:sz w:val="28"/>
                <w:szCs w:val="28"/>
              </w:rPr>
            </w:pPr>
            <w:r w:rsidRPr="00AB3CDD">
              <w:rPr>
                <w:rFonts w:ascii="隶书" w:eastAsia="隶书" w:hAnsi="宋体" w:cs="宋体" w:hint="eastAsia"/>
                <w:b/>
                <w:bCs/>
                <w:color w:val="000000" w:themeColor="text1"/>
                <w:kern w:val="0"/>
                <w:sz w:val="28"/>
                <w:szCs w:val="28"/>
              </w:rPr>
              <w:t>采集标本</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17α羟孕酮测定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ERCA1表达</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PCR1</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GnRH激发试验(LH、FSH、0分钟)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GnRH激发试验(LH、FSH、30分钟)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GnRH激发试验(LH、FSH、60分钟)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GnRH激发试验(LH、FSH、90分钟)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肝纤维化指标</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戈那瑞林激发(LH、FSH、0分钟)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戈那瑞林激发(LH、FSH、15分钟)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戈那瑞林激发(LH、FSH、30分钟)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戈那瑞林激发(LH、FSH、60分钟)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戈那瑞林激发(LH、FSH、90分钟)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骨髓组织活检检查与诊断</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抗磷脂酶A2受体抗体检测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抗缪勒氏管激素定量测定（AMH）</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抗双链DNA测定(抗dsDNA定量)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类胰岛素生长因子-1测定(IGF-1)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冷沉淀凝血因子</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交叉配血</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免疫球蛋白IgG4</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lastRenderedPageBreak/>
              <w:t>20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内毒素检测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生化类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体液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普乐可复(FK506、他克莫司)</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静脉血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肾素（PRA)</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生长激素检测(120分钟)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生长激素检测(精氨酸,0分钟)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生长激素检测(精氨酸,120分钟)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生长激素检测(精氨酸,30分钟)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生长激素检测(精氨酸,60分钟)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生长激素检测(精氨酸,90分钟)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生长激素检测(可乐定,0分钟)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生长激素检测(可乐定,120分钟)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生长激素检测(可乐定,30分钟)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生长激素检测(可乐定,60分钟)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生长激素检测(可乐定,90分钟)</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糖化血清蛋白测定(血清果糖胺)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生化类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血管炎2项</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血块收缩试验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静脉血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血型抗体效价测定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胰岛素样生长因子结合蛋白-3检测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乙型肝炎表面前S抗原测定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2009197012</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外送</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血酮体测定(住院病人)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24小时尿儿茶酚胺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24小时尿游离皮质醇</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49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31种融合基因筛查</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lastRenderedPageBreak/>
              <w:t>50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ABCB1基因多态性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ALL融合基因筛查</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AML融合基因筛查</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BCR/ABL定量(p210)</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BRCA1表达</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CALR基因突变</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CBR3基因多态性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CD4/CD8比值测定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CDA基因多态性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59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C-kit基因突变</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CYP2C8*3基因多态性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DYNC2H1基因多态性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EB病毒抗原抗体测定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EB病毒衣壳抗原抗体测定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EGFR基因扩增检测（细胞内EGFR拷贝数量检测）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EML4-ALK融合</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ERCC1表达</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ERCC1基因多态性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FIP1L1-PDGFRa</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69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FLA3突变(FLA3-itd)</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FLA3突变(FLA3-tkd)</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GM试验（半乳甘露聚糖）</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GSTP1基因多态性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HBV基因分型检测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H型高血压患者(MTHFR)脑卒中特检</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抗凝血加血清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IgH重排</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JAK-2 V617F基因突变</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JAK-2F基因突变（四种）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JAK-2V617F基因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79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K-ras基因检测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lastRenderedPageBreak/>
              <w:t>80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MPL W515K/L基因突变</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MRD微小残留病灶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MTHFR基因多态性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NQO1基因多态性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NT5C2基因多态性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PIK3CA基因突变检测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PNH(阵发性睡眠性血红蛋白尿)4项</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ros融合</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SOD2基因多态性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89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TCR重排</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TP53基因多态性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TS表达</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TTV-RNA</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TYMS基因多态性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UGT1A1*28基因多态性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UGT1A1*6基因多态性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UGT1A1启动子区TA多态性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WT1表达量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XRCC1基因多态性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99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β-tubulinⅢ表达检测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蜡块或组织</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白细胞介素6</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生化类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白血病免疫分型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白血病融合基因AML1-ETO</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白血病融合基因AML1-EVI1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白血病融合基因BCR-ABL(P190)</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白血病融合基因CBFΒ-MYH11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白血病融合基因DEK-CAN</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白血病融合基因E2A-PBX1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白血病融合基因MLL-AF4</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109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白血病融合基因PML-RAR(三项）</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lastRenderedPageBreak/>
              <w:t>110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白血病融合基因TEL-AML1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苯巴比妥血药浓度测定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苯妥英钠血药浓度测定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别嘌呤醇个体化用药检测(HLA-B*5801)</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丙肝病毒基因分型(测序法)</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丙肝基因分型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促红细胞生成素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促肾上腺皮质激素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促肾上腺皮质激素(0时)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119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促肾上腺皮质激素(上午8时)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促肾上腺皮质激素(下午16时)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单纯疱疹病毒Ⅰ抗体测定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单纯疱疹病毒Ⅱ型DNA测定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分泌物</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多发性骨髓瘤检测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多发性骨髓瘤免疫表型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恶性肿瘤特异生长因子</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反T3</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肺炎衣原体抗体试验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高血压三项(立位)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129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高血压三项(卧位)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骨髓细胞染色体计数及核型分析</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环孢霉素血清药物浓度测定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降钙素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结核杆菌抗体测定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巨细胞病毒抗体测定IgG定性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巨细胞病毒抗体测定IgM定性</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卡马西平个体化用药检测(HLA-B*1502)</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分子学类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卡马西平血药浓度测定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抗环瓜氨酸肽抗体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139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抗角蛋白抗体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lastRenderedPageBreak/>
              <w:t>140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抗精子抗体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抗可溶性肝抗原肝胰抗原抗体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抗肾小球基底膜IgA、IgG、IgM抗体测定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抗线粒体抗体测定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抗心磷脂抗体测定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抗胰岛细胞抗体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抗中性粒细胞胞浆抗体测定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抗子宫内膜抗体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柯萨奇病毒抗体IGM测定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149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淋巴细胞亚群测定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流行性病毒出血热抗体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鲁米那血药浓度测定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药物浓度</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慢性粒细胞性白血病检测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慢性淋巴细胞性白血病检测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尿N-酰-β-D-氨基葡萄糖苷酶测定（含肌酐）</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尿儿茶酚胺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尿含铁血黄素定性试验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尿免疫固定电泳</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158</w:t>
            </w:r>
          </w:p>
        </w:tc>
        <w:tc>
          <w:tcPr>
            <w:tcW w:w="4769" w:type="dxa"/>
            <w:tcBorders>
              <w:bottom w:val="single" w:sz="4" w:space="0" w:color="auto"/>
            </w:tcBorders>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尿轻链KAPPA定量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159</w:t>
            </w:r>
          </w:p>
        </w:tc>
        <w:tc>
          <w:tcPr>
            <w:tcW w:w="4769" w:type="dxa"/>
            <w:shd w:val="clear" w:color="auto" w:fill="FFFFFF" w:themeFill="background1"/>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尿轻链LAMBDA定量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尿醛固酮</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尿四项测定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尿液</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人类白细胞抗原B-27</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融合基因PML/RARa(L/S)</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融合基因PML/RARA(L/S/V)</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生长激素(上午8时)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生长激素(下午16时)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糖类抗原242</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糖类抗原50</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169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糖尿病自身抗体两项(GAD-Ab、ICA)</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lastRenderedPageBreak/>
              <w:t>170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铜蓝蛋白测定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外周血细胞染色体检查</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微量元素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微小残留病变监测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骨髓或外周血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性激素结合球蛋白</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血Β2微球蛋白测定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外送</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血儿茶酚胺</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血管紧张素-Ⅰ</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血管紧张素-Ⅱ</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179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血皮质醇(0时)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血皮质醇(髂总静脉分叉处)</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血皮质醇(上腔静脉)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血皮质醇(上午8时)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血皮质醇(外周静脉)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血皮质醇(下腔静脉)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血皮质醇(下午16时)</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血皮质醇(右肾静脉)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血皮质醇(右肾上腺静脉)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189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血皮质醇(左肾静脉)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血皮质醇(左肾上腺静脉)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血清蛋白电泳</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血清果糖胺测定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生化类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血清抗谷氨酸脱羧酶抗体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血清免疫固定电泳</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血清轻链KAPPA定量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血清轻链LAMBDA定量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血清转铁蛋白测定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199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血醛固酮(立位)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lastRenderedPageBreak/>
              <w:t>200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血醛固酮(髂总静脉分叉处)</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血醛固酮(上腔静脉)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血醛固酮(外周静脉)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血醛固酮(卧位)</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血醛固酮(下腔静脉)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血醛固酮(右肾静脉)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血醛固酮(右肾上腺静脉)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血醛固酮(左肾静脉)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血醛固酮(左肾上腺静脉)</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209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血小板膜表面相关抗体(IgG)</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胰岛素自身抗体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乙肝病毒（HBV）P区耐药基因测序</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血浆</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乙肝病毒P区耐药基因</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乙肝病毒YMDD变异株</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乙肝病毒基因分型(测序法)</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乙肝基因分型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乙肝前C区/C区变异</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乙肝前S区/S区变异</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荧光染色体原位杂交检查(FISH)</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分泌物</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219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游离雌三醇</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220</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真菌G试验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血液专用管</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221</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阵发性睡眠性血红蛋白尿症检测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222</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直接抗人球蛋白试验、间接抗人球蛋白试验</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临检类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223</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肿瘤化疗疗效毒及副作用基因检测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224</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肿瘤坏死因子（TNF)</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225</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自身免疫性肝病抗体</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226</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总IgE测定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227</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甲氨蝶呤血药浓度测定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228</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庆大霉素血药浓度测定</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抗凝血</w:t>
            </w:r>
          </w:p>
        </w:tc>
      </w:tr>
      <w:tr w:rsidR="00762B76" w:rsidRPr="00AB3CDD" w:rsidTr="00AB3CDD">
        <w:trPr>
          <w:trHeight w:hRule="exact" w:val="454"/>
        </w:trPr>
        <w:tc>
          <w:tcPr>
            <w:tcW w:w="851"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229</w:t>
            </w:r>
          </w:p>
        </w:tc>
        <w:tc>
          <w:tcPr>
            <w:tcW w:w="4769" w:type="dxa"/>
            <w:shd w:val="clear" w:color="auto" w:fill="auto"/>
            <w:noWrap/>
            <w:vAlign w:val="center"/>
            <w:hideMark/>
          </w:tcPr>
          <w:p w:rsidR="00762B76" w:rsidRPr="00AB3CDD" w:rsidRDefault="00762B76" w:rsidP="00AB3CDD">
            <w:pPr>
              <w:widowControl/>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血小板特异性和组织相关融性(HLA)抗体检测</w:t>
            </w:r>
          </w:p>
        </w:tc>
        <w:tc>
          <w:tcPr>
            <w:tcW w:w="1468"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免疫学类</w:t>
            </w:r>
          </w:p>
        </w:tc>
        <w:tc>
          <w:tcPr>
            <w:tcW w:w="1559" w:type="dxa"/>
            <w:shd w:val="clear" w:color="auto" w:fill="auto"/>
            <w:noWrap/>
            <w:vAlign w:val="center"/>
            <w:hideMark/>
          </w:tcPr>
          <w:p w:rsidR="00762B76" w:rsidRPr="00AB3CDD" w:rsidRDefault="00762B76" w:rsidP="00AB3CDD">
            <w:pPr>
              <w:widowControl/>
              <w:jc w:val="center"/>
              <w:rPr>
                <w:rFonts w:ascii="微软雅黑" w:eastAsia="微软雅黑" w:hAnsi="微软雅黑" w:cs="宋体" w:hint="eastAsia"/>
                <w:kern w:val="0"/>
                <w:sz w:val="20"/>
                <w:szCs w:val="20"/>
              </w:rPr>
            </w:pPr>
            <w:r w:rsidRPr="00AB3CDD">
              <w:rPr>
                <w:rFonts w:ascii="微软雅黑" w:eastAsia="微软雅黑" w:hAnsi="微软雅黑" w:cs="宋体" w:hint="eastAsia"/>
                <w:kern w:val="0"/>
                <w:sz w:val="20"/>
                <w:szCs w:val="20"/>
              </w:rPr>
              <w:t>血清</w:t>
            </w:r>
          </w:p>
        </w:tc>
      </w:tr>
    </w:tbl>
    <w:p w:rsidR="00FD1221" w:rsidRPr="00762B76" w:rsidRDefault="00762B76" w:rsidP="00AB3CDD">
      <w:pPr>
        <w:tabs>
          <w:tab w:val="left" w:pos="3356"/>
        </w:tabs>
        <w:spacing w:line="360" w:lineRule="auto"/>
        <w:ind w:firstLineChars="196" w:firstLine="551"/>
        <w:rPr>
          <w:rFonts w:ascii="宋体" w:hAnsi="宋体"/>
          <w:b/>
          <w:sz w:val="28"/>
          <w:szCs w:val="28"/>
        </w:rPr>
      </w:pPr>
      <w:r w:rsidRPr="00762B76">
        <w:rPr>
          <w:rFonts w:ascii="宋体" w:hAnsi="宋体"/>
          <w:b/>
          <w:sz w:val="28"/>
          <w:szCs w:val="28"/>
        </w:rPr>
        <w:lastRenderedPageBreak/>
        <w:fldChar w:fldCharType="end"/>
      </w:r>
      <w:r w:rsidR="00FD1221" w:rsidRPr="00762B76">
        <w:rPr>
          <w:rFonts w:ascii="宋体" w:hint="eastAsia"/>
          <w:b/>
          <w:sz w:val="28"/>
          <w:szCs w:val="28"/>
        </w:rPr>
        <w:t>三、</w:t>
      </w:r>
      <w:r w:rsidR="00FD1221" w:rsidRPr="00762B76">
        <w:rPr>
          <w:rFonts w:ascii="宋体" w:hAnsi="宋体" w:hint="eastAsia"/>
          <w:b/>
          <w:sz w:val="28"/>
          <w:szCs w:val="28"/>
        </w:rPr>
        <w:t>服务要求</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1．</w:t>
      </w:r>
      <w:r w:rsidR="00FD1221" w:rsidRPr="00762B76">
        <w:rPr>
          <w:rFonts w:ascii="宋体" w:hint="eastAsia"/>
          <w:iCs/>
          <w:sz w:val="28"/>
          <w:szCs w:val="28"/>
        </w:rPr>
        <w:t>标本管理</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 xml:space="preserve">1.1  </w:t>
      </w:r>
      <w:r w:rsidRPr="00762B76">
        <w:rPr>
          <w:rFonts w:ascii="宋体" w:hAnsi="宋体"/>
          <w:sz w:val="28"/>
          <w:szCs w:val="28"/>
        </w:rPr>
        <w:t>专人取送标本</w:t>
      </w:r>
      <w:r w:rsidRPr="00762B76">
        <w:rPr>
          <w:rFonts w:ascii="宋体" w:hAnsi="宋体" w:hint="eastAsia"/>
          <w:sz w:val="28"/>
          <w:szCs w:val="28"/>
        </w:rPr>
        <w:t>。必须配置专用保温箱，保温箱必须有相应的温度记录表须有实时远程温度记录，每周至少一次的清洁消毒，保证标本的质量。</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1.2  每周</w:t>
      </w:r>
      <w:r w:rsidRPr="00762B76">
        <w:rPr>
          <w:rFonts w:ascii="宋体" w:hAnsi="宋体"/>
          <w:sz w:val="28"/>
          <w:szCs w:val="28"/>
        </w:rPr>
        <w:t>6</w:t>
      </w:r>
      <w:r w:rsidRPr="00762B76">
        <w:rPr>
          <w:rFonts w:ascii="宋体" w:hAnsi="宋体" w:hint="eastAsia"/>
          <w:sz w:val="28"/>
          <w:szCs w:val="28"/>
        </w:rPr>
        <w:t>次的来院接收标本的服务，来院服务时间为：上午8：30至11：</w:t>
      </w:r>
      <w:r w:rsidRPr="00762B76">
        <w:rPr>
          <w:rFonts w:ascii="宋体" w:hAnsi="宋体"/>
          <w:sz w:val="28"/>
          <w:szCs w:val="28"/>
        </w:rPr>
        <w:t>3</w:t>
      </w:r>
      <w:r w:rsidRPr="00762B76">
        <w:rPr>
          <w:rFonts w:ascii="宋体" w:hAnsi="宋体" w:hint="eastAsia"/>
          <w:sz w:val="28"/>
          <w:szCs w:val="28"/>
        </w:rPr>
        <w:t>0，服务频次为：周一到周六上午一次。遇特殊标本可机动收取。</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1.3  规范标本接收、登记和包装流程，保证标本质量和安全，确保标本顺利交接，方便查核。</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1.4  标本接收人员负责标本质量的初检、标识的核对，标本的接收登记及包装储存。</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1.5  标本外送检验合作单位保证对医疗机构送检的标本按规定保存时限进行保存，以备医疗机构复查。</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1.6  医疗机构的所有检验科送检标本最终由标本外送检验合作单位进行安全处理，但标本外送检验合作单位保证将所有送检标本及检测结果相关资料保密，如有泄露，责任由泄露方负责。</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2．</w:t>
      </w:r>
      <w:r w:rsidR="00FD1221" w:rsidRPr="00762B76">
        <w:rPr>
          <w:rFonts w:ascii="宋体" w:hint="eastAsia"/>
          <w:iCs/>
          <w:sz w:val="28"/>
          <w:szCs w:val="28"/>
        </w:rPr>
        <w:t>结果及时</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2.1  为保证检验结果实时网络传送，实现实验室数据的汇总、储存、传输功能，合同签订后1个月内，中标人的实验室系统必须与采购人LIS系统对接，费用由中标人负责，采购人配合实施。检测方按项目手册中承诺的时间发出报告，方便医务人员可以随时调阅，保</w:t>
      </w:r>
      <w:r w:rsidRPr="00762B76">
        <w:rPr>
          <w:rFonts w:ascii="宋体" w:hAnsi="宋体" w:hint="eastAsia"/>
          <w:sz w:val="28"/>
          <w:szCs w:val="28"/>
        </w:rPr>
        <w:lastRenderedPageBreak/>
        <w:t>证病人资料的准确性和检验结果报送的及时性，并提供系统使用的必要培训与技术支持。</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3．</w:t>
      </w:r>
      <w:r w:rsidR="00FD1221" w:rsidRPr="00762B76">
        <w:rPr>
          <w:rFonts w:ascii="宋体" w:hint="eastAsia"/>
          <w:iCs/>
          <w:sz w:val="28"/>
          <w:szCs w:val="28"/>
        </w:rPr>
        <w:t>科室辅助</w:t>
      </w:r>
    </w:p>
    <w:p w:rsidR="00FD1221" w:rsidRPr="00762B76" w:rsidRDefault="00774F89" w:rsidP="00FD1221">
      <w:pPr>
        <w:spacing w:line="360" w:lineRule="auto"/>
        <w:ind w:firstLineChars="200" w:firstLine="560"/>
        <w:rPr>
          <w:rFonts w:ascii="宋体" w:hAnsi="宋体"/>
          <w:sz w:val="28"/>
          <w:szCs w:val="28"/>
        </w:rPr>
      </w:pPr>
      <w:r w:rsidRPr="00762B76">
        <w:rPr>
          <w:rFonts w:ascii="宋体" w:hAnsi="宋体" w:hint="eastAsia"/>
          <w:sz w:val="28"/>
          <w:szCs w:val="28"/>
        </w:rPr>
        <w:t xml:space="preserve">3.1  </w:t>
      </w:r>
      <w:r w:rsidR="00FD1221" w:rsidRPr="00762B76">
        <w:rPr>
          <w:rFonts w:ascii="宋体" w:hAnsi="宋体" w:hint="eastAsia"/>
          <w:sz w:val="28"/>
          <w:szCs w:val="28"/>
        </w:rPr>
        <w:t>协助设计、制作各种类型健康宣传资料。</w:t>
      </w:r>
    </w:p>
    <w:p w:rsidR="00774F89" w:rsidRPr="00762B76" w:rsidRDefault="00774F89" w:rsidP="00774F89">
      <w:pPr>
        <w:spacing w:line="360" w:lineRule="auto"/>
        <w:ind w:firstLineChars="200" w:firstLine="560"/>
        <w:rPr>
          <w:rFonts w:ascii="宋体" w:hAnsi="宋体"/>
          <w:sz w:val="28"/>
          <w:szCs w:val="28"/>
        </w:rPr>
      </w:pPr>
      <w:r w:rsidRPr="00762B76">
        <w:rPr>
          <w:rFonts w:ascii="宋体" w:hAnsi="宋体" w:hint="eastAsia"/>
          <w:sz w:val="28"/>
          <w:szCs w:val="28"/>
        </w:rPr>
        <w:t xml:space="preserve">3.2  </w:t>
      </w:r>
      <w:r w:rsidRPr="00762B76">
        <w:rPr>
          <w:rFonts w:ascii="宋体" w:hAnsi="宋体"/>
          <w:sz w:val="28"/>
          <w:szCs w:val="28"/>
        </w:rPr>
        <w:t>支持科室建设：包括创建省市重点专科建设、ISO15189实验室；</w:t>
      </w:r>
    </w:p>
    <w:p w:rsidR="00FD1221" w:rsidRPr="00762B76" w:rsidRDefault="00774F89" w:rsidP="00FD1221">
      <w:pPr>
        <w:spacing w:line="360" w:lineRule="auto"/>
        <w:ind w:firstLineChars="200" w:firstLine="560"/>
        <w:rPr>
          <w:rFonts w:ascii="宋体" w:hAnsi="宋体"/>
          <w:sz w:val="28"/>
          <w:szCs w:val="28"/>
        </w:rPr>
      </w:pPr>
      <w:r w:rsidRPr="00762B76">
        <w:rPr>
          <w:rFonts w:ascii="宋体" w:hAnsi="宋体" w:hint="eastAsia"/>
          <w:sz w:val="28"/>
          <w:szCs w:val="28"/>
        </w:rPr>
        <w:t>3.3</w:t>
      </w:r>
      <w:r w:rsidR="00FD1221" w:rsidRPr="00762B76">
        <w:rPr>
          <w:rFonts w:ascii="宋体" w:hAnsi="宋体" w:hint="eastAsia"/>
          <w:sz w:val="28"/>
          <w:szCs w:val="28"/>
        </w:rPr>
        <w:t xml:space="preserve"> </w:t>
      </w:r>
      <w:r w:rsidRPr="00762B76">
        <w:rPr>
          <w:rFonts w:ascii="宋体" w:hAnsi="宋体" w:hint="eastAsia"/>
          <w:sz w:val="28"/>
          <w:szCs w:val="28"/>
        </w:rPr>
        <w:t xml:space="preserve"> </w:t>
      </w:r>
      <w:r w:rsidR="00FD1221" w:rsidRPr="00762B76">
        <w:rPr>
          <w:rFonts w:ascii="宋体" w:hAnsi="宋体" w:hint="eastAsia"/>
          <w:sz w:val="28"/>
          <w:szCs w:val="28"/>
        </w:rPr>
        <w:t>提供科研方面的帮助，包括提供科研项目的实验平台（只适当收取试剂、耗材的成本费）。</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4．</w:t>
      </w:r>
      <w:r w:rsidR="00FD1221" w:rsidRPr="00762B76">
        <w:rPr>
          <w:rFonts w:ascii="宋体" w:hint="eastAsia"/>
          <w:iCs/>
          <w:sz w:val="28"/>
          <w:szCs w:val="28"/>
        </w:rPr>
        <w:t>结果查询</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4.1  提供网上查询账号以供随时查询进度和结果。</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4.2  提供400电话随时服务，危急值专人电话跟进，确保患者检测信息与临床医生的畅通。</w:t>
      </w:r>
    </w:p>
    <w:p w:rsidR="00FD1221" w:rsidRPr="00762B76" w:rsidRDefault="00C552B2" w:rsidP="00B04C34">
      <w:pPr>
        <w:tabs>
          <w:tab w:val="left" w:pos="6660"/>
        </w:tabs>
        <w:spacing w:line="360" w:lineRule="auto"/>
        <w:ind w:firstLineChars="196" w:firstLine="549"/>
        <w:rPr>
          <w:rFonts w:ascii="宋体"/>
          <w:iCs/>
          <w:sz w:val="28"/>
          <w:szCs w:val="28"/>
        </w:rPr>
      </w:pPr>
      <w:r w:rsidRPr="00762B76">
        <w:rPr>
          <w:rFonts w:ascii="宋体" w:hint="eastAsia"/>
          <w:iCs/>
          <w:sz w:val="28"/>
          <w:szCs w:val="28"/>
        </w:rPr>
        <w:t>5．</w:t>
      </w:r>
      <w:r w:rsidR="00FD1221" w:rsidRPr="00762B76">
        <w:rPr>
          <w:rFonts w:ascii="宋体" w:hint="eastAsia"/>
          <w:iCs/>
          <w:sz w:val="28"/>
          <w:szCs w:val="28"/>
        </w:rPr>
        <w:t>质量保证</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 xml:space="preserve">5.1  </w:t>
      </w:r>
      <w:r w:rsidRPr="00762B76">
        <w:rPr>
          <w:rFonts w:ascii="宋体" w:hAnsi="宋体"/>
          <w:sz w:val="28"/>
          <w:szCs w:val="28"/>
        </w:rPr>
        <w:t>所有项目需参加省级以上的室间质评活动，卫</w:t>
      </w:r>
      <w:r w:rsidRPr="00762B76">
        <w:rPr>
          <w:rFonts w:ascii="宋体" w:hAnsi="宋体" w:hint="eastAsia"/>
          <w:sz w:val="28"/>
          <w:szCs w:val="28"/>
        </w:rPr>
        <w:t>健</w:t>
      </w:r>
      <w:r w:rsidRPr="00762B76">
        <w:rPr>
          <w:rFonts w:ascii="宋体" w:hAnsi="宋体"/>
          <w:sz w:val="28"/>
          <w:szCs w:val="28"/>
        </w:rPr>
        <w:t>委要求的一些特殊项目需参加国家卫</w:t>
      </w:r>
      <w:r w:rsidRPr="00762B76">
        <w:rPr>
          <w:rFonts w:ascii="宋体" w:hAnsi="宋体" w:hint="eastAsia"/>
          <w:sz w:val="28"/>
          <w:szCs w:val="28"/>
        </w:rPr>
        <w:t>健</w:t>
      </w:r>
      <w:r w:rsidRPr="00762B76">
        <w:rPr>
          <w:rFonts w:ascii="宋体" w:hAnsi="宋体"/>
          <w:sz w:val="28"/>
          <w:szCs w:val="28"/>
        </w:rPr>
        <w:t>委临检中心质评活动，且成绩必须在85分以上；</w:t>
      </w:r>
    </w:p>
    <w:p w:rsidR="00FD1221" w:rsidRPr="00762B76" w:rsidRDefault="00FD1221" w:rsidP="00FD1221">
      <w:pPr>
        <w:spacing w:line="360" w:lineRule="auto"/>
        <w:ind w:firstLineChars="200" w:firstLine="560"/>
        <w:rPr>
          <w:rFonts w:ascii="宋体" w:hAnsi="宋体"/>
          <w:b/>
          <w:sz w:val="28"/>
          <w:szCs w:val="28"/>
        </w:rPr>
      </w:pPr>
      <w:r w:rsidRPr="00762B76">
        <w:rPr>
          <w:rFonts w:ascii="宋体" w:hAnsi="宋体" w:hint="eastAsia"/>
          <w:sz w:val="28"/>
          <w:szCs w:val="28"/>
        </w:rPr>
        <w:t xml:space="preserve">5.2  </w:t>
      </w:r>
      <w:r w:rsidRPr="00762B76">
        <w:rPr>
          <w:rFonts w:ascii="宋体" w:hAnsi="宋体"/>
          <w:sz w:val="28"/>
          <w:szCs w:val="28"/>
        </w:rPr>
        <w:t>所有项目需作日常室内质评活动，并定期提供相关材料；</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5.3  检验标本</w:t>
      </w:r>
      <w:r w:rsidRPr="00762B76">
        <w:rPr>
          <w:rFonts w:ascii="宋体" w:hAnsi="宋体"/>
          <w:sz w:val="28"/>
          <w:szCs w:val="28"/>
        </w:rPr>
        <w:t>遗失、损坏</w:t>
      </w:r>
      <w:r w:rsidRPr="00762B76">
        <w:rPr>
          <w:rFonts w:ascii="宋体" w:hAnsi="宋体" w:hint="eastAsia"/>
          <w:sz w:val="28"/>
          <w:szCs w:val="28"/>
        </w:rPr>
        <w:t>，次数累计每季度≤1例</w:t>
      </w:r>
      <w:r w:rsidRPr="00762B76">
        <w:rPr>
          <w:rFonts w:ascii="宋体" w:hAnsi="宋体"/>
          <w:sz w:val="28"/>
          <w:szCs w:val="28"/>
        </w:rPr>
        <w:t>，</w:t>
      </w:r>
      <w:r w:rsidRPr="00762B76">
        <w:rPr>
          <w:rFonts w:ascii="宋体" w:hAnsi="宋体" w:hint="eastAsia"/>
          <w:sz w:val="28"/>
          <w:szCs w:val="28"/>
        </w:rPr>
        <w:t>服务期内报告的延迟≤1/1000，如因标本</w:t>
      </w:r>
      <w:r w:rsidRPr="00762B76">
        <w:rPr>
          <w:rFonts w:ascii="宋体" w:hAnsi="宋体"/>
          <w:sz w:val="28"/>
          <w:szCs w:val="28"/>
        </w:rPr>
        <w:t>遗失、损坏</w:t>
      </w:r>
      <w:r w:rsidRPr="00762B76">
        <w:rPr>
          <w:rFonts w:ascii="宋体" w:hAnsi="宋体" w:hint="eastAsia"/>
          <w:sz w:val="28"/>
          <w:szCs w:val="28"/>
        </w:rPr>
        <w:t>、报告的延迟导致患者投诉或要求适当赔偿，</w:t>
      </w:r>
      <w:r w:rsidRPr="00762B76">
        <w:rPr>
          <w:rFonts w:ascii="宋体" w:hAnsi="宋体"/>
          <w:sz w:val="28"/>
          <w:szCs w:val="28"/>
        </w:rPr>
        <w:t>由</w:t>
      </w:r>
      <w:r w:rsidRPr="00762B76">
        <w:rPr>
          <w:rFonts w:ascii="宋体" w:hAnsi="宋体" w:hint="eastAsia"/>
          <w:sz w:val="28"/>
          <w:szCs w:val="28"/>
        </w:rPr>
        <w:t>标本外送检验合作单位</w:t>
      </w:r>
      <w:r w:rsidRPr="00762B76">
        <w:rPr>
          <w:rFonts w:ascii="宋体" w:hAnsi="宋体"/>
          <w:sz w:val="28"/>
          <w:szCs w:val="28"/>
        </w:rPr>
        <w:t>负责解释</w:t>
      </w:r>
      <w:r w:rsidRPr="00762B76">
        <w:rPr>
          <w:rFonts w:ascii="宋体" w:hAnsi="宋体" w:hint="eastAsia"/>
          <w:sz w:val="28"/>
          <w:szCs w:val="28"/>
        </w:rPr>
        <w:t>，</w:t>
      </w:r>
      <w:r w:rsidRPr="00762B76">
        <w:rPr>
          <w:rFonts w:ascii="宋体" w:hAnsi="宋体"/>
          <w:sz w:val="28"/>
          <w:szCs w:val="28"/>
        </w:rPr>
        <w:t>并赔偿</w:t>
      </w:r>
      <w:r w:rsidRPr="00762B76">
        <w:rPr>
          <w:rFonts w:ascii="宋体" w:hAnsi="宋体" w:hint="eastAsia"/>
          <w:sz w:val="28"/>
          <w:szCs w:val="28"/>
        </w:rPr>
        <w:t>患者</w:t>
      </w:r>
      <w:r w:rsidRPr="00762B76">
        <w:rPr>
          <w:rFonts w:ascii="宋体" w:hAnsi="宋体"/>
          <w:sz w:val="28"/>
          <w:szCs w:val="28"/>
        </w:rPr>
        <w:t>和医院损失；</w:t>
      </w:r>
    </w:p>
    <w:p w:rsidR="00FD1221" w:rsidRPr="00762B76" w:rsidRDefault="00FD1221" w:rsidP="00FD1221">
      <w:pPr>
        <w:spacing w:line="360" w:lineRule="auto"/>
        <w:ind w:firstLineChars="200" w:firstLine="560"/>
        <w:rPr>
          <w:rFonts w:ascii="宋体" w:hAnsi="宋体"/>
          <w:sz w:val="28"/>
          <w:szCs w:val="28"/>
        </w:rPr>
      </w:pPr>
      <w:r w:rsidRPr="00762B76">
        <w:rPr>
          <w:rFonts w:ascii="宋体" w:hAnsi="宋体" w:hint="eastAsia"/>
          <w:sz w:val="28"/>
          <w:szCs w:val="28"/>
        </w:rPr>
        <w:t>5.4  检验结果的差错比≤1/10000，检验结果与临床诊断相符程</w:t>
      </w:r>
      <w:r w:rsidRPr="00762B76">
        <w:rPr>
          <w:rFonts w:ascii="宋体" w:hAnsi="宋体" w:hint="eastAsia"/>
          <w:sz w:val="28"/>
          <w:szCs w:val="28"/>
        </w:rPr>
        <w:lastRenderedPageBreak/>
        <w:t>度≥99%，不可出现前后矛盾。</w:t>
      </w:r>
      <w:r w:rsidRPr="00762B76">
        <w:rPr>
          <w:rFonts w:ascii="宋体" w:hAnsi="宋体"/>
          <w:sz w:val="28"/>
          <w:szCs w:val="28"/>
        </w:rPr>
        <w:t>出现结果与临床不符，或结果出现偏差，由</w:t>
      </w:r>
      <w:r w:rsidRPr="00762B76">
        <w:rPr>
          <w:rFonts w:ascii="宋体" w:hAnsi="宋体" w:hint="eastAsia"/>
          <w:sz w:val="28"/>
          <w:szCs w:val="28"/>
        </w:rPr>
        <w:t>标本外送检验合作单位</w:t>
      </w:r>
      <w:r w:rsidRPr="00762B76">
        <w:rPr>
          <w:rFonts w:ascii="宋体" w:hAnsi="宋体"/>
          <w:sz w:val="28"/>
          <w:szCs w:val="28"/>
        </w:rPr>
        <w:t>负责向临床或</w:t>
      </w:r>
      <w:r w:rsidRPr="00762B76">
        <w:rPr>
          <w:rFonts w:ascii="宋体" w:hAnsi="宋体" w:hint="eastAsia"/>
          <w:sz w:val="28"/>
          <w:szCs w:val="28"/>
        </w:rPr>
        <w:t>患者</w:t>
      </w:r>
      <w:r w:rsidRPr="00762B76">
        <w:rPr>
          <w:rFonts w:ascii="宋体" w:hAnsi="宋体"/>
          <w:sz w:val="28"/>
          <w:szCs w:val="28"/>
        </w:rPr>
        <w:t>解释，发生后续</w:t>
      </w:r>
      <w:r w:rsidRPr="00762B76">
        <w:rPr>
          <w:rFonts w:ascii="宋体" w:hAnsi="宋体" w:hint="eastAsia"/>
          <w:sz w:val="28"/>
          <w:szCs w:val="28"/>
        </w:rPr>
        <w:t>不良</w:t>
      </w:r>
      <w:r w:rsidRPr="00762B76">
        <w:rPr>
          <w:rFonts w:ascii="宋体" w:hAnsi="宋体"/>
          <w:sz w:val="28"/>
          <w:szCs w:val="28"/>
        </w:rPr>
        <w:t>后果的一律由</w:t>
      </w:r>
      <w:r w:rsidRPr="00762B76">
        <w:rPr>
          <w:rFonts w:ascii="宋体" w:hAnsi="宋体" w:hint="eastAsia"/>
          <w:sz w:val="28"/>
          <w:szCs w:val="28"/>
        </w:rPr>
        <w:t>标本外送检验合作单位负责，</w:t>
      </w:r>
      <w:r w:rsidRPr="00762B76">
        <w:rPr>
          <w:rFonts w:ascii="宋体" w:hAnsi="宋体"/>
          <w:sz w:val="28"/>
          <w:szCs w:val="28"/>
        </w:rPr>
        <w:t>承担</w:t>
      </w:r>
      <w:r w:rsidRPr="00762B76">
        <w:rPr>
          <w:rFonts w:ascii="宋体" w:hAnsi="宋体" w:hint="eastAsia"/>
          <w:sz w:val="28"/>
          <w:szCs w:val="28"/>
        </w:rPr>
        <w:t>相关投诉或诉讼所产生的费用与法律责任。</w:t>
      </w:r>
    </w:p>
    <w:p w:rsidR="00E94815" w:rsidRPr="00762B76" w:rsidRDefault="00C552B2" w:rsidP="00B04C34">
      <w:pPr>
        <w:tabs>
          <w:tab w:val="left" w:pos="6660"/>
        </w:tabs>
        <w:spacing w:line="360" w:lineRule="auto"/>
        <w:ind w:firstLineChars="200" w:firstLine="560"/>
        <w:rPr>
          <w:rFonts w:ascii="宋体"/>
          <w:iCs/>
          <w:sz w:val="28"/>
          <w:szCs w:val="28"/>
        </w:rPr>
      </w:pPr>
      <w:r w:rsidRPr="00762B76">
        <w:rPr>
          <w:rFonts w:ascii="宋体" w:hint="eastAsia"/>
          <w:iCs/>
          <w:sz w:val="28"/>
          <w:szCs w:val="28"/>
        </w:rPr>
        <w:t>6．</w:t>
      </w:r>
      <w:r w:rsidR="00FD1221" w:rsidRPr="00762B76">
        <w:rPr>
          <w:rFonts w:ascii="宋体" w:hint="eastAsia"/>
          <w:iCs/>
          <w:sz w:val="28"/>
          <w:szCs w:val="28"/>
        </w:rPr>
        <w:t>如遇后期采购人扩展检验能力，有权调整合作检验项目。</w:t>
      </w:r>
    </w:p>
    <w:sectPr w:rsidR="00E94815" w:rsidRPr="00762B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53" w:rsidRDefault="00BD4153" w:rsidP="00FD1221">
      <w:r>
        <w:separator/>
      </w:r>
    </w:p>
  </w:endnote>
  <w:endnote w:type="continuationSeparator" w:id="0">
    <w:p w:rsidR="00BD4153" w:rsidRDefault="00BD4153" w:rsidP="00FD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53" w:rsidRDefault="00BD4153" w:rsidP="00FD1221">
      <w:r>
        <w:separator/>
      </w:r>
    </w:p>
  </w:footnote>
  <w:footnote w:type="continuationSeparator" w:id="0">
    <w:p w:rsidR="00BD4153" w:rsidRDefault="00BD4153" w:rsidP="00FD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49"/>
    <w:rsid w:val="00762B76"/>
    <w:rsid w:val="00774F89"/>
    <w:rsid w:val="007E7EDB"/>
    <w:rsid w:val="008E25FE"/>
    <w:rsid w:val="00A60649"/>
    <w:rsid w:val="00AB3CDD"/>
    <w:rsid w:val="00B04C34"/>
    <w:rsid w:val="00B31C1C"/>
    <w:rsid w:val="00BD4153"/>
    <w:rsid w:val="00C552B2"/>
    <w:rsid w:val="00E94815"/>
    <w:rsid w:val="00FD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F41EC5-FE0C-444D-879B-1AE4322C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2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2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1221"/>
    <w:rPr>
      <w:sz w:val="18"/>
      <w:szCs w:val="18"/>
    </w:rPr>
  </w:style>
  <w:style w:type="paragraph" w:styleId="a4">
    <w:name w:val="footer"/>
    <w:basedOn w:val="a"/>
    <w:link w:val="Char0"/>
    <w:uiPriority w:val="99"/>
    <w:unhideWhenUsed/>
    <w:rsid w:val="00FD12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1221"/>
    <w:rPr>
      <w:sz w:val="18"/>
      <w:szCs w:val="18"/>
    </w:rPr>
  </w:style>
  <w:style w:type="character" w:styleId="a5">
    <w:name w:val="Hyperlink"/>
    <w:basedOn w:val="a0"/>
    <w:uiPriority w:val="99"/>
    <w:semiHidden/>
    <w:unhideWhenUsed/>
    <w:rsid w:val="00762B76"/>
    <w:rPr>
      <w:color w:val="0000FF"/>
      <w:u w:val="single"/>
    </w:rPr>
  </w:style>
  <w:style w:type="character" w:styleId="a6">
    <w:name w:val="FollowedHyperlink"/>
    <w:basedOn w:val="a0"/>
    <w:uiPriority w:val="99"/>
    <w:semiHidden/>
    <w:unhideWhenUsed/>
    <w:rsid w:val="00762B76"/>
    <w:rPr>
      <w:color w:val="800080"/>
      <w:u w:val="single"/>
    </w:rPr>
  </w:style>
  <w:style w:type="paragraph" w:customStyle="1" w:styleId="xl65">
    <w:name w:val="xl65"/>
    <w:basedOn w:val="a"/>
    <w:rsid w:val="00762B76"/>
    <w:pPr>
      <w:widowControl/>
      <w:pBdr>
        <w:top w:val="single" w:sz="4" w:space="0" w:color="99CCFF"/>
        <w:left w:val="single" w:sz="4" w:space="0" w:color="99CCFF"/>
        <w:bottom w:val="single" w:sz="4" w:space="0" w:color="99CCFF"/>
        <w:right w:val="single" w:sz="4" w:space="0" w:color="99CCFF"/>
      </w:pBdr>
      <w:shd w:val="clear" w:color="000000" w:fill="CCFFFF"/>
      <w:spacing w:before="100" w:beforeAutospacing="1" w:after="100" w:afterAutospacing="1"/>
      <w:jc w:val="center"/>
    </w:pPr>
    <w:rPr>
      <w:rFonts w:ascii="隶书" w:eastAsia="隶书" w:hAnsi="宋体" w:cs="宋体"/>
      <w:b/>
      <w:bCs/>
      <w:kern w:val="0"/>
      <w:sz w:val="24"/>
    </w:rPr>
  </w:style>
  <w:style w:type="paragraph" w:customStyle="1" w:styleId="xl66">
    <w:name w:val="xl66"/>
    <w:basedOn w:val="a"/>
    <w:rsid w:val="00762B76"/>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center"/>
    </w:pPr>
    <w:rPr>
      <w:rFonts w:ascii="微软雅黑" w:eastAsia="微软雅黑" w:hAnsi="微软雅黑" w:cs="宋体"/>
      <w:kern w:val="0"/>
      <w:sz w:val="20"/>
      <w:szCs w:val="20"/>
    </w:rPr>
  </w:style>
  <w:style w:type="paragraph" w:customStyle="1" w:styleId="xl67">
    <w:name w:val="xl67"/>
    <w:basedOn w:val="a"/>
    <w:rsid w:val="00762B76"/>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
    <w:rsid w:val="00762B76"/>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left"/>
    </w:pPr>
    <w:rPr>
      <w:rFonts w:ascii="微软雅黑" w:eastAsia="微软雅黑" w:hAnsi="微软雅黑" w:cs="宋体"/>
      <w:color w:val="0000FF"/>
      <w:kern w:val="0"/>
      <w:sz w:val="20"/>
      <w:szCs w:val="20"/>
    </w:rPr>
  </w:style>
  <w:style w:type="paragraph" w:customStyle="1" w:styleId="xl69">
    <w:name w:val="xl69"/>
    <w:basedOn w:val="a"/>
    <w:rsid w:val="00762B76"/>
    <w:pPr>
      <w:widowControl/>
      <w:pBdr>
        <w:top w:val="single" w:sz="4" w:space="0" w:color="99CCFF"/>
        <w:left w:val="single" w:sz="4" w:space="0" w:color="99CCFF"/>
        <w:bottom w:val="single" w:sz="4" w:space="0" w:color="99CCFF"/>
        <w:right w:val="single" w:sz="4" w:space="0" w:color="99CCFF"/>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0">
    <w:name w:val="xl70"/>
    <w:basedOn w:val="a"/>
    <w:rsid w:val="00762B76"/>
    <w:pPr>
      <w:widowControl/>
      <w:pBdr>
        <w:top w:val="single" w:sz="4" w:space="0" w:color="99CCFF"/>
        <w:left w:val="single" w:sz="4" w:space="0" w:color="99CCFF"/>
        <w:bottom w:val="single" w:sz="4" w:space="0" w:color="99CCFF"/>
        <w:right w:val="single" w:sz="4" w:space="0" w:color="99CCFF"/>
      </w:pBdr>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71">
    <w:name w:val="xl71"/>
    <w:basedOn w:val="a"/>
    <w:rsid w:val="00762B76"/>
    <w:pPr>
      <w:widowControl/>
      <w:pBdr>
        <w:top w:val="single" w:sz="4" w:space="0" w:color="99CCFF"/>
        <w:left w:val="single" w:sz="4" w:space="0" w:color="99CCFF"/>
        <w:bottom w:val="single" w:sz="4" w:space="0" w:color="99CCFF"/>
        <w:right w:val="single" w:sz="4" w:space="0" w:color="99CCFF"/>
      </w:pBdr>
      <w:shd w:val="clear" w:color="000000" w:fill="FFFFFF"/>
      <w:spacing w:before="100" w:beforeAutospacing="1" w:after="100" w:afterAutospacing="1"/>
      <w:jc w:val="left"/>
    </w:pPr>
    <w:rPr>
      <w:rFonts w:ascii="微软雅黑" w:eastAsia="微软雅黑" w:hAnsi="微软雅黑" w:cs="宋体"/>
      <w:color w:val="0000FF"/>
      <w:kern w:val="0"/>
      <w:sz w:val="20"/>
      <w:szCs w:val="20"/>
    </w:rPr>
  </w:style>
  <w:style w:type="paragraph" w:customStyle="1" w:styleId="xl72">
    <w:name w:val="xl72"/>
    <w:basedOn w:val="a"/>
    <w:rsid w:val="00762B76"/>
    <w:pPr>
      <w:widowControl/>
      <w:spacing w:before="100" w:beforeAutospacing="1" w:after="100" w:afterAutospacing="1"/>
      <w:jc w:val="left"/>
    </w:pPr>
    <w:rPr>
      <w:rFonts w:ascii="宋体" w:hAnsi="宋体" w:cs="宋体"/>
      <w:kern w:val="0"/>
      <w:sz w:val="24"/>
    </w:rPr>
  </w:style>
  <w:style w:type="paragraph" w:customStyle="1" w:styleId="xl73">
    <w:name w:val="xl73"/>
    <w:basedOn w:val="a"/>
    <w:rsid w:val="00762B76"/>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left"/>
    </w:pPr>
    <w:rPr>
      <w:rFonts w:ascii="微软雅黑" w:eastAsia="微软雅黑" w:hAnsi="微软雅黑"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8397-20F2-49B7-94B7-E0208591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cgzx</cp:lastModifiedBy>
  <cp:revision>7</cp:revision>
  <dcterms:created xsi:type="dcterms:W3CDTF">2021-01-03T07:13:00Z</dcterms:created>
  <dcterms:modified xsi:type="dcterms:W3CDTF">2021-01-06T03:19:00Z</dcterms:modified>
</cp:coreProperties>
</file>