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cs="华文细黑"/>
          <w:b/>
          <w:bCs/>
          <w:sz w:val="28"/>
          <w:szCs w:val="28"/>
          <w:lang w:val="en-US" w:eastAsia="zh-CN"/>
        </w:rPr>
      </w:pPr>
      <w:r>
        <w:rPr>
          <w:rFonts w:hint="eastAsia" w:ascii="华文细黑" w:hAnsi="华文细黑" w:eastAsia="华文细黑" w:cs="华文细黑"/>
          <w:b/>
          <w:bCs/>
          <w:sz w:val="28"/>
          <w:szCs w:val="28"/>
          <w:lang w:val="en-US" w:eastAsia="zh-CN"/>
        </w:rPr>
        <w:t>丹阳市人民医院零工维修招标项目</w:t>
      </w:r>
    </w:p>
    <w:p>
      <w:pPr>
        <w:pStyle w:val="2"/>
        <w:jc w:val="center"/>
        <w:rPr>
          <w:rFonts w:hint="default"/>
          <w:lang w:val="en-US" w:eastAsia="zh-CN"/>
        </w:rPr>
      </w:pPr>
      <w:r>
        <w:rPr>
          <w:rFonts w:hint="eastAsia" w:ascii="华文细黑" w:hAnsi="华文细黑" w:eastAsia="华文细黑" w:cs="华文细黑"/>
          <w:b/>
          <w:bCs/>
          <w:sz w:val="28"/>
          <w:szCs w:val="28"/>
          <w:lang w:val="en-US" w:eastAsia="zh-CN"/>
        </w:rPr>
        <w:t>第一部分  询价邀请</w:t>
      </w:r>
    </w:p>
    <w:p>
      <w:pPr>
        <w:numPr>
          <w:ilvl w:val="0"/>
          <w:numId w:val="0"/>
        </w:numPr>
        <w:ind w:firstLine="480" w:firstLineChars="200"/>
        <w:rPr>
          <w:rFonts w:hint="eastAsia" w:ascii="华文细黑" w:hAnsi="华文细黑" w:eastAsia="华文细黑" w:cs="华文细黑"/>
          <w:sz w:val="24"/>
          <w:szCs w:val="24"/>
          <w:lang w:val="en-US" w:eastAsia="zh-CN"/>
        </w:rPr>
      </w:pPr>
      <w:r>
        <w:rPr>
          <w:rFonts w:hint="eastAsia" w:ascii="华文细黑" w:hAnsi="华文细黑" w:eastAsia="华文细黑" w:cs="华文细黑"/>
          <w:color w:val="auto"/>
          <w:kern w:val="2"/>
          <w:sz w:val="24"/>
          <w:szCs w:val="24"/>
          <w:lang w:val="en-US" w:eastAsia="zh-CN"/>
        </w:rPr>
        <w:t>丹阳市人民医</w:t>
      </w:r>
      <w:r>
        <w:rPr>
          <w:rFonts w:hint="eastAsia" w:ascii="华文细黑" w:hAnsi="华文细黑" w:eastAsia="华文细黑" w:cs="华文细黑"/>
          <w:color w:val="auto"/>
          <w:kern w:val="2"/>
          <w:sz w:val="24"/>
          <w:szCs w:val="24"/>
        </w:rPr>
        <w:t>院拟对院内</w:t>
      </w:r>
      <w:r>
        <w:rPr>
          <w:rFonts w:hint="eastAsia" w:ascii="华文细黑" w:hAnsi="华文细黑" w:eastAsia="华文细黑" w:cs="华文细黑"/>
          <w:color w:val="auto"/>
          <w:kern w:val="2"/>
          <w:sz w:val="24"/>
          <w:szCs w:val="24"/>
          <w:lang w:val="en-US" w:eastAsia="zh-CN"/>
        </w:rPr>
        <w:t>及院外办公场所</w:t>
      </w:r>
      <w:r>
        <w:rPr>
          <w:rFonts w:hint="eastAsia" w:ascii="华文细黑" w:hAnsi="华文细黑" w:eastAsia="华文细黑" w:cs="华文细黑"/>
          <w:color w:val="auto"/>
          <w:sz w:val="24"/>
          <w:szCs w:val="24"/>
          <w:lang w:val="en-US" w:eastAsia="zh-CN"/>
        </w:rPr>
        <w:t>的</w:t>
      </w:r>
      <w:r>
        <w:rPr>
          <w:rFonts w:hint="eastAsia" w:ascii="华文细黑" w:hAnsi="华文细黑" w:eastAsia="华文细黑" w:cs="华文细黑"/>
          <w:sz w:val="24"/>
          <w:szCs w:val="24"/>
          <w:lang w:val="en-US" w:eastAsia="zh-CN"/>
        </w:rPr>
        <w:t>病床与木工维修</w:t>
      </w:r>
      <w:r>
        <w:rPr>
          <w:rFonts w:hint="eastAsia" w:ascii="华文细黑" w:hAnsi="华文细黑" w:eastAsia="华文细黑" w:cs="华文细黑"/>
          <w:kern w:val="2"/>
          <w:sz w:val="24"/>
          <w:szCs w:val="24"/>
        </w:rPr>
        <w:t>项目进行公开招标采购</w:t>
      </w:r>
      <w:r>
        <w:rPr>
          <w:rFonts w:hint="eastAsia" w:ascii="华文细黑" w:hAnsi="华文细黑" w:eastAsia="华文细黑" w:cs="华文细黑"/>
          <w:kern w:val="2"/>
          <w:sz w:val="24"/>
          <w:szCs w:val="24"/>
          <w:lang w:eastAsia="zh-CN"/>
        </w:rPr>
        <w:t>。</w:t>
      </w:r>
    </w:p>
    <w:p>
      <w:pPr>
        <w:numPr>
          <w:ilvl w:val="0"/>
          <w:numId w:val="1"/>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b/>
          <w:bCs/>
          <w:sz w:val="24"/>
          <w:szCs w:val="24"/>
          <w:lang w:val="en-US" w:eastAsia="zh-CN"/>
        </w:rPr>
        <w:t>服务期限：</w:t>
      </w:r>
      <w:r>
        <w:rPr>
          <w:rFonts w:hint="eastAsia" w:ascii="华文细黑" w:hAnsi="华文细黑" w:eastAsia="华文细黑" w:cs="华文细黑"/>
          <w:sz w:val="24"/>
          <w:szCs w:val="24"/>
          <w:lang w:val="en-US" w:eastAsia="zh-CN"/>
        </w:rPr>
        <w:t>叁年</w:t>
      </w:r>
    </w:p>
    <w:p>
      <w:pPr>
        <w:numPr>
          <w:ilvl w:val="0"/>
          <w:numId w:val="1"/>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b/>
          <w:bCs/>
          <w:sz w:val="24"/>
          <w:szCs w:val="24"/>
          <w:lang w:val="en-US" w:eastAsia="zh-CN"/>
        </w:rPr>
        <w:t>预算：21</w:t>
      </w:r>
      <w:r>
        <w:rPr>
          <w:rFonts w:hint="eastAsia" w:ascii="华文细黑" w:hAnsi="华文细黑" w:eastAsia="华文细黑" w:cs="华文细黑"/>
          <w:sz w:val="24"/>
          <w:szCs w:val="24"/>
          <w:lang w:val="en-US" w:eastAsia="zh-CN"/>
        </w:rPr>
        <w:t>万元</w:t>
      </w:r>
    </w:p>
    <w:p>
      <w:pPr>
        <w:numPr>
          <w:ilvl w:val="0"/>
          <w:numId w:val="1"/>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招标编号：DRY-CG-20220028。</w:t>
      </w:r>
    </w:p>
    <w:p>
      <w:pPr>
        <w:numPr>
          <w:ilvl w:val="0"/>
          <w:numId w:val="1"/>
        </w:numPr>
        <w:ind w:left="0" w:leftChars="0" w:firstLine="0" w:firstLineChars="0"/>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服务地点：</w:t>
      </w:r>
    </w:p>
    <w:p>
      <w:pPr>
        <w:numPr>
          <w:ilvl w:val="0"/>
          <w:numId w:val="0"/>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1.丹阳市人民医院院内；</w:t>
      </w:r>
    </w:p>
    <w:p>
      <w:pPr>
        <w:numPr>
          <w:ilvl w:val="0"/>
          <w:numId w:val="0"/>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2.丹凤温馨园25号楼4-5层；</w:t>
      </w:r>
    </w:p>
    <w:p>
      <w:pPr>
        <w:numPr>
          <w:ilvl w:val="0"/>
          <w:numId w:val="0"/>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3.江南人家学生宿舍；</w:t>
      </w:r>
    </w:p>
    <w:p>
      <w:pPr>
        <w:numPr>
          <w:ilvl w:val="0"/>
          <w:numId w:val="0"/>
        </w:num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4.文教印刷厂人民医院租赁场所。</w:t>
      </w:r>
    </w:p>
    <w:p>
      <w:pPr>
        <w:numPr>
          <w:ilvl w:val="0"/>
          <w:numId w:val="1"/>
        </w:numPr>
        <w:ind w:left="0" w:leftChars="0" w:firstLine="0" w:firstLineChars="0"/>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服务要求：</w:t>
      </w:r>
    </w:p>
    <w:p>
      <w:pPr>
        <w:widowControl w:val="0"/>
        <w:numPr>
          <w:ilvl w:val="0"/>
          <w:numId w:val="0"/>
        </w:numPr>
        <w:jc w:val="both"/>
        <w:rPr>
          <w:rFonts w:hint="default"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1.病床维修：含病床护栏及丝杠更换。</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2.木质家具维修、钢质门维修、抽屉轨道维修与更换、铰链维修与更换、闭门器维修与更换、锁体维修与更换、把手维修与更换、门吸维修与更换、集成吊顶拆装，石膏板修补、家具所含玻璃的更换等所有木工维修工作内容；</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3.常规维修响应时间（7:30-11:30；13:30-17:30）：到达现场时间≤20分钟。</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4.应急维修响应时间：24小时响应，到</w:t>
      </w:r>
      <w:bookmarkStart w:id="8" w:name="_GoBack"/>
      <w:bookmarkEnd w:id="8"/>
      <w:r>
        <w:rPr>
          <w:rFonts w:hint="eastAsia" w:ascii="华文细黑" w:hAnsi="华文细黑" w:eastAsia="华文细黑" w:cs="华文细黑"/>
          <w:b w:val="0"/>
          <w:bCs w:val="0"/>
          <w:sz w:val="24"/>
          <w:szCs w:val="24"/>
          <w:lang w:val="en-US" w:eastAsia="zh-CN"/>
        </w:rPr>
        <w:t>达现场时间≤30分钟。</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5.当天工作当天完成，如未能及时完成，需向院方相关科室说明原因。</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6.维修用交通工具自备，安全责任自负。</w:t>
      </w:r>
    </w:p>
    <w:p>
      <w:pPr>
        <w:widowControl w:val="0"/>
        <w:numPr>
          <w:ilvl w:val="0"/>
          <w:numId w:val="0"/>
        </w:numPr>
        <w:jc w:val="both"/>
        <w:rPr>
          <w:rFonts w:hint="default"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7.医院可提供维修用房。</w:t>
      </w:r>
    </w:p>
    <w:p>
      <w:pPr>
        <w:widowControl w:val="0"/>
        <w:numPr>
          <w:ilvl w:val="0"/>
          <w:numId w:val="0"/>
        </w:numPr>
        <w:jc w:val="both"/>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六、 商务要求：</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1.报价只包含人工服务费。</w:t>
      </w:r>
    </w:p>
    <w:p>
      <w:pPr>
        <w:widowControl w:val="0"/>
        <w:numPr>
          <w:ilvl w:val="0"/>
          <w:numId w:val="0"/>
        </w:numPr>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2.维修工作量基础数据：2021年，木工维修约2800次，病床维修约600次。以上工作量统计，仅供乙方报价参考。今后维修中乙方不得以维修工作量超过2021年维修工作量为由，要求甲方增加服务费。</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3.付款方式：完成当月工作后，在次月15日前根据考核情况支付相应的费用。</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4.考核办法：总务科每月对服务质量按照考核表进行考核（考核表见附件1），考核分数计算如下（保留小数点一位）</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（1）考核总分数在90分以上，服务费用按合同金额全额支付；</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（2）考核总分数在80-90分，扣除当月服务费用总额的2%；</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（3）考核总分数在80分以下的，扣除当月服务费用总额的4%，并予以书面警告一次，全年出现三次警告，一律终止合同，并承担违约责任的赔偿。</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（4）中标方工作人员被投诉，经医院调查存在违规行为的，每次扣除当事人200元。</w:t>
      </w:r>
    </w:p>
    <w:p>
      <w:pPr>
        <w:numPr>
          <w:ilvl w:val="0"/>
          <w:numId w:val="0"/>
        </w:numPr>
        <w:ind w:leftChars="0"/>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（5）中标方工作人员违反招标方管理制度和管理要求的，招标方按照制度对中标方进行经济处罚。</w:t>
      </w:r>
    </w:p>
    <w:p>
      <w:pPr>
        <w:pStyle w:val="2"/>
        <w:rPr>
          <w:rFonts w:hint="eastAsia"/>
          <w:lang w:val="en-US" w:eastAsia="zh-CN"/>
        </w:rPr>
      </w:pPr>
    </w:p>
    <w:p>
      <w:pPr>
        <w:numPr>
          <w:ilvl w:val="0"/>
          <w:numId w:val="0"/>
        </w:numPr>
        <w:ind w:leftChars="0"/>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七、资质要求：</w:t>
      </w:r>
    </w:p>
    <w:p>
      <w:pPr>
        <w:numPr>
          <w:ilvl w:val="0"/>
          <w:numId w:val="2"/>
        </w:numPr>
        <w:rPr>
          <w:rFonts w:hint="eastAsia" w:ascii="华文细黑" w:hAnsi="华文细黑" w:eastAsia="华文细黑" w:cs="华文细黑"/>
          <w:kern w:val="2"/>
          <w:sz w:val="24"/>
          <w:szCs w:val="24"/>
          <w:lang w:eastAsia="zh-CN"/>
        </w:rPr>
      </w:pPr>
      <w:r>
        <w:rPr>
          <w:rFonts w:hint="eastAsia" w:ascii="华文细黑" w:hAnsi="华文细黑" w:eastAsia="华文细黑" w:cs="华文细黑"/>
          <w:kern w:val="2"/>
          <w:sz w:val="24"/>
          <w:szCs w:val="24"/>
        </w:rPr>
        <w:t>有效期内的营业执照，经营范围包含“</w:t>
      </w:r>
      <w:r>
        <w:rPr>
          <w:rFonts w:hint="eastAsia" w:ascii="华文细黑" w:hAnsi="华文细黑" w:eastAsia="华文细黑" w:cs="华文细黑"/>
          <w:kern w:val="2"/>
          <w:sz w:val="24"/>
          <w:szCs w:val="24"/>
          <w:lang w:val="en-US" w:eastAsia="zh-CN"/>
        </w:rPr>
        <w:t>五金维修</w:t>
      </w:r>
      <w:r>
        <w:rPr>
          <w:rFonts w:hint="eastAsia" w:ascii="华文细黑" w:hAnsi="华文细黑" w:eastAsia="华文细黑" w:cs="华文细黑"/>
          <w:kern w:val="2"/>
          <w:sz w:val="24"/>
          <w:szCs w:val="24"/>
        </w:rPr>
        <w:t>”等相关内容</w:t>
      </w:r>
      <w:r>
        <w:rPr>
          <w:rFonts w:hint="eastAsia" w:ascii="华文细黑" w:hAnsi="华文细黑" w:eastAsia="华文细黑" w:cs="华文细黑"/>
          <w:kern w:val="2"/>
          <w:sz w:val="24"/>
          <w:szCs w:val="24"/>
          <w:lang w:eastAsia="zh-CN"/>
        </w:rPr>
        <w:t>。</w:t>
      </w:r>
    </w:p>
    <w:p>
      <w:pPr>
        <w:pStyle w:val="4"/>
        <w:bidi w:val="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投标文件1式3份，开标时提供（格式参见第二部分）</w:t>
      </w:r>
    </w:p>
    <w:p>
      <w:pPr>
        <w:pStyle w:val="4"/>
        <w:bidi w:val="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九、报名时间</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 6日至2022年8月12 日 ，北京时间上午8:00-11:00，下午2:00-5:00。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6日</w:t>
      </w:r>
    </w:p>
    <w:p>
      <w:pPr>
        <w:pStyle w:val="5"/>
        <w:rPr>
          <w:rFonts w:hint="eastAsia" w:ascii="宋体" w:hAnsi="宋体" w:eastAsia="宋体" w:cs="宋体"/>
          <w:sz w:val="24"/>
          <w:szCs w:val="24"/>
          <w:lang w:val="en-US" w:eastAsia="zh-CN"/>
        </w:rPr>
      </w:pPr>
    </w:p>
    <w:p>
      <w:pPr>
        <w:pStyle w:val="2"/>
        <w:rPr>
          <w:rFonts w:hint="eastAsia"/>
          <w:lang w:eastAsia="zh-CN"/>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b/>
          <w:bCs/>
          <w:sz w:val="21"/>
          <w:szCs w:val="21"/>
        </w:rPr>
      </w:pPr>
    </w:p>
    <w:p>
      <w:pPr>
        <w:spacing w:line="300" w:lineRule="auto"/>
        <w:ind w:firstLine="1892" w:firstLineChars="900"/>
        <w:jc w:val="both"/>
        <w:rPr>
          <w:rFonts w:hint="eastAsia" w:ascii="华文细黑" w:hAnsi="华文细黑" w:eastAsia="华文细黑" w:cs="华文细黑"/>
          <w:color w:val="FF0000"/>
          <w:sz w:val="21"/>
          <w:szCs w:val="21"/>
          <w:lang w:val="en-US" w:eastAsia="zh-CN"/>
        </w:rPr>
      </w:pPr>
      <w:r>
        <w:rPr>
          <w:rFonts w:hint="eastAsia" w:ascii="华文细黑" w:hAnsi="华文细黑" w:eastAsia="华文细黑" w:cs="华文细黑"/>
          <w:b/>
          <w:bCs/>
          <w:sz w:val="21"/>
          <w:szCs w:val="21"/>
        </w:rPr>
        <w:t xml:space="preserve">附件1：     </w:t>
      </w:r>
      <w:r>
        <w:rPr>
          <w:rFonts w:hint="eastAsia" w:ascii="华文细黑" w:hAnsi="华文细黑" w:eastAsia="华文细黑" w:cs="华文细黑"/>
          <w:b/>
          <w:bCs/>
          <w:sz w:val="21"/>
          <w:szCs w:val="21"/>
          <w:lang w:val="en-US" w:eastAsia="zh-CN"/>
        </w:rPr>
        <w:t>零星维修</w:t>
      </w:r>
      <w:r>
        <w:rPr>
          <w:rFonts w:hint="eastAsia" w:ascii="华文细黑" w:hAnsi="华文细黑" w:eastAsia="华文细黑" w:cs="华文细黑"/>
          <w:b/>
          <w:bCs/>
          <w:sz w:val="21"/>
          <w:szCs w:val="21"/>
          <w:lang w:val="en-US"/>
        </w:rPr>
        <w:t>服务质量月度考核表</w:t>
      </w:r>
    </w:p>
    <w:tbl>
      <w:tblPr>
        <w:tblStyle w:val="8"/>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585"/>
        <w:gridCol w:w="2805"/>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3585"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805"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考核细则</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rPr>
              <w:t>仪表、行为规范</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(25分)</w:t>
            </w:r>
          </w:p>
          <w:p>
            <w:pPr>
              <w:spacing w:line="300" w:lineRule="auto"/>
              <w:rPr>
                <w:rFonts w:hint="eastAsia" w:ascii="华文细黑" w:hAnsi="华文细黑" w:eastAsia="华文细黑" w:cs="华文细黑"/>
                <w:b/>
                <w:bCs/>
                <w:sz w:val="18"/>
                <w:szCs w:val="18"/>
              </w:rPr>
            </w:pPr>
          </w:p>
          <w:p>
            <w:pPr>
              <w:spacing w:line="300" w:lineRule="auto"/>
              <w:rPr>
                <w:rFonts w:hint="eastAsia" w:ascii="华文细黑" w:hAnsi="华文细黑" w:eastAsia="华文细黑" w:cs="华文细黑"/>
                <w:b/>
                <w:bCs/>
                <w:sz w:val="18"/>
                <w:szCs w:val="18"/>
              </w:rPr>
            </w:pPr>
          </w:p>
          <w:p>
            <w:pPr>
              <w:spacing w:line="300" w:lineRule="auto"/>
              <w:rPr>
                <w:rFonts w:hint="eastAsia" w:ascii="华文细黑" w:hAnsi="华文细黑" w:eastAsia="华文细黑" w:cs="华文细黑"/>
                <w:b/>
                <w:bCs/>
                <w:sz w:val="18"/>
                <w:szCs w:val="18"/>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rPr>
              <w:t>仪表端正、挂牌上岗</w:t>
            </w:r>
          </w:p>
        </w:tc>
        <w:tc>
          <w:tcPr>
            <w:tcW w:w="2805" w:type="dxa"/>
            <w:tcBorders>
              <w:tl2br w:val="nil"/>
              <w:tr2bl w:val="nil"/>
            </w:tcBorders>
            <w:noWrap w:val="0"/>
            <w:vAlign w:val="center"/>
          </w:tcPr>
          <w:p>
            <w:pPr>
              <w:spacing w:line="300" w:lineRule="auto"/>
              <w:rPr>
                <w:rFonts w:hint="eastAsia" w:ascii="华文细黑" w:hAnsi="华文细黑" w:eastAsia="华文细黑" w:cs="华文细黑"/>
                <w:b/>
                <w:bCs/>
                <w:sz w:val="18"/>
                <w:szCs w:val="18"/>
              </w:rPr>
            </w:pPr>
            <w:r>
              <w:rPr>
                <w:rFonts w:hint="eastAsia" w:ascii="华文细黑" w:hAnsi="华文细黑" w:eastAsia="华文细黑" w:cs="华文细黑"/>
                <w:sz w:val="18"/>
                <w:szCs w:val="18"/>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rPr>
              <w:t>不穿拖鞋，</w:t>
            </w:r>
            <w:r>
              <w:rPr>
                <w:rFonts w:hint="eastAsia" w:ascii="华文细黑" w:hAnsi="华文细黑" w:eastAsia="华文细黑" w:cs="华文细黑"/>
                <w:sz w:val="18"/>
                <w:szCs w:val="18"/>
                <w:lang w:val="en-US"/>
              </w:rPr>
              <w:t>不在医疗场所大声喧哗</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遵守院感要求，帽子口罩佩戴规范，做好手卫生</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rPr>
              <w:t>服务举止得体</w:t>
            </w:r>
            <w:r>
              <w:rPr>
                <w:rFonts w:hint="eastAsia" w:ascii="华文细黑" w:hAnsi="华文细黑" w:eastAsia="华文细黑" w:cs="华文细黑"/>
                <w:sz w:val="18"/>
                <w:szCs w:val="18"/>
                <w:lang w:val="en-US"/>
              </w:rPr>
              <w:t>，文明礼貌，不讲脏话、粗话、服务忌语</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rPr>
              <w:t>主动服务，</w:t>
            </w:r>
            <w:r>
              <w:rPr>
                <w:rFonts w:hint="eastAsia" w:ascii="华文细黑" w:hAnsi="华文细黑" w:eastAsia="华文细黑" w:cs="华文细黑"/>
                <w:sz w:val="18"/>
                <w:szCs w:val="18"/>
                <w:lang w:val="en-US"/>
              </w:rPr>
              <w:t>态度热情，避免出现生、冷、硬现象</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snapToGrid w:val="0"/>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不被</w:t>
            </w:r>
            <w:r>
              <w:rPr>
                <w:rFonts w:hint="eastAsia" w:ascii="华文细黑" w:hAnsi="华文细黑" w:eastAsia="华文细黑" w:cs="华文细黑"/>
                <w:sz w:val="18"/>
                <w:szCs w:val="18"/>
                <w:lang w:val="en-US" w:eastAsia="zh-CN"/>
              </w:rPr>
              <w:t>医务人员、</w:t>
            </w:r>
            <w:r>
              <w:rPr>
                <w:rFonts w:hint="eastAsia" w:ascii="华文细黑" w:hAnsi="华文细黑" w:eastAsia="华文细黑" w:cs="华文细黑"/>
                <w:sz w:val="18"/>
                <w:szCs w:val="18"/>
                <w:lang w:val="en-US"/>
              </w:rPr>
              <w:t>患者</w:t>
            </w:r>
            <w:r>
              <w:rPr>
                <w:rFonts w:hint="eastAsia" w:ascii="华文细黑" w:hAnsi="华文细黑" w:eastAsia="华文细黑" w:cs="华文细黑"/>
                <w:sz w:val="18"/>
                <w:szCs w:val="18"/>
                <w:lang w:val="en-US" w:eastAsia="zh-CN"/>
              </w:rPr>
              <w:t>及</w:t>
            </w:r>
            <w:r>
              <w:rPr>
                <w:rFonts w:hint="eastAsia" w:ascii="华文细黑" w:hAnsi="华文细黑" w:eastAsia="华文细黑" w:cs="华文细黑"/>
                <w:sz w:val="18"/>
                <w:szCs w:val="18"/>
                <w:lang w:val="en-US"/>
              </w:rPr>
              <w:t>家属投诉，在检查中，不被院领导或大会点名批评</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被投诉一次按照合同规定扣200元，每次扣1分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执行首问负责制，耐心解答咨询及问题，不与医务人员、患者或家属争吵</w:t>
            </w:r>
          </w:p>
        </w:tc>
        <w:tc>
          <w:tcPr>
            <w:tcW w:w="2805" w:type="dxa"/>
            <w:tcBorders>
              <w:tl2br w:val="nil"/>
              <w:tr2bl w:val="nil"/>
            </w:tcBorders>
            <w:noWrap w:val="0"/>
            <w:vAlign w:val="center"/>
          </w:tcPr>
          <w:p>
            <w:pPr>
              <w:rPr>
                <w:rFonts w:hint="eastAsia" w:ascii="华文细黑" w:hAnsi="华文细黑" w:eastAsia="华文细黑" w:cs="华文细黑"/>
                <w:sz w:val="18"/>
                <w:szCs w:val="18"/>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劳动纪律</w:t>
            </w:r>
          </w:p>
          <w:p>
            <w:pPr>
              <w:spacing w:line="300" w:lineRule="auto"/>
              <w:jc w:val="center"/>
              <w:rPr>
                <w:rFonts w:hint="eastAsia" w:ascii="华文细黑" w:hAnsi="华文细黑" w:eastAsia="华文细黑" w:cs="华文细黑"/>
                <w:b/>
                <w:bCs/>
                <w:sz w:val="15"/>
                <w:szCs w:val="15"/>
              </w:rPr>
            </w:pPr>
            <w:r>
              <w:rPr>
                <w:rFonts w:hint="eastAsia" w:ascii="华文细黑" w:hAnsi="华文细黑" w:eastAsia="华文细黑" w:cs="华文细黑"/>
                <w:b/>
                <w:bCs/>
                <w:sz w:val="18"/>
                <w:szCs w:val="18"/>
                <w:lang w:val="en-US"/>
              </w:rPr>
              <w:t>(35分)</w:t>
            </w:r>
          </w:p>
        </w:tc>
        <w:tc>
          <w:tcPr>
            <w:tcW w:w="3585" w:type="dxa"/>
            <w:tcBorders>
              <w:tl2br w:val="nil"/>
              <w:tr2bl w:val="nil"/>
            </w:tcBorders>
            <w:noWrap w:val="0"/>
            <w:vAlign w:val="center"/>
          </w:tcPr>
          <w:p>
            <w:pPr>
              <w:numPr>
                <w:ilvl w:val="0"/>
                <w:numId w:val="0"/>
              </w:numPr>
              <w:ind w:leftChars="0"/>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eastAsia="zh-CN"/>
              </w:rPr>
              <w:t>常规维修（7:30-11:30；13:30-17:30），响应时间≤20分钟。应急维修：24小时响应，响应时间≤30分钟</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w:t>
            </w:r>
            <w:r>
              <w:rPr>
                <w:rFonts w:hint="eastAsia" w:ascii="华文细黑" w:hAnsi="华文细黑" w:eastAsia="华文细黑" w:cs="华文细黑"/>
                <w:sz w:val="18"/>
                <w:szCs w:val="18"/>
                <w:lang w:val="en-US" w:eastAsia="zh-CN"/>
              </w:rPr>
              <w:t>0.5</w:t>
            </w:r>
            <w:r>
              <w:rPr>
                <w:rFonts w:hint="eastAsia" w:ascii="华文细黑" w:hAnsi="华文细黑" w:eastAsia="华文细黑" w:cs="华文细黑"/>
                <w:sz w:val="18"/>
                <w:szCs w:val="18"/>
                <w:lang w:val="en-US"/>
              </w:rPr>
              <w:t>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970" w:type="dxa"/>
            <w:vMerge w:val="continue"/>
            <w:tcBorders>
              <w:right w:val="single" w:color="auto" w:sz="2" w:space="0"/>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op w:val="single" w:color="auto" w:sz="2" w:space="0"/>
              <w:left w:val="single" w:color="auto" w:sz="2" w:space="0"/>
              <w:bottom w:val="single" w:color="auto" w:sz="2" w:space="0"/>
              <w:right w:val="single" w:color="auto" w:sz="2" w:space="0"/>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rPr>
              <w:t>保持通讯通畅，无酒后上班或</w:t>
            </w:r>
            <w:r>
              <w:rPr>
                <w:rFonts w:hint="eastAsia" w:ascii="华文细黑" w:hAnsi="华文细黑" w:eastAsia="华文细黑" w:cs="华文细黑"/>
                <w:sz w:val="18"/>
                <w:szCs w:val="18"/>
                <w:lang w:val="en-US" w:eastAsia="zh-CN"/>
              </w:rPr>
              <w:t>上班</w:t>
            </w:r>
            <w:r>
              <w:rPr>
                <w:rFonts w:hint="eastAsia" w:ascii="华文细黑" w:hAnsi="华文细黑" w:eastAsia="华文细黑" w:cs="华文细黑"/>
                <w:sz w:val="18"/>
                <w:szCs w:val="18"/>
                <w:lang w:val="en-US"/>
              </w:rPr>
              <w:t>打瞌睡、窜岗、看书报、吸烟、吃零食等违规行为</w:t>
            </w:r>
          </w:p>
        </w:tc>
        <w:tc>
          <w:tcPr>
            <w:tcW w:w="2805" w:type="dxa"/>
            <w:tcBorders>
              <w:left w:val="single" w:color="auto" w:sz="2" w:space="0"/>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rPr>
              <w:t>严格执行保密制度，严禁私自拍摄、传播病人照片或视频，制作、复制、传播损害国家、单位或他人荣誉和利益的信息</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rPr>
              <w:t>遵纪守法，爱护公共财物，不得将公物占为己有</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rPr>
              <w:t>严禁向</w:t>
            </w:r>
            <w:r>
              <w:rPr>
                <w:rFonts w:hint="eastAsia" w:ascii="华文细黑" w:hAnsi="华文细黑" w:eastAsia="华文细黑" w:cs="华文细黑"/>
                <w:sz w:val="18"/>
                <w:szCs w:val="18"/>
                <w:lang w:val="en-US"/>
              </w:rPr>
              <w:t>患者</w:t>
            </w:r>
            <w:r>
              <w:rPr>
                <w:rFonts w:hint="eastAsia" w:ascii="华文细黑" w:hAnsi="华文细黑" w:eastAsia="华文细黑" w:cs="华文细黑"/>
                <w:sz w:val="18"/>
                <w:szCs w:val="18"/>
              </w:rPr>
              <w:t>索取钱物或代购紧俏商品</w:t>
            </w:r>
          </w:p>
        </w:tc>
        <w:tc>
          <w:tcPr>
            <w:tcW w:w="280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rPr>
              <w:t>不得兼职</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岗位质量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(25分)</w:t>
            </w:r>
          </w:p>
          <w:p>
            <w:pPr>
              <w:spacing w:line="300" w:lineRule="auto"/>
              <w:rPr>
                <w:rFonts w:hint="eastAsia" w:ascii="华文细黑" w:hAnsi="华文细黑" w:eastAsia="华文细黑" w:cs="华文细黑"/>
                <w:b/>
                <w:bCs/>
                <w:sz w:val="15"/>
                <w:szCs w:val="15"/>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严格执行医院规章制度，</w:t>
            </w:r>
            <w:r>
              <w:rPr>
                <w:rFonts w:hint="eastAsia" w:ascii="华文细黑" w:hAnsi="华文细黑" w:eastAsia="华文细黑" w:cs="华文细黑"/>
                <w:sz w:val="18"/>
                <w:szCs w:val="18"/>
                <w:lang w:val="en-US" w:eastAsia="zh-CN"/>
              </w:rPr>
              <w:t>遵守</w:t>
            </w:r>
            <w:r>
              <w:rPr>
                <w:rFonts w:hint="eastAsia" w:ascii="华文细黑" w:hAnsi="华文细黑" w:eastAsia="华文细黑" w:cs="华文细黑"/>
                <w:sz w:val="18"/>
                <w:szCs w:val="18"/>
                <w:lang w:val="en-US"/>
              </w:rPr>
              <w:t>医院工作规程</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continue"/>
            <w:tcBorders>
              <w:tl2br w:val="nil"/>
              <w:tr2bl w:val="nil"/>
            </w:tcBorders>
            <w:noWrap w:val="0"/>
            <w:vAlign w:val="center"/>
          </w:tcPr>
          <w:p>
            <w:pPr>
              <w:widowControl/>
              <w:spacing w:line="300" w:lineRule="auto"/>
              <w:rPr>
                <w:rFonts w:hint="eastAsia" w:ascii="华文细黑" w:hAnsi="华文细黑" w:eastAsia="华文细黑" w:cs="华文细黑"/>
                <w:b/>
                <w:bCs/>
                <w:sz w:val="21"/>
                <w:szCs w:val="21"/>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eastAsia="zh-CN"/>
              </w:rPr>
              <w:t>当天的维修工作当天完成，确保维修质量</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每发现一次不符合要求扣1分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70" w:type="dxa"/>
            <w:vMerge w:val="continue"/>
            <w:tcBorders>
              <w:tl2br w:val="nil"/>
              <w:tr2bl w:val="nil"/>
            </w:tcBorders>
            <w:noWrap w:val="0"/>
            <w:vAlign w:val="center"/>
          </w:tcPr>
          <w:p>
            <w:pPr>
              <w:widowControl/>
              <w:spacing w:line="300" w:lineRule="auto"/>
              <w:rPr>
                <w:rFonts w:hint="eastAsia" w:ascii="华文细黑" w:hAnsi="华文细黑" w:eastAsia="华文细黑" w:cs="华文细黑"/>
                <w:b/>
                <w:bCs/>
                <w:sz w:val="21"/>
                <w:szCs w:val="21"/>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eastAsia="zh-CN"/>
              </w:rPr>
              <w:t>维修工作当天未能及时完成，需向院方相关科室说明原因</w:t>
            </w:r>
          </w:p>
        </w:tc>
        <w:tc>
          <w:tcPr>
            <w:tcW w:w="280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eastAsia="zh-CN"/>
              </w:rPr>
            </w:pPr>
            <w:r>
              <w:rPr>
                <w:rFonts w:hint="eastAsia" w:ascii="华文细黑" w:hAnsi="华文细黑" w:eastAsia="华文细黑" w:cs="华文细黑"/>
                <w:sz w:val="18"/>
                <w:szCs w:val="18"/>
                <w:lang w:val="en-US" w:eastAsia="zh-CN"/>
              </w:rPr>
              <w:t>每发现一次不符合要求扣1分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70" w:type="dxa"/>
            <w:vMerge w:val="continue"/>
            <w:tcBorders>
              <w:tl2br w:val="nil"/>
              <w:tr2bl w:val="nil"/>
            </w:tcBorders>
            <w:noWrap w:val="0"/>
            <w:vAlign w:val="center"/>
          </w:tcPr>
          <w:p>
            <w:pPr>
              <w:widowControl/>
              <w:spacing w:line="300" w:lineRule="auto"/>
              <w:rPr>
                <w:rFonts w:hint="eastAsia" w:ascii="华文细黑" w:hAnsi="华文细黑" w:eastAsia="华文细黑" w:cs="华文细黑"/>
                <w:b/>
                <w:bCs/>
                <w:sz w:val="21"/>
                <w:szCs w:val="21"/>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eastAsia="zh-CN"/>
              </w:rPr>
              <w:t>按需</w:t>
            </w:r>
            <w:r>
              <w:rPr>
                <w:rFonts w:hint="eastAsia" w:ascii="华文细黑" w:hAnsi="华文细黑" w:eastAsia="华文细黑" w:cs="华文细黑"/>
                <w:sz w:val="18"/>
                <w:szCs w:val="18"/>
                <w:lang w:val="en-US"/>
              </w:rPr>
              <w:t>参加医院各项安全专业技能培训</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未按时参加培训一人次扣1分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70" w:type="dxa"/>
            <w:vMerge w:val="continue"/>
            <w:tcBorders>
              <w:tl2br w:val="nil"/>
              <w:tr2bl w:val="nil"/>
            </w:tcBorders>
            <w:noWrap w:val="0"/>
            <w:vAlign w:val="center"/>
          </w:tcPr>
          <w:p>
            <w:pPr>
              <w:widowControl/>
              <w:spacing w:line="300" w:lineRule="auto"/>
              <w:rPr>
                <w:rFonts w:hint="eastAsia" w:ascii="华文细黑" w:hAnsi="华文细黑" w:eastAsia="华文细黑" w:cs="华文细黑"/>
                <w:b/>
                <w:bCs/>
                <w:sz w:val="21"/>
                <w:szCs w:val="21"/>
              </w:rPr>
            </w:pPr>
          </w:p>
        </w:tc>
        <w:tc>
          <w:tcPr>
            <w:tcW w:w="3585" w:type="dxa"/>
            <w:tcBorders>
              <w:tl2br w:val="nil"/>
              <w:tr2bl w:val="nil"/>
            </w:tcBorders>
            <w:noWrap w:val="0"/>
            <w:vAlign w:val="center"/>
          </w:tcPr>
          <w:p>
            <w:pPr>
              <w:widowControl/>
              <w:spacing w:line="300" w:lineRule="auto"/>
              <w:jc w:val="both"/>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配合执行医院临时交待任务（推诿/刁难或找借口拒绝合作等）</w:t>
            </w:r>
          </w:p>
        </w:tc>
        <w:tc>
          <w:tcPr>
            <w:tcW w:w="2805" w:type="dxa"/>
            <w:tcBorders>
              <w:tl2br w:val="nil"/>
              <w:tr2bl w:val="nil"/>
            </w:tcBorders>
            <w:noWrap w:val="0"/>
            <w:vAlign w:val="center"/>
          </w:tcPr>
          <w:p>
            <w:pPr>
              <w:rPr>
                <w:rFonts w:hint="eastAsia" w:ascii="华文细黑" w:hAnsi="华文细黑" w:eastAsia="华文细黑" w:cs="华文细黑"/>
                <w:sz w:val="18"/>
                <w:szCs w:val="18"/>
                <w:lang w:val="en-US"/>
              </w:rPr>
            </w:pPr>
            <w:r>
              <w:rPr>
                <w:rFonts w:hint="eastAsia" w:ascii="华文细黑" w:hAnsi="华文细黑" w:eastAsia="华文细黑" w:cs="华文细黑"/>
                <w:sz w:val="18"/>
                <w:szCs w:val="18"/>
                <w:lang w:val="en-US"/>
              </w:rPr>
              <w:t>不服从管理每次扣1分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sz w:val="21"/>
                <w:szCs w:val="21"/>
              </w:rPr>
            </w:pPr>
          </w:p>
        </w:tc>
      </w:tr>
    </w:tbl>
    <w:p>
      <w:pPr>
        <w:numPr>
          <w:ilvl w:val="0"/>
          <w:numId w:val="0"/>
        </w:numPr>
        <w:ind w:leftChars="0"/>
        <w:rPr>
          <w:rFonts w:hint="eastAsia" w:ascii="华文细黑" w:hAnsi="华文细黑" w:eastAsia="华文细黑" w:cs="华文细黑"/>
          <w:color w:val="auto"/>
          <w:sz w:val="24"/>
          <w:szCs w:val="24"/>
          <w:lang w:val="en-US" w:eastAsia="zh-CN"/>
        </w:rPr>
      </w:pPr>
    </w:p>
    <w:p>
      <w:pPr>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2"/>
        <w:rPr>
          <w:rFonts w:hint="eastAsia" w:ascii="华文细黑" w:hAnsi="华文细黑" w:eastAsia="华文细黑" w:cs="华文细黑"/>
          <w:sz w:val="28"/>
          <w:szCs w:val="28"/>
          <w:lang w:val="en-US" w:eastAsia="zh-CN"/>
        </w:rPr>
      </w:pPr>
    </w:p>
    <w:p>
      <w:pPr>
        <w:pStyle w:val="3"/>
        <w:bidi w:val="0"/>
        <w:jc w:val="center"/>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第二部分 询价响应文件（格式如下）</w:t>
      </w:r>
    </w:p>
    <w:p>
      <w:pPr>
        <w:pStyle w:val="11"/>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LUqQ6sBAABn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FF47Hvif7z9///ohFlmbMVDF&#10;IXfhNmZ2FG7QPJDw+LHXvoMPFFjhnMux6iw4X2hK27XR5XSmK3ZF+/1Je9glYdh5+fadFOboV7o6&#10;JoVI6ROgE9moZeSCRWm9vaGUy+rqGJJreLy2w1DGOvgzBwcePFD2Ysp+7DNb99jsWY9NiLbrz4ix&#10;/qXWtCt5wP/eC/3H/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YtSpDqwEAAGcDAAAO&#10;AAAAAAAAAAEAIAAAAB4BAABkcnMvZTJvRG9jLnhtbFBLBQYAAAAABgAGAFkBAAA7BQAAAAA=&#10;">
                <v:fill on="f" focussize="0,0"/>
                <v:stroke on="f"/>
                <v:imagedata o:title=""/>
                <o:lock v:ext="edit" aspectratio="t"/>
                <w10:wrap type="none"/>
                <w10:anchorlock/>
              </v:rect>
            </w:pict>
          </mc:Fallback>
        </mc:AlternateContent>
      </w:r>
      <w:r>
        <w:rPr>
          <w:rFonts w:hint="eastAsia" w:ascii="宋体" w:hAnsi="宋体" w:eastAsia="宋体" w:cs="宋体"/>
          <w:sz w:val="28"/>
          <w:szCs w:val="28"/>
          <w:lang w:val="en-US" w:eastAsia="zh-CN"/>
        </w:rPr>
        <w:t>丹阳市人民医院零工维修</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1"/>
        <w:rPr>
          <w:rFonts w:hint="eastAsia" w:ascii="宋体" w:hAnsi="宋体" w:eastAsia="宋体" w:cs="宋体"/>
          <w:b w:val="0"/>
          <w:bCs w:val="0"/>
          <w:color w:val="auto"/>
          <w:sz w:val="28"/>
          <w:szCs w:val="28"/>
        </w:rPr>
      </w:pPr>
    </w:p>
    <w:p>
      <w:pPr>
        <w:pStyle w:val="11"/>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DRY-CG-2022028</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1"/>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pStyle w:val="4"/>
        <w:spacing w:before="120" w:after="120"/>
        <w:jc w:val="center"/>
        <w:outlineLvl w:val="1"/>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询价承诺函</w:t>
      </w:r>
      <w:bookmarkEnd w:id="0"/>
    </w:p>
    <w:p>
      <w:pPr>
        <w:bidi w:val="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丹阳市人民医院零工维修</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rPr>
          <w:rFonts w:hint="eastAsia" w:ascii="宋体" w:hAnsi="宋体" w:eastAsia="宋体" w:cs="宋体"/>
          <w:sz w:val="24"/>
          <w:szCs w:val="24"/>
        </w:rPr>
      </w:pPr>
      <w:r>
        <w:rPr>
          <w:rFonts w:hint="eastAsia" w:ascii="宋体" w:hAnsi="宋体" w:eastAsia="宋体" w:cs="宋体"/>
          <w:sz w:val="24"/>
          <w:szCs w:val="24"/>
        </w:rPr>
        <w:t>4．如我方中标：</w:t>
      </w:r>
    </w:p>
    <w:p>
      <w:pPr>
        <w:bidi w:val="0"/>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snapToGrid w:val="0"/>
        <w:spacing w:line="470" w:lineRule="atLeast"/>
        <w:jc w:val="center"/>
        <w:outlineLvl w:val="1"/>
        <w:rPr>
          <w:rFonts w:hint="eastAsia" w:ascii="宋体" w:hAnsi="宋体" w:eastAsia="宋体" w:cs="宋体"/>
          <w:b/>
          <w:bCs/>
          <w:sz w:val="24"/>
          <w:szCs w:val="24"/>
        </w:rPr>
      </w:pPr>
      <w:r>
        <w:rPr>
          <w:rFonts w:hint="eastAsia" w:ascii="宋体" w:hAnsi="宋体" w:eastAsia="宋体" w:cs="宋体"/>
          <w:color w:val="auto"/>
          <w:sz w:val="24"/>
          <w:szCs w:val="24"/>
        </w:rPr>
        <w:br w:type="page"/>
      </w:r>
      <w:bookmarkStart w:id="1" w:name="_Toc26543"/>
      <w:r>
        <w:rPr>
          <w:rFonts w:hint="eastAsia" w:ascii="宋体" w:hAnsi="宋体" w:eastAsia="宋体" w:cs="宋体"/>
          <w:b/>
          <w:bCs/>
          <w:kern w:val="2"/>
          <w:sz w:val="24"/>
          <w:szCs w:val="24"/>
          <w:lang w:val="en-US" w:eastAsia="zh-CN" w:bidi="ar-SA"/>
        </w:rPr>
        <w:t>二、 报价一览表（格式）</w:t>
      </w:r>
      <w:bookmarkEnd w:id="1"/>
    </w:p>
    <w:tbl>
      <w:tblPr>
        <w:tblStyle w:val="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丹阳市人民医院零工维修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3514"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numPr>
                <w:ilvl w:val="0"/>
                <w:numId w:val="4"/>
              </w:numPr>
              <w:jc w:val="both"/>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修内容：</w:t>
            </w:r>
          </w:p>
          <w:p>
            <w:pPr>
              <w:widowControl w:val="0"/>
              <w:numPr>
                <w:ilvl w:val="0"/>
                <w:numId w:val="0"/>
              </w:numPr>
              <w:jc w:val="both"/>
              <w:rPr>
                <w:rFonts w:hint="default"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1）病床维修：含病床护栏及丝杠更换。</w:t>
            </w:r>
          </w:p>
          <w:p>
            <w:pPr>
              <w:widowControl w:val="0"/>
              <w:numPr>
                <w:ilvl w:val="0"/>
                <w:numId w:val="0"/>
              </w:numPr>
              <w:jc w:val="both"/>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2）木质家具维修、钢质门维修、抽屉轨道维修与更换、铰链维修与更换、闭门器维修与更换、锁体维修与更换、把手维修与更换、门吸维修与更换、集成吊顶拆装，石膏板修补、家具所含玻璃的更换等所有木工维修工作内容；</w:t>
            </w:r>
          </w:p>
          <w:p>
            <w:pPr>
              <w:widowControl w:val="0"/>
              <w:numPr>
                <w:ilvl w:val="0"/>
                <w:numId w:val="0"/>
              </w:numPr>
              <w:ind w:leftChars="0"/>
              <w:jc w:val="both"/>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2. 2021年工作量统计：木工维修约2800次，病床维修约600次。</w:t>
            </w:r>
          </w:p>
          <w:p>
            <w:pPr>
              <w:widowControl w:val="0"/>
              <w:jc w:val="both"/>
              <w:rPr>
                <w:rFonts w:hint="eastAsia" w:ascii="宋体" w:hAnsi="宋体" w:eastAsia="宋体" w:cs="宋体"/>
                <w:color w:val="000000"/>
                <w:spacing w:val="0"/>
                <w:w w:val="100"/>
                <w:position w:val="0"/>
                <w:sz w:val="24"/>
                <w:szCs w:val="24"/>
                <w:lang w:val="en-US" w:eastAsia="zh-CN"/>
              </w:rPr>
            </w:pPr>
            <w:r>
              <w:rPr>
                <w:rFonts w:hint="eastAsia" w:ascii="华文细黑" w:hAnsi="华文细黑" w:eastAsia="华文细黑" w:cs="华文细黑"/>
                <w:b w:val="0"/>
                <w:bCs w:val="0"/>
                <w:sz w:val="21"/>
                <w:szCs w:val="21"/>
                <w:lang w:val="en-US" w:eastAsia="zh-CN"/>
              </w:rPr>
              <w:t>3. 以上工作量统计，仅供乙方报价参考。今后维修中乙方不得以维修工作量超过2021年维修工作量为由，要求甲方增加服务费。</w:t>
            </w:r>
          </w:p>
        </w:tc>
      </w:tr>
    </w:tbl>
    <w:p>
      <w:pPr>
        <w:pStyle w:val="11"/>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712" w:rightChars="-3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5"/>
        <w:numPr>
          <w:ilvl w:val="0"/>
          <w:numId w:val="0"/>
        </w:numPr>
        <w:ind w:firstLine="480" w:firstLineChars="200"/>
        <w:rPr>
          <w:rFonts w:hint="eastAsia" w:ascii="宋体" w:hAnsi="宋体" w:eastAsia="宋体" w:cs="宋体"/>
          <w:sz w:val="24"/>
          <w:szCs w:val="24"/>
        </w:rPr>
      </w:pPr>
    </w:p>
    <w:p>
      <w:pPr>
        <w:pStyle w:val="5"/>
        <w:numPr>
          <w:ilvl w:val="0"/>
          <w:numId w:val="0"/>
        </w:numPr>
        <w:ind w:firstLine="480" w:firstLineChars="200"/>
        <w:rPr>
          <w:rFonts w:hint="eastAsia" w:ascii="宋体" w:hAnsi="宋体" w:eastAsia="宋体" w:cs="宋体"/>
          <w:sz w:val="24"/>
          <w:szCs w:val="24"/>
        </w:rPr>
      </w:pPr>
    </w:p>
    <w:p>
      <w:pPr>
        <w:pStyle w:val="5"/>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2" w:name="_Toc26951"/>
      <w:r>
        <w:rPr>
          <w:rFonts w:hint="eastAsia" w:ascii="宋体" w:hAnsi="宋体" w:eastAsia="宋体" w:cs="宋体"/>
          <w:b/>
          <w:bCs/>
          <w:color w:val="000000"/>
          <w:sz w:val="24"/>
          <w:szCs w:val="24"/>
          <w:lang w:val="en-US" w:eastAsia="zh-CN"/>
        </w:rPr>
        <w:br w:type="page"/>
      </w:r>
    </w:p>
    <w:p>
      <w:pPr>
        <w:pStyle w:val="7"/>
        <w:spacing w:before="120" w:beforeAutospacing="0" w:after="120" w:afterAutospacing="0" w:line="240" w:lineRule="atLeast"/>
        <w:ind w:firstLine="567"/>
        <w:jc w:val="center"/>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、法定代表人身份证明</w:t>
      </w:r>
      <w:bookmarkEnd w:id="2"/>
    </w:p>
    <w:p>
      <w:pPr>
        <w:pStyle w:val="7"/>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7"/>
        <w:spacing w:line="206" w:lineRule="atLeast"/>
        <w:ind w:firstLine="567"/>
        <w:jc w:val="both"/>
        <w:rPr>
          <w:rFonts w:hint="eastAsia" w:ascii="宋体" w:hAnsi="宋体" w:eastAsia="宋体" w:cs="宋体"/>
          <w:color w:val="000000"/>
          <w:sz w:val="24"/>
          <w:szCs w:val="24"/>
        </w:rPr>
      </w:pPr>
    </w:p>
    <w:p>
      <w:pPr>
        <w:pStyle w:val="7"/>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7"/>
        <w:spacing w:line="206" w:lineRule="atLeast"/>
        <w:ind w:firstLine="567"/>
        <w:jc w:val="center"/>
        <w:rPr>
          <w:rFonts w:hint="eastAsia" w:ascii="宋体" w:hAnsi="宋体" w:eastAsia="宋体" w:cs="宋体"/>
          <w:color w:val="000000"/>
          <w:sz w:val="24"/>
          <w:szCs w:val="24"/>
        </w:rPr>
      </w:pPr>
    </w:p>
    <w:p>
      <w:pPr>
        <w:pStyle w:val="7"/>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3"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4"/>
        <w:spacing w:before="240" w:after="60"/>
        <w:jc w:val="center"/>
        <w:outlineLvl w:val="1"/>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、授权委托书</w:t>
      </w:r>
      <w:bookmarkEnd w:id="3"/>
    </w:p>
    <w:p>
      <w:pPr>
        <w:pStyle w:val="7"/>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7"/>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7"/>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7"/>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7"/>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7"/>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7"/>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7"/>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7"/>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ind w:firstLine="567"/>
        <w:jc w:val="both"/>
        <w:outlineLvl w:val="9"/>
        <w:rPr>
          <w:rFonts w:hint="eastAsia" w:ascii="宋体" w:hAnsi="宋体" w:eastAsia="宋体" w:cs="宋体"/>
          <w:color w:val="000000"/>
          <w:sz w:val="24"/>
          <w:szCs w:val="24"/>
        </w:rPr>
      </w:pPr>
    </w:p>
    <w:p>
      <w:pPr>
        <w:pStyle w:val="7"/>
        <w:spacing w:line="100" w:lineRule="atLeast"/>
        <w:jc w:val="both"/>
        <w:outlineLvl w:val="9"/>
        <w:rPr>
          <w:rFonts w:hint="eastAsia" w:ascii="宋体" w:hAnsi="宋体" w:eastAsia="宋体" w:cs="宋体"/>
          <w:color w:val="000000"/>
          <w:sz w:val="24"/>
          <w:szCs w:val="24"/>
        </w:rPr>
      </w:pPr>
    </w:p>
    <w:p>
      <w:pPr>
        <w:pStyle w:val="5"/>
        <w:jc w:val="center"/>
        <w:outlineLvl w:val="9"/>
        <w:rPr>
          <w:rFonts w:hint="eastAsia" w:ascii="宋体" w:hAnsi="宋体" w:eastAsia="宋体" w:cs="宋体"/>
          <w:b/>
          <w:bCs/>
          <w:sz w:val="24"/>
          <w:szCs w:val="24"/>
        </w:rPr>
      </w:pPr>
      <w:bookmarkStart w:id="4" w:name="_Toc431"/>
    </w:p>
    <w:p>
      <w:pPr>
        <w:pStyle w:val="5"/>
        <w:jc w:val="center"/>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、资格审查资料</w:t>
      </w:r>
      <w:bookmarkEnd w:id="4"/>
    </w:p>
    <w:p>
      <w:pPr>
        <w:pStyle w:val="5"/>
        <w:numPr>
          <w:ilvl w:val="0"/>
          <w:numId w:val="5"/>
        </w:numPr>
        <w:ind w:left="-300" w:leftChars="0" w:firstLine="0" w:firstLineChars="0"/>
        <w:jc w:val="center"/>
        <w:outlineLvl w:val="2"/>
        <w:rPr>
          <w:rFonts w:hint="eastAsia" w:ascii="宋体" w:hAnsi="宋体" w:eastAsia="宋体" w:cs="宋体"/>
          <w:sz w:val="24"/>
          <w:szCs w:val="24"/>
        </w:rPr>
      </w:pPr>
      <w:bookmarkStart w:id="5"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5"/>
    </w:p>
    <w:tbl>
      <w:tblPr>
        <w:tblStyle w:val="8"/>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5"/>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1.本表后应附营业执照等证明材料复印件；2.无响应指标的应写明无。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6" w:name="_Toc18040"/>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pStyle w:val="5"/>
        <w:numPr>
          <w:ilvl w:val="0"/>
          <w:numId w:val="5"/>
        </w:numPr>
        <w:ind w:left="-300" w:leftChars="0" w:firstLine="0" w:firstLineChars="0"/>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声明材料</w:t>
      </w:r>
    </w:p>
    <w:p>
      <w:pPr>
        <w:tabs>
          <w:tab w:val="left" w:pos="1063"/>
        </w:tabs>
        <w:autoSpaceDE w:val="0"/>
        <w:autoSpaceDN w:val="0"/>
        <w:adjustRightInd w:val="0"/>
        <w:snapToGrid w:val="0"/>
        <w:spacing w:line="360" w:lineRule="auto"/>
        <w:ind w:right="-94" w:rightChars="0"/>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en-US" w:bidi="zh-CN"/>
        </w:rPr>
        <w:t>近</w:t>
      </w:r>
      <w:r>
        <w:rPr>
          <w:rFonts w:hint="eastAsia" w:ascii="宋体" w:hAnsi="宋体" w:eastAsia="宋体" w:cs="宋体"/>
          <w:spacing w:val="-3"/>
          <w:sz w:val="24"/>
          <w:szCs w:val="24"/>
          <w:lang w:val="zh-CN" w:bidi="zh-CN"/>
        </w:rPr>
        <w:t>三年内，在经营活动中没有重大违法记录书面声明。</w:t>
      </w:r>
    </w:p>
    <w:p>
      <w:pPr>
        <w:pStyle w:val="11"/>
        <w:numPr>
          <w:ilvl w:val="0"/>
          <w:numId w:val="0"/>
        </w:numPr>
        <w:ind w:left="2700" w:leftChars="0"/>
        <w:rPr>
          <w:rFonts w:hint="eastAsia" w:ascii="宋体" w:hAnsi="宋体" w:eastAsia="宋体" w:cs="宋体"/>
          <w:sz w:val="24"/>
          <w:szCs w:val="24"/>
          <w:lang w:val="en-US" w:eastAsia="zh-CN"/>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12" w:lineRule="auto"/>
        <w:ind w:firstLine="480" w:firstLineChars="200"/>
        <w:rPr>
          <w:rFonts w:hint="eastAsia" w:ascii="宋体" w:hAnsi="宋体" w:eastAsia="宋体" w:cs="宋体"/>
          <w:sz w:val="24"/>
          <w:szCs w:val="24"/>
        </w:rPr>
      </w:pPr>
      <w:bookmarkStart w:id="7" w:name="_Hlk528596054"/>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bookmarkEnd w:id="7"/>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numPr>
          <w:ilvl w:val="0"/>
          <w:numId w:val="0"/>
        </w:numPr>
        <w:ind w:left="2970" w:leftChars="0"/>
        <w:jc w:val="both"/>
        <w:outlineLvl w:val="9"/>
        <w:rPr>
          <w:rFonts w:hint="eastAsia" w:ascii="宋体" w:hAnsi="宋体" w:eastAsia="宋体" w:cs="宋体"/>
          <w:b/>
          <w:bCs/>
          <w:sz w:val="24"/>
          <w:szCs w:val="24"/>
          <w:lang w:val="en-US" w:eastAsia="zh-CN"/>
        </w:rPr>
      </w:pPr>
    </w:p>
    <w:p>
      <w:pPr>
        <w:numPr>
          <w:ilvl w:val="0"/>
          <w:numId w:val="0"/>
        </w:numPr>
        <w:ind w:left="2970" w:leftChars="0"/>
        <w:jc w:val="both"/>
        <w:outlineLvl w:val="9"/>
        <w:rPr>
          <w:rFonts w:hint="eastAsia" w:ascii="宋体" w:hAnsi="宋体" w:eastAsia="宋体" w:cs="宋体"/>
          <w:b/>
          <w:bCs/>
          <w:sz w:val="24"/>
          <w:szCs w:val="24"/>
          <w:lang w:val="en-US" w:eastAsia="zh-CN"/>
        </w:rPr>
      </w:pPr>
    </w:p>
    <w:bookmarkEnd w:id="6"/>
    <w:p>
      <w:pPr>
        <w:numPr>
          <w:ilvl w:val="0"/>
          <w:numId w:val="0"/>
        </w:numPr>
        <w:ind w:leftChars="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5"/>
        <w:numPr>
          <w:ilvl w:val="0"/>
          <w:numId w:val="0"/>
        </w:numPr>
        <w:jc w:val="center"/>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七、服务要求偏离表</w:t>
      </w:r>
    </w:p>
    <w:p>
      <w:pPr>
        <w:pStyle w:val="5"/>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根据服务要求填写</w:t>
      </w:r>
    </w:p>
    <w:p>
      <w:pPr>
        <w:pStyle w:val="6"/>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服务要求</w:t>
            </w: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5"/>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八、商务偏离表</w:t>
      </w:r>
    </w:p>
    <w:p>
      <w:pPr>
        <w:pStyle w:val="5"/>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根据商务要求填写</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总务要求</w:t>
            </w: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5"/>
        <w:numPr>
          <w:ilvl w:val="0"/>
          <w:numId w:val="0"/>
        </w:numPr>
        <w:rPr>
          <w:rFonts w:hint="default" w:ascii="华文细黑" w:hAnsi="华文细黑" w:eastAsia="华文细黑" w:cs="华文细黑"/>
          <w:sz w:val="24"/>
          <w:szCs w:val="24"/>
          <w:lang w:val="en-US" w:eastAsia="zh-CN"/>
        </w:rPr>
      </w:pPr>
    </w:p>
    <w:p>
      <w:pPr>
        <w:rPr>
          <w:rFonts w:hint="eastAsia" w:ascii="华文细黑" w:hAnsi="华文细黑" w:eastAsia="华文细黑" w:cs="华文细黑"/>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7597"/>
    <w:multiLevelType w:val="singleLevel"/>
    <w:tmpl w:val="86597597"/>
    <w:lvl w:ilvl="0" w:tentative="0">
      <w:start w:val="1"/>
      <w:numFmt w:val="decimal"/>
      <w:lvlText w:val="%1."/>
      <w:lvlJc w:val="left"/>
      <w:pPr>
        <w:tabs>
          <w:tab w:val="left" w:pos="312"/>
        </w:tabs>
      </w:pPr>
    </w:lvl>
  </w:abstractNum>
  <w:abstractNum w:abstractNumId="1">
    <w:nsid w:val="E5007C6D"/>
    <w:multiLevelType w:val="singleLevel"/>
    <w:tmpl w:val="E5007C6D"/>
    <w:lvl w:ilvl="0" w:tentative="0">
      <w:start w:val="2"/>
      <w:numFmt w:val="decimal"/>
      <w:suff w:val="space"/>
      <w:lvlText w:val="%1."/>
      <w:lvlJc w:val="left"/>
    </w:lvl>
  </w:abstractNum>
  <w:abstractNum w:abstractNumId="2">
    <w:nsid w:val="EA27E367"/>
    <w:multiLevelType w:val="singleLevel"/>
    <w:tmpl w:val="EA27E367"/>
    <w:lvl w:ilvl="0" w:tentative="0">
      <w:start w:val="1"/>
      <w:numFmt w:val="chineseCounting"/>
      <w:suff w:val="nothing"/>
      <w:lvlText w:val="%1、"/>
      <w:lvlJc w:val="left"/>
      <w:rPr>
        <w:rFonts w:hint="eastAsia"/>
      </w:rPr>
    </w:lvl>
  </w:abstractNum>
  <w:abstractNum w:abstractNumId="3">
    <w:nsid w:val="1BA8BF86"/>
    <w:multiLevelType w:val="singleLevel"/>
    <w:tmpl w:val="1BA8BF86"/>
    <w:lvl w:ilvl="0" w:tentative="0">
      <w:start w:val="1"/>
      <w:numFmt w:val="decimal"/>
      <w:suff w:val="space"/>
      <w:lvlText w:val="%1."/>
      <w:lvlJc w:val="left"/>
    </w:lvl>
  </w:abstractNum>
  <w:abstractNum w:abstractNumId="4">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DZhNjgwNDMzNWZjZjI5ODE2NjJkODQ5OWY1ZTEifQ=="/>
  </w:docVars>
  <w:rsids>
    <w:rsidRoot w:val="5EFD67A9"/>
    <w:rsid w:val="01CC4B5C"/>
    <w:rsid w:val="2102419D"/>
    <w:rsid w:val="246E3AC2"/>
    <w:rsid w:val="2583490D"/>
    <w:rsid w:val="29D23098"/>
    <w:rsid w:val="2A166E3C"/>
    <w:rsid w:val="2C043D1B"/>
    <w:rsid w:val="2C7D52E0"/>
    <w:rsid w:val="2F875074"/>
    <w:rsid w:val="2F912233"/>
    <w:rsid w:val="304242A9"/>
    <w:rsid w:val="45290F50"/>
    <w:rsid w:val="45A6445C"/>
    <w:rsid w:val="466D6D26"/>
    <w:rsid w:val="468C0831"/>
    <w:rsid w:val="53954AA2"/>
    <w:rsid w:val="5459483D"/>
    <w:rsid w:val="59B767D4"/>
    <w:rsid w:val="5EFD67A9"/>
    <w:rsid w:val="610F6077"/>
    <w:rsid w:val="6701163A"/>
    <w:rsid w:val="6838017A"/>
    <w:rsid w:val="6A2D4AA7"/>
    <w:rsid w:val="6A6638A9"/>
    <w:rsid w:val="6C41731E"/>
    <w:rsid w:val="702364CC"/>
    <w:rsid w:val="70C237DA"/>
    <w:rsid w:val="70CF1D32"/>
    <w:rsid w:val="73D4602E"/>
    <w:rsid w:val="777E3C7A"/>
    <w:rsid w:val="794247BE"/>
    <w:rsid w:val="7B9A30DC"/>
    <w:rsid w:val="7C535D78"/>
    <w:rsid w:val="7CE309DD"/>
    <w:rsid w:val="7F8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5">
    <w:name w:val="Body Text"/>
    <w:basedOn w:val="1"/>
    <w:qFormat/>
    <w:uiPriority w:val="0"/>
    <w:rPr>
      <w:rFonts w:ascii="楷体_GB2312" w:hAnsi="Arial" w:eastAsia="楷体_GB2312"/>
      <w:sz w:val="28"/>
      <w:szCs w:val="28"/>
    </w:rPr>
  </w:style>
  <w:style w:type="paragraph" w:styleId="6">
    <w:name w:val="Date"/>
    <w:basedOn w:val="1"/>
    <w:next w:val="1"/>
    <w:qFormat/>
    <w:uiPriority w:val="0"/>
  </w:style>
  <w:style w:type="paragraph" w:styleId="7">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paragraph" w:customStyle="1" w:styleId="10">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styleId="11">
    <w:name w:val="List Paragraph"/>
    <w:basedOn w:val="1"/>
    <w:qFormat/>
    <w:uiPriority w:val="34"/>
    <w:pPr>
      <w:spacing w:line="240" w:lineRule="auto"/>
      <w:ind w:firstLine="420"/>
    </w:pPr>
    <w:rPr>
      <w:rFonts w:ascii="Calibri" w:hAnsi="Calibri"/>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444</Characters>
  <Lines>0</Lines>
  <Paragraphs>0</Paragraphs>
  <TotalTime>0</TotalTime>
  <ScaleCrop>false</ScaleCrop>
  <LinksUpToDate>false</LinksUpToDate>
  <CharactersWithSpaces>444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2022-07-22T05:40:00Z</dcterms:created>
  <dc:creator>Administrator</dc:creator>
  <cp:lastModifiedBy>衡-</cp:lastModifiedBy>
  <cp:lastPrinted>2022-08-06T02:07:58Z</cp:lastPrinted>
  <dcterms:modified xsi:type="dcterms:W3CDTF">2022-08-06T02:58:51Z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11AE3C5946574E7C981587BE137E4BD3</vt:lpwstr>
  </property>
</Properties>
</file>