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丹阳市人民医院一次性丁晴手套等点采购项目</w:t>
      </w:r>
    </w:p>
    <w:p>
      <w:pPr>
        <w:pStyle w:val="4"/>
        <w:bidi w:val="0"/>
        <w:rPr>
          <w:rFonts w:hint="default"/>
          <w:lang w:val="en-US" w:eastAsia="zh-CN"/>
        </w:rPr>
      </w:pPr>
      <w:r>
        <w:rPr>
          <w:rFonts w:hint="eastAsia"/>
          <w:lang w:val="en-US" w:eastAsia="zh-CN"/>
        </w:rPr>
        <w:t>第一部分 询价邀请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项目名称：丹阳市人民医院一次性丁晴手套等定点采购。</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采购编号：DRY-CG-20220032。</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控制价（最高限价）：6.1万/年。</w:t>
      </w:r>
    </w:p>
    <w:p>
      <w:pPr>
        <w:pStyle w:val="2"/>
        <w:numPr>
          <w:ilvl w:val="0"/>
          <w:numId w:val="3"/>
        </w:numPr>
        <w:ind w:left="425" w:leftChars="0" w:hanging="425" w:firstLineChars="0"/>
        <w:rPr>
          <w:rFonts w:hint="eastAsia" w:ascii="宋体" w:hAnsi="宋体" w:eastAsia="宋体" w:cs="宋体"/>
          <w:lang w:val="en-US" w:eastAsia="zh-CN"/>
        </w:rPr>
      </w:pPr>
      <w:r>
        <w:rPr>
          <w:rFonts w:hint="eastAsia" w:ascii="宋体" w:hAnsi="宋体" w:eastAsia="宋体" w:cs="宋体"/>
          <w:sz w:val="24"/>
          <w:szCs w:val="24"/>
          <w:lang w:val="en-US" w:eastAsia="zh-CN"/>
        </w:rPr>
        <w:t>供货期：3年</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根据上年度用量，一年采购量如下：</w:t>
      </w:r>
    </w:p>
    <w:tbl>
      <w:tblPr>
        <w:tblStyle w:val="12"/>
        <w:tblW w:w="40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162"/>
        <w:gridCol w:w="1271"/>
        <w:gridCol w:w="82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一次性丁晴手套</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鞋套</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靴套</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8000</w:t>
            </w:r>
          </w:p>
        </w:tc>
      </w:tr>
    </w:tbl>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询价，发布公告：丹阳市人民医院门户网站、丹阳市人民医院OA网站。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报名时间：2022年9月5 日至2022年9月11 日 ，北京时间上午8:00-11:00，下午2:00-5:00。</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w:t>
      </w:r>
      <w:r>
        <w:rPr>
          <w:rFonts w:hint="eastAsia"/>
        </w:rPr>
        <w:t>资格承诺函</w:t>
      </w:r>
      <w:r>
        <w:t>）。</w:t>
      </w:r>
    </w:p>
    <w:p>
      <w:r>
        <w:t>3）具有良好的商业信誉和健全的财务会计制度：供应商必须具有良好的商业信誉和健全的财务会计制度（提供</w:t>
      </w:r>
      <w:r>
        <w:rPr>
          <w:rFonts w:hint="eastAsia"/>
        </w:rPr>
        <w:t>资格承诺函</w:t>
      </w:r>
      <w:r>
        <w:t>） 。</w:t>
      </w:r>
    </w:p>
    <w:p>
      <w:r>
        <w:t>4）履行合同所必需的设备和专业技术能力：按投标（响应）文件格式填报设备及专业技术能力情况（提供</w:t>
      </w:r>
      <w:r>
        <w:rPr>
          <w:rFonts w:hint="eastAsia"/>
        </w:rPr>
        <w:t>资格承诺函</w:t>
      </w:r>
      <w:r>
        <w:t>）。</w:t>
      </w:r>
    </w:p>
    <w:p>
      <w:pPr>
        <w:numPr>
          <w:ilvl w:val="0"/>
          <w:numId w:val="5"/>
        </w:numPr>
      </w:pPr>
      <w:r>
        <w:rPr>
          <w:b/>
          <w:sz w:val="24"/>
        </w:rPr>
        <w:t>本项目特定的资格要求：</w:t>
      </w:r>
    </w:p>
    <w:p>
      <w:pPr>
        <w:numPr>
          <w:ilvl w:val="0"/>
          <w:numId w:val="6"/>
        </w:numPr>
        <w:ind w:left="0" w:leftChars="0" w:firstLine="0" w:firstLineChars="0"/>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845"/>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84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606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4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一次性丁晴手套</w:t>
            </w:r>
          </w:p>
        </w:tc>
        <w:tc>
          <w:tcPr>
            <w:tcW w:w="6069" w:type="dxa"/>
            <w:vAlign w:val="center"/>
          </w:tcPr>
          <w:p>
            <w:pPr>
              <w:numPr>
                <w:ilvl w:val="0"/>
                <w:numId w:val="7"/>
              </w:numPr>
              <w:jc w:val="left"/>
              <w:rPr>
                <w:rFonts w:hint="default"/>
                <w:lang w:val="en-US" w:eastAsia="zh-CN"/>
              </w:rPr>
            </w:pPr>
            <w:r>
              <w:rPr>
                <w:rFonts w:hint="eastAsia"/>
                <w:lang w:val="en-US" w:eastAsia="zh-CN"/>
              </w:rPr>
              <w:t>蓝色，表面无粉，麻面</w:t>
            </w:r>
          </w:p>
          <w:p>
            <w:pPr>
              <w:pStyle w:val="2"/>
              <w:numPr>
                <w:ilvl w:val="0"/>
                <w:numId w:val="7"/>
              </w:numPr>
              <w:ind w:left="0" w:leftChars="0" w:firstLine="0" w:firstLineChars="0"/>
              <w:jc w:val="left"/>
              <w:rPr>
                <w:rFonts w:hint="default"/>
                <w:lang w:val="en-US" w:eastAsia="zh-CN"/>
              </w:rPr>
            </w:pPr>
            <w:r>
              <w:rPr>
                <w:rFonts w:hint="eastAsia"/>
                <w:lang w:val="en-US" w:eastAsia="zh-CN"/>
              </w:rPr>
              <w:t>规格根据需要选定</w:t>
            </w:r>
          </w:p>
          <w:p>
            <w:pPr>
              <w:pStyle w:val="2"/>
              <w:numPr>
                <w:ilvl w:val="0"/>
                <w:numId w:val="7"/>
              </w:numPr>
              <w:ind w:left="0" w:leftChars="0" w:firstLine="0" w:firstLineChars="0"/>
              <w:jc w:val="left"/>
              <w:rPr>
                <w:rFonts w:hint="default"/>
                <w:lang w:val="en-US" w:eastAsia="zh-CN"/>
              </w:rPr>
            </w:pPr>
            <w:r>
              <w:rPr>
                <w:rFonts w:hint="eastAsia"/>
                <w:lang w:val="en-US" w:eastAsia="zh-CN"/>
              </w:rPr>
              <w:t>食品级丁晴材料，提供SGS食品检测报告复印件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184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鞋套</w:t>
            </w:r>
          </w:p>
        </w:tc>
        <w:tc>
          <w:tcPr>
            <w:tcW w:w="6069" w:type="dxa"/>
            <w:vAlign w:val="center"/>
          </w:tcPr>
          <w:p>
            <w:pPr>
              <w:numPr>
                <w:ilvl w:val="0"/>
                <w:numId w:val="8"/>
              </w:num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单只克重</w:t>
            </w:r>
            <w:r>
              <w:rPr>
                <w:rFonts w:hint="eastAsia" w:ascii="宋体" w:hAnsi="宋体" w:eastAsia="宋体" w:cs="宋体"/>
                <w:lang w:val="en-US" w:eastAsia="zh-CN"/>
              </w:rPr>
              <w:t>≥1.2g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184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靴套</w:t>
            </w:r>
          </w:p>
        </w:tc>
        <w:tc>
          <w:tcPr>
            <w:tcW w:w="6069" w:type="dxa"/>
            <w:vAlign w:val="center"/>
          </w:tcPr>
          <w:p>
            <w:pPr>
              <w:numPr>
                <w:ilvl w:val="0"/>
                <w:numId w:val="9"/>
              </w:numPr>
              <w:jc w:val="left"/>
              <w:rPr>
                <w:rFonts w:hint="default"/>
                <w:lang w:val="en-US" w:eastAsia="zh-CN"/>
              </w:rPr>
            </w:pPr>
            <w:r>
              <w:rPr>
                <w:rFonts w:hint="eastAsia"/>
                <w:lang w:val="en-US" w:eastAsia="zh-CN"/>
              </w:rPr>
              <w:t>规格：48*40</w:t>
            </w:r>
          </w:p>
          <w:p>
            <w:pPr>
              <w:pStyle w:val="2"/>
              <w:numPr>
                <w:ilvl w:val="0"/>
                <w:numId w:val="9"/>
              </w:numPr>
              <w:ind w:left="0" w:leftChars="0" w:firstLine="0" w:firstLineChars="0"/>
              <w:jc w:val="left"/>
              <w:rPr>
                <w:rFonts w:hint="default"/>
                <w:lang w:val="en-US" w:eastAsia="zh-CN"/>
              </w:rPr>
            </w:pPr>
            <w:r>
              <w:rPr>
                <w:rFonts w:hint="eastAsia"/>
                <w:lang w:val="en-US" w:eastAsia="zh-CN"/>
              </w:rPr>
              <w:t>透明聚乙烯（PE）</w:t>
            </w:r>
            <w:bookmarkStart w:id="8" w:name="_GoBack"/>
            <w:bookmarkEnd w:id="8"/>
          </w:p>
          <w:p>
            <w:pPr>
              <w:pStyle w:val="2"/>
              <w:numPr>
                <w:ilvl w:val="0"/>
                <w:numId w:val="9"/>
              </w:numPr>
              <w:ind w:left="0" w:leftChars="0" w:firstLine="0" w:firstLineChars="0"/>
              <w:jc w:val="left"/>
              <w:rPr>
                <w:rFonts w:hint="default"/>
                <w:lang w:val="en-US" w:eastAsia="zh-CN"/>
              </w:rPr>
            </w:pPr>
            <w:r>
              <w:rPr>
                <w:rFonts w:hint="eastAsia"/>
                <w:lang w:val="en-US" w:eastAsia="zh-CN"/>
              </w:rPr>
              <w:t>厚度</w:t>
            </w:r>
            <w:r>
              <w:rPr>
                <w:rFonts w:hint="eastAsia" w:ascii="宋体" w:hAnsi="宋体" w:eastAsia="宋体" w:cs="宋体"/>
                <w:lang w:val="en-US" w:eastAsia="zh-CN"/>
              </w:rPr>
              <w:t>≥</w:t>
            </w:r>
            <w:r>
              <w:rPr>
                <w:rFonts w:hint="eastAsia" w:asciiTheme="minorEastAsia" w:hAnsiTheme="minorEastAsia" w:cstheme="minorEastAsia"/>
                <w:lang w:val="en-US" w:eastAsia="zh-CN"/>
              </w:rPr>
              <w:t>5丝</w:t>
            </w:r>
          </w:p>
        </w:tc>
      </w:tr>
    </w:tbl>
    <w:p>
      <w:pPr>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vAlign w:val="top"/>
          </w:tcPr>
          <w:p>
            <w:pPr>
              <w:rPr>
                <w:rFonts w:hint="eastAsia" w:asciiTheme="minorAscii" w:hAnsiTheme="minorAscii" w:eastAsiaTheme="minorEastAsia" w:cstheme="minorBidi"/>
                <w:kern w:val="2"/>
                <w:sz w:val="24"/>
                <w:szCs w:val="24"/>
                <w:lang w:val="en-US" w:eastAsia="zh-CN" w:bidi="ar-SA"/>
              </w:rPr>
            </w:pPr>
            <w:r>
              <w:t>标的提供的时间</w:t>
            </w:r>
          </w:p>
        </w:tc>
        <w:tc>
          <w:tcPr>
            <w:tcW w:w="3883" w:type="pct"/>
            <w:vAlign w:val="top"/>
          </w:tcPr>
          <w:p>
            <w:pPr>
              <w:rPr>
                <w:rFonts w:hint="eastAsia" w:asciiTheme="minorAscii" w:hAnsiTheme="minorAscii" w:eastAsiaTheme="minorEastAsia" w:cstheme="minorBidi"/>
                <w:kern w:val="2"/>
                <w:sz w:val="24"/>
                <w:szCs w:val="24"/>
                <w:lang w:val="en-US" w:eastAsia="zh-CN" w:bidi="ar-SA"/>
              </w:rPr>
            </w:pPr>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每批次交货并双方验收合格后，采购人收到中标人开具等额的国家正规发票后按相关规定通过转账方式支付该批次货款的费用。</w:t>
            </w:r>
          </w:p>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中标人不得提供虚假发票，不得委托第三方办理结算事宜，否则采购人有权拒绝付款。 </w:t>
            </w:r>
          </w:p>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结算方式：甲方根据实际需求的数量进行采购，合同以最终按实际采购数量结算，供货价=中标单价×实际采购数量。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验收要求</w:t>
            </w:r>
          </w:p>
        </w:tc>
        <w:tc>
          <w:tcPr>
            <w:tcW w:w="3883" w:type="pct"/>
          </w:tcPr>
          <w:p>
            <w:pPr>
              <w:numPr>
                <w:ilvl w:val="0"/>
                <w:numId w:val="11"/>
              </w:numPr>
              <w:bidi w:val="0"/>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按技术和服务要求参数进行验收。</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中标人负责将货物到现场过程中的全部运输，包括装卸车、货物现场的搬运。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货物在验收合格前的保险由中标人负责，中标人负责其派出的现场服务人员人身意外保险。</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货物至采购人指定的使用现场的包装、保险及发运等环节和费用均由中标人负责。</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中标人应按采购人要求提供货物，若交付货物与采购人要求不符的以及数量短缺的，接到采购人换退货和缺货通知后，2小时内响应，并在</w:t>
            </w:r>
            <w:r>
              <w:rPr>
                <w:rFonts w:hint="eastAsia" w:ascii="宋体" w:hAnsi="宋体" w:eastAsia="宋体" w:cs="宋体"/>
                <w:sz w:val="24"/>
                <w:szCs w:val="24"/>
                <w:lang w:val="en-US" w:eastAsia="zh-CN"/>
              </w:rPr>
              <w:t>2</w:t>
            </w:r>
            <w:r>
              <w:rPr>
                <w:rFonts w:hint="eastAsia" w:ascii="宋体" w:hAnsi="宋体" w:eastAsia="宋体" w:cs="宋体"/>
                <w:sz w:val="24"/>
                <w:szCs w:val="24"/>
              </w:rPr>
              <w:t>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其他</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交货时间要求：按照采购人需求分批多次交货，每批次送货自采购人通知时起，不得超过</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日历天。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医院根据需要采购相应的品种，不保证采购数量。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质量保证期（简称“质保期”）为 1 年，质保期内中标人对所供货物实行包换、包退。 </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质保期内，如货物因非人为因素而造成短期停用时，则质保期相应顺延。如停用时间累计超过60天则质保期重新计算。</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需在</w:t>
      </w:r>
      <w:r>
        <w:rPr>
          <w:rFonts w:hint="eastAsia" w:ascii="宋体" w:hAnsi="宋体" w:eastAsia="宋体" w:cs="宋体"/>
          <w:color w:val="000000"/>
          <w:sz w:val="24"/>
          <w:szCs w:val="24"/>
          <w:lang w:val="en-US" w:eastAsia="zh-CN"/>
        </w:rPr>
        <w:t>递交投标文件时</w:t>
      </w:r>
      <w:r>
        <w:rPr>
          <w:rFonts w:hint="eastAsia" w:ascii="宋体" w:hAnsi="宋体" w:eastAsia="宋体" w:cs="宋体"/>
          <w:color w:val="000000"/>
          <w:sz w:val="24"/>
          <w:szCs w:val="24"/>
        </w:rPr>
        <w:t>提交以下实物样品：</w:t>
      </w:r>
    </w:p>
    <w:tbl>
      <w:tblPr>
        <w:tblStyle w:val="12"/>
        <w:tblW w:w="3972"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8"/>
        <w:gridCol w:w="3266"/>
        <w:gridCol w:w="223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412"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651"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一次性丁晴手套</w:t>
            </w:r>
          </w:p>
        </w:tc>
        <w:tc>
          <w:tcPr>
            <w:tcW w:w="1651"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鞋套</w:t>
            </w:r>
          </w:p>
        </w:tc>
        <w:tc>
          <w:tcPr>
            <w:tcW w:w="1651"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靴套</w:t>
            </w:r>
          </w:p>
        </w:tc>
        <w:tc>
          <w:tcPr>
            <w:tcW w:w="1651"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付</w:t>
            </w:r>
          </w:p>
        </w:tc>
      </w:tr>
    </w:tbl>
    <w:p>
      <w:pPr>
        <w:numPr>
          <w:ilvl w:val="0"/>
          <w:numId w:val="8"/>
        </w:numPr>
        <w:ind w:left="0" w:leftChars="0" w:firstLine="0" w:firstLineChars="0"/>
        <w:rPr>
          <w:rFonts w:hint="default" w:eastAsiaTheme="minorEastAsia"/>
          <w:lang w:val="en-US" w:eastAsia="zh-CN"/>
        </w:rPr>
      </w:pPr>
      <w:r>
        <w:rPr>
          <w:rFonts w:hint="eastAsia"/>
          <w:lang w:val="en-US" w:eastAsia="zh-CN"/>
        </w:rPr>
        <w:t>样品全部合格作为入围的前提条件。</w:t>
      </w:r>
    </w:p>
    <w:p>
      <w:r>
        <w:rPr>
          <w:rFonts w:hint="eastAsia"/>
          <w:lang w:val="en-US" w:eastAsia="zh-CN"/>
        </w:rPr>
        <w:t>3</w:t>
      </w:r>
      <w:r>
        <w:rPr>
          <w:rFonts w:hint="eastAsia"/>
        </w:rPr>
        <w:t xml:space="preserve">. </w:t>
      </w:r>
      <w:r>
        <w:t>中标人的样品封存于招标人单位，作为履约验收的参考。招标人对供应商所递交样品的破损或质量不负任何责任。未成交的供应商应在本项目中标结果公示结束后的3个工作日内自行至招标人取回投标样品。3个工作日后供应商不取回样品，则视为同意招标人有权自行处置相关样品。</w:t>
      </w:r>
    </w:p>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采购方式：询价。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投标文件1份，密封，开标前递交（格式参见第二部分）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9月 5日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询价响应文件（格式如下）</w:t>
      </w:r>
    </w:p>
    <w:p>
      <w:pPr>
        <w:pStyle w:val="17"/>
        <w:rPr>
          <w:rFonts w:hint="eastAsia" w:ascii="宋体" w:hAnsi="宋体" w:eastAsia="宋体" w:cs="宋体"/>
          <w:sz w:val="24"/>
          <w:szCs w:val="24"/>
          <w:lang w:val="en-US" w:eastAsia="zh-CN"/>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ascii="Arial" w:hAnsi="Arial"/>
          <w:lang w:val="en-US" w:eastAsia="zh-CN"/>
        </w:rPr>
      </w:pPr>
      <w:r>
        <w:rPr>
          <w:rFonts w:hint="eastAsia"/>
          <w:lang w:val="en-US" w:eastAsia="zh-CN"/>
        </w:rPr>
        <w:t>丹阳市人民医院</w:t>
      </w:r>
      <w:r>
        <w:rPr>
          <w:rFonts w:hint="eastAsia" w:ascii="Arial" w:hAnsi="Arial"/>
          <w:lang w:val="en-US" w:eastAsia="zh-CN"/>
        </w:rPr>
        <w:t>乳胶手套等定点采购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DRY-CG-2022032</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12"/>
        </w:numPr>
        <w:spacing w:line="360" w:lineRule="auto"/>
        <w:ind w:left="60" w:leftChars="0" w:firstLine="420" w:firstLineChars="0"/>
        <w:rPr>
          <w:sz w:val="28"/>
          <w:szCs w:val="28"/>
        </w:rPr>
      </w:pPr>
      <w:r>
        <w:rPr>
          <w:sz w:val="28"/>
          <w:szCs w:val="28"/>
        </w:rPr>
        <w:t>投标函</w:t>
      </w:r>
    </w:p>
    <w:p>
      <w:pPr>
        <w:numPr>
          <w:ilvl w:val="0"/>
          <w:numId w:val="12"/>
        </w:numPr>
        <w:spacing w:line="360" w:lineRule="auto"/>
        <w:ind w:left="60" w:leftChars="0" w:firstLine="420" w:firstLineChars="0"/>
        <w:rPr>
          <w:sz w:val="28"/>
          <w:szCs w:val="28"/>
        </w:rPr>
      </w:pPr>
      <w:r>
        <w:rPr>
          <w:sz w:val="28"/>
          <w:szCs w:val="28"/>
        </w:rPr>
        <w:t>开标一览表</w:t>
      </w:r>
    </w:p>
    <w:p>
      <w:pPr>
        <w:numPr>
          <w:ilvl w:val="0"/>
          <w:numId w:val="12"/>
        </w:numPr>
        <w:spacing w:line="360" w:lineRule="auto"/>
        <w:ind w:left="60" w:leftChars="0" w:firstLine="420" w:firstLineChars="0"/>
        <w:rPr>
          <w:sz w:val="28"/>
          <w:szCs w:val="28"/>
        </w:rPr>
      </w:pPr>
      <w:r>
        <w:rPr>
          <w:sz w:val="28"/>
          <w:szCs w:val="28"/>
        </w:rPr>
        <w:t>分项报价表分项报价表</w:t>
      </w:r>
    </w:p>
    <w:p>
      <w:pPr>
        <w:numPr>
          <w:ilvl w:val="0"/>
          <w:numId w:val="12"/>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12"/>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12"/>
        </w:numPr>
        <w:spacing w:line="360" w:lineRule="auto"/>
        <w:ind w:left="60" w:leftChars="0" w:firstLine="420" w:firstLineChars="0"/>
        <w:rPr>
          <w:sz w:val="28"/>
          <w:szCs w:val="28"/>
        </w:rPr>
      </w:pPr>
      <w:r>
        <w:rPr>
          <w:rFonts w:hint="eastAsia"/>
          <w:sz w:val="28"/>
          <w:szCs w:val="28"/>
        </w:rPr>
        <w:t>资格审查资料</w:t>
      </w:r>
    </w:p>
    <w:p>
      <w:pPr>
        <w:numPr>
          <w:ilvl w:val="0"/>
          <w:numId w:val="12"/>
        </w:numPr>
        <w:spacing w:line="360" w:lineRule="auto"/>
        <w:ind w:left="6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12"/>
        </w:numPr>
        <w:spacing w:line="360" w:lineRule="auto"/>
        <w:ind w:left="6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12"/>
        </w:numPr>
        <w:spacing w:line="360" w:lineRule="auto"/>
        <w:ind w:left="6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丹阳市人民医院一次性丁晴手套等定点采购</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一次性丁晴手套等定点采购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4.投标供应商必须据实填写此表，项目报价不得超过招标控制价。</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2"/>
        <w:tblW w:w="54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489"/>
        <w:gridCol w:w="566"/>
        <w:gridCol w:w="900"/>
        <w:gridCol w:w="1500"/>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一次性丁晴手套</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37000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鞋套</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靴套</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76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76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4、报价保留至小数点后两位，四舍五入。</w:t>
      </w: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lang w:val="en-US" w:eastAsia="zh-CN"/>
        </w:rPr>
      </w:pP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13"/>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widowControl/>
        <w:numPr>
          <w:ilvl w:val="0"/>
          <w:numId w:val="14"/>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5"/>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5"/>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5"/>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5"/>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D58A8"/>
    <w:multiLevelType w:val="singleLevel"/>
    <w:tmpl w:val="C67D58A8"/>
    <w:lvl w:ilvl="0" w:tentative="0">
      <w:start w:val="2"/>
      <w:numFmt w:val="decimal"/>
      <w:suff w:val="space"/>
      <w:lvlText w:val="%1."/>
      <w:lvlJc w:val="left"/>
    </w:lvl>
  </w:abstractNum>
  <w:abstractNum w:abstractNumId="1">
    <w:nsid w:val="E5007C6D"/>
    <w:multiLevelType w:val="singleLevel"/>
    <w:tmpl w:val="E5007C6D"/>
    <w:lvl w:ilvl="0" w:tentative="0">
      <w:start w:val="2"/>
      <w:numFmt w:val="decimal"/>
      <w:suff w:val="space"/>
      <w:lvlText w:val="%1."/>
      <w:lvlJc w:val="left"/>
    </w:lvl>
  </w:abstractNum>
  <w:abstractNum w:abstractNumId="2">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3">
    <w:nsid w:val="EB6F06EA"/>
    <w:multiLevelType w:val="singleLevel"/>
    <w:tmpl w:val="EB6F06EA"/>
    <w:lvl w:ilvl="0" w:tentative="0">
      <w:start w:val="1"/>
      <w:numFmt w:val="decimal"/>
      <w:lvlText w:val="%1."/>
      <w:lvlJc w:val="left"/>
      <w:pPr>
        <w:ind w:left="425" w:hanging="425"/>
      </w:pPr>
      <w:rPr>
        <w:rFonts w:hint="default"/>
      </w:rPr>
    </w:lvl>
  </w:abstractNum>
  <w:abstractNum w:abstractNumId="4">
    <w:nsid w:val="F8DBE9FA"/>
    <w:multiLevelType w:val="singleLevel"/>
    <w:tmpl w:val="F8DBE9FA"/>
    <w:lvl w:ilvl="0" w:tentative="0">
      <w:start w:val="2"/>
      <w:numFmt w:val="decimal"/>
      <w:suff w:val="space"/>
      <w:lvlText w:val="（%1）"/>
      <w:lvlJc w:val="left"/>
    </w:lvl>
  </w:abstractNum>
  <w:abstractNum w:abstractNumId="5">
    <w:nsid w:val="FA93FC29"/>
    <w:multiLevelType w:val="singleLevel"/>
    <w:tmpl w:val="FA93FC29"/>
    <w:lvl w:ilvl="0" w:tentative="0">
      <w:start w:val="1"/>
      <w:numFmt w:val="decimal"/>
      <w:lvlText w:val="%1."/>
      <w:lvlJc w:val="left"/>
      <w:pPr>
        <w:ind w:left="425" w:hanging="425"/>
      </w:pPr>
      <w:rPr>
        <w:rFonts w:hint="default"/>
      </w:rPr>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8">
    <w:nsid w:val="14158766"/>
    <w:multiLevelType w:val="singleLevel"/>
    <w:tmpl w:val="14158766"/>
    <w:lvl w:ilvl="0" w:tentative="0">
      <w:start w:val="1"/>
      <w:numFmt w:val="decimal"/>
      <w:suff w:val="space"/>
      <w:lvlText w:val="%1."/>
      <w:lvlJc w:val="left"/>
    </w:lvl>
  </w:abstractNum>
  <w:abstractNum w:abstractNumId="9">
    <w:nsid w:val="1FEA7751"/>
    <w:multiLevelType w:val="singleLevel"/>
    <w:tmpl w:val="1FEA7751"/>
    <w:lvl w:ilvl="0" w:tentative="0">
      <w:start w:val="1"/>
      <w:numFmt w:val="decimal"/>
      <w:lvlText w:val="%1."/>
      <w:lvlJc w:val="left"/>
      <w:pPr>
        <w:ind w:left="425" w:hanging="425"/>
      </w:pPr>
      <w:rPr>
        <w:rFonts w:hint="default"/>
      </w:rPr>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47490726"/>
    <w:multiLevelType w:val="singleLevel"/>
    <w:tmpl w:val="47490726"/>
    <w:lvl w:ilvl="0" w:tentative="0">
      <w:start w:val="1"/>
      <w:numFmt w:val="decimal"/>
      <w:suff w:val="space"/>
      <w:lvlText w:val="%1."/>
      <w:lvlJc w:val="left"/>
    </w:lvl>
  </w:abstractNum>
  <w:abstractNum w:abstractNumId="12">
    <w:nsid w:val="4D422DD4"/>
    <w:multiLevelType w:val="singleLevel"/>
    <w:tmpl w:val="4D422DD4"/>
    <w:lvl w:ilvl="0" w:tentative="0">
      <w:start w:val="1"/>
      <w:numFmt w:val="decimal"/>
      <w:suff w:val="space"/>
      <w:lvlText w:val="%1."/>
      <w:lvlJc w:val="left"/>
    </w:lvl>
  </w:abstractNum>
  <w:abstractNum w:abstractNumId="13">
    <w:nsid w:val="61053E3C"/>
    <w:multiLevelType w:val="singleLevel"/>
    <w:tmpl w:val="61053E3C"/>
    <w:lvl w:ilvl="0" w:tentative="0">
      <w:start w:val="1"/>
      <w:numFmt w:val="decimal"/>
      <w:suff w:val="space"/>
      <w:lvlText w:val="%1)"/>
      <w:lvlJc w:val="left"/>
    </w:lvl>
  </w:abstractNum>
  <w:abstractNum w:abstractNumId="14">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14"/>
  </w:num>
  <w:num w:numId="3">
    <w:abstractNumId w:val="5"/>
  </w:num>
  <w:num w:numId="4">
    <w:abstractNumId w:val="1"/>
  </w:num>
  <w:num w:numId="5">
    <w:abstractNumId w:val="0"/>
  </w:num>
  <w:num w:numId="6">
    <w:abstractNumId w:val="13"/>
  </w:num>
  <w:num w:numId="7">
    <w:abstractNumId w:val="11"/>
  </w:num>
  <w:num w:numId="8">
    <w:abstractNumId w:val="8"/>
  </w:num>
  <w:num w:numId="9">
    <w:abstractNumId w:val="12"/>
  </w:num>
  <w:num w:numId="10">
    <w:abstractNumId w:val="9"/>
  </w:num>
  <w:num w:numId="11">
    <w:abstractNumId w:val="3"/>
  </w:num>
  <w:num w:numId="12">
    <w:abstractNumId w:val="7"/>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F26ABB"/>
    <w:rsid w:val="020C60B9"/>
    <w:rsid w:val="07FE06AB"/>
    <w:rsid w:val="09866516"/>
    <w:rsid w:val="0A9D40DA"/>
    <w:rsid w:val="0E08061F"/>
    <w:rsid w:val="0EE06CD3"/>
    <w:rsid w:val="102B4611"/>
    <w:rsid w:val="113B1F5B"/>
    <w:rsid w:val="1194561C"/>
    <w:rsid w:val="120B6411"/>
    <w:rsid w:val="145D3A41"/>
    <w:rsid w:val="15FA6724"/>
    <w:rsid w:val="19561905"/>
    <w:rsid w:val="19BD715C"/>
    <w:rsid w:val="19FD6EB2"/>
    <w:rsid w:val="1A45610D"/>
    <w:rsid w:val="1C4B04E6"/>
    <w:rsid w:val="1CA23A42"/>
    <w:rsid w:val="1FF46141"/>
    <w:rsid w:val="22D71934"/>
    <w:rsid w:val="22D96306"/>
    <w:rsid w:val="24336907"/>
    <w:rsid w:val="25A60C63"/>
    <w:rsid w:val="262B318B"/>
    <w:rsid w:val="276E1D48"/>
    <w:rsid w:val="28E074A9"/>
    <w:rsid w:val="296C6FA3"/>
    <w:rsid w:val="2BD93A74"/>
    <w:rsid w:val="30E604FD"/>
    <w:rsid w:val="36FE1AC6"/>
    <w:rsid w:val="3BEA250F"/>
    <w:rsid w:val="3E003EAC"/>
    <w:rsid w:val="417B62AD"/>
    <w:rsid w:val="42891F7B"/>
    <w:rsid w:val="44CB2902"/>
    <w:rsid w:val="46FF778E"/>
    <w:rsid w:val="48DA439B"/>
    <w:rsid w:val="493B71B0"/>
    <w:rsid w:val="4C0F6B1C"/>
    <w:rsid w:val="4C5657EF"/>
    <w:rsid w:val="50D20159"/>
    <w:rsid w:val="532E5A00"/>
    <w:rsid w:val="53935BBC"/>
    <w:rsid w:val="56F47174"/>
    <w:rsid w:val="57941C7C"/>
    <w:rsid w:val="59307F81"/>
    <w:rsid w:val="5937218D"/>
    <w:rsid w:val="5ED6132B"/>
    <w:rsid w:val="5F373910"/>
    <w:rsid w:val="631269C6"/>
    <w:rsid w:val="63CC03B5"/>
    <w:rsid w:val="64E4442F"/>
    <w:rsid w:val="669021AE"/>
    <w:rsid w:val="6AFF0A3C"/>
    <w:rsid w:val="6B1D41C1"/>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6"/>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3 Char"/>
    <w:link w:val="5"/>
    <w:qFormat/>
    <w:uiPriority w:val="0"/>
    <w:rPr>
      <w:rFonts w:eastAsiaTheme="minorEastAsia"/>
      <w:b/>
      <w:sz w:val="28"/>
    </w:r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4247</Words>
  <Characters>4403</Characters>
  <Lines>0</Lines>
  <Paragraphs>0</Paragraphs>
  <TotalTime>7</TotalTime>
  <ScaleCrop>false</ScaleCrop>
  <LinksUpToDate>false</LinksUpToDate>
  <CharactersWithSpaces>5451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2022-08-05T10:01:00Z</cp:lastPrinted>
  <dcterms:modified xsi:type="dcterms:W3CDTF">2022-09-05T00:03:41Z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97E53AB926B546C09245DA68EC6A3CC6</vt:lpwstr>
  </property>
</Properties>
</file>