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丹阳市人民医院护床垫、枕芯等物资采购</w:t>
      </w:r>
    </w:p>
    <w:p>
      <w:pPr>
        <w:pStyle w:val="4"/>
        <w:bidi w:val="0"/>
        <w:rPr>
          <w:rFonts w:hint="default"/>
          <w:lang w:val="en-US" w:eastAsia="zh-CN"/>
        </w:rPr>
      </w:pPr>
      <w:r>
        <w:rPr>
          <w:rFonts w:hint="eastAsia"/>
          <w:lang w:val="en-US" w:eastAsia="zh-CN"/>
        </w:rPr>
        <w:t>第一部分 询价邀请</w:t>
      </w:r>
    </w:p>
    <w:p>
      <w:pPr>
        <w:pStyle w:val="5"/>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lang w:val="en-US" w:eastAsia="zh-CN"/>
        </w:rPr>
        <w:t>丹阳市人民医院护床垫、枕芯等物资采购</w:t>
      </w:r>
      <w:r>
        <w:rPr>
          <w:rFonts w:hint="eastAsia" w:ascii="宋体" w:hAnsi="宋体" w:eastAsia="宋体" w:cs="宋体"/>
          <w:sz w:val="24"/>
          <w:szCs w:val="24"/>
          <w:lang w:val="en-US" w:eastAsia="zh-CN"/>
        </w:rPr>
        <w:t>。</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采购编号：</w:t>
      </w:r>
      <w:r>
        <w:rPr>
          <w:rFonts w:hint="eastAsia" w:ascii="楷体" w:hAnsi="楷体" w:eastAsia="楷体" w:cs="楷体"/>
          <w:b w:val="0"/>
          <w:bCs w:val="0"/>
          <w:sz w:val="24"/>
          <w:szCs w:val="24"/>
          <w:lang w:val="en-US" w:eastAsia="zh-CN"/>
        </w:rPr>
        <w:t>DRY-CG-2022038</w:t>
      </w:r>
      <w:r>
        <w:rPr>
          <w:rFonts w:hint="eastAsia" w:ascii="宋体" w:hAnsi="宋体" w:eastAsia="宋体" w:cs="宋体"/>
          <w:sz w:val="24"/>
          <w:szCs w:val="24"/>
          <w:lang w:val="en-US" w:eastAsia="zh-CN"/>
        </w:rPr>
        <w:t>。</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控制价（最高限价）：15450元。</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项目清单：</w:t>
      </w:r>
    </w:p>
    <w:tbl>
      <w:tblPr>
        <w:tblStyle w:val="12"/>
        <w:tblpPr w:leftFromText="180" w:rightFromText="180" w:vertAnchor="text" w:horzAnchor="page" w:tblpX="2177" w:tblpY="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156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pStyle w:val="16"/>
              <w:rPr>
                <w:rFonts w:hint="default"/>
                <w:vertAlign w:val="baseline"/>
                <w:lang w:val="en-US" w:eastAsia="zh-CN"/>
              </w:rPr>
            </w:pPr>
            <w:r>
              <w:rPr>
                <w:rFonts w:hint="eastAsia"/>
                <w:vertAlign w:val="baseline"/>
                <w:lang w:val="en-US" w:eastAsia="zh-CN"/>
              </w:rPr>
              <w:t>物资名称</w:t>
            </w:r>
          </w:p>
        </w:tc>
        <w:tc>
          <w:tcPr>
            <w:tcW w:w="1560" w:type="dxa"/>
          </w:tcPr>
          <w:p>
            <w:pPr>
              <w:pStyle w:val="16"/>
              <w:rPr>
                <w:rFonts w:hint="default"/>
                <w:vertAlign w:val="baseline"/>
                <w:lang w:val="en-US" w:eastAsia="zh-CN"/>
              </w:rPr>
            </w:pPr>
            <w:r>
              <w:rPr>
                <w:rFonts w:hint="eastAsia"/>
                <w:vertAlign w:val="baseline"/>
                <w:lang w:val="en-US" w:eastAsia="zh-CN"/>
              </w:rPr>
              <w:t>数量</w:t>
            </w:r>
          </w:p>
        </w:tc>
        <w:tc>
          <w:tcPr>
            <w:tcW w:w="1480" w:type="dxa"/>
          </w:tcPr>
          <w:p>
            <w:pPr>
              <w:pStyle w:val="16"/>
              <w:rPr>
                <w:rFonts w:hint="default"/>
                <w:vertAlign w:val="baseline"/>
                <w:lang w:val="en-US" w:eastAsia="zh-CN"/>
              </w:rPr>
            </w:pPr>
            <w:r>
              <w:rPr>
                <w:rFonts w:hint="eastAsia"/>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61" w:type="dxa"/>
          </w:tcPr>
          <w:p>
            <w:pPr>
              <w:pStyle w:val="16"/>
              <w:rPr>
                <w:rFonts w:hint="default"/>
                <w:vertAlign w:val="baseline"/>
                <w:lang w:val="en-US" w:eastAsia="zh-CN"/>
              </w:rPr>
            </w:pPr>
            <w:r>
              <w:rPr>
                <w:rFonts w:hint="eastAsia"/>
                <w:vertAlign w:val="baseline"/>
                <w:lang w:val="en-US" w:eastAsia="zh-CN"/>
              </w:rPr>
              <w:t>护床垫</w:t>
            </w:r>
          </w:p>
        </w:tc>
        <w:tc>
          <w:tcPr>
            <w:tcW w:w="1560" w:type="dxa"/>
          </w:tcPr>
          <w:p>
            <w:pPr>
              <w:pStyle w:val="16"/>
              <w:rPr>
                <w:rFonts w:hint="default"/>
                <w:vertAlign w:val="baseline"/>
                <w:lang w:val="en-US" w:eastAsia="zh-CN"/>
              </w:rPr>
            </w:pPr>
            <w:r>
              <w:rPr>
                <w:rFonts w:hint="eastAsia"/>
                <w:vertAlign w:val="baseline"/>
                <w:lang w:val="en-US" w:eastAsia="zh-CN"/>
              </w:rPr>
              <w:t>60</w:t>
            </w:r>
          </w:p>
        </w:tc>
        <w:tc>
          <w:tcPr>
            <w:tcW w:w="1480" w:type="dxa"/>
          </w:tcPr>
          <w:p>
            <w:pPr>
              <w:pStyle w:val="16"/>
              <w:rPr>
                <w:rFonts w:hint="default"/>
                <w:vertAlign w:val="baseline"/>
                <w:lang w:val="en-US" w:eastAsia="zh-CN"/>
              </w:rPr>
            </w:pPr>
            <w:r>
              <w:rPr>
                <w:rFonts w:hint="eastAsia"/>
                <w:vertAlign w:val="baseline"/>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pStyle w:val="16"/>
              <w:rPr>
                <w:rFonts w:hint="default"/>
                <w:vertAlign w:val="baseline"/>
                <w:lang w:val="en-US" w:eastAsia="zh-CN"/>
              </w:rPr>
            </w:pPr>
            <w:r>
              <w:rPr>
                <w:rFonts w:hint="eastAsia"/>
                <w:vertAlign w:val="baseline"/>
                <w:lang w:val="en-US" w:eastAsia="zh-CN"/>
              </w:rPr>
              <w:t>枕芯</w:t>
            </w:r>
          </w:p>
        </w:tc>
        <w:tc>
          <w:tcPr>
            <w:tcW w:w="1560" w:type="dxa"/>
          </w:tcPr>
          <w:p>
            <w:pPr>
              <w:pStyle w:val="16"/>
              <w:rPr>
                <w:rFonts w:hint="default"/>
                <w:vertAlign w:val="baseline"/>
                <w:lang w:val="en-US" w:eastAsia="zh-CN"/>
              </w:rPr>
            </w:pPr>
            <w:r>
              <w:rPr>
                <w:rFonts w:hint="eastAsia"/>
                <w:vertAlign w:val="baseline"/>
                <w:lang w:val="en-US" w:eastAsia="zh-CN"/>
              </w:rPr>
              <w:t>150</w:t>
            </w:r>
          </w:p>
        </w:tc>
        <w:tc>
          <w:tcPr>
            <w:tcW w:w="1480" w:type="dxa"/>
          </w:tcPr>
          <w:p>
            <w:pPr>
              <w:pStyle w:val="16"/>
              <w:rPr>
                <w:rFonts w:hint="default"/>
                <w:vertAlign w:val="baseline"/>
                <w:lang w:val="en-US" w:eastAsia="zh-CN"/>
              </w:rPr>
            </w:pPr>
            <w:r>
              <w:rPr>
                <w:rFonts w:hint="eastAsia"/>
                <w:vertAlign w:val="baseli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pStyle w:val="16"/>
              <w:rPr>
                <w:rFonts w:hint="default"/>
                <w:vertAlign w:val="baseline"/>
                <w:lang w:val="en-US" w:eastAsia="zh-CN"/>
              </w:rPr>
            </w:pPr>
            <w:r>
              <w:rPr>
                <w:rFonts w:hint="eastAsia"/>
                <w:vertAlign w:val="baseline"/>
                <w:lang w:val="en-US" w:eastAsia="zh-CN"/>
              </w:rPr>
              <w:t>冬被</w:t>
            </w:r>
          </w:p>
        </w:tc>
        <w:tc>
          <w:tcPr>
            <w:tcW w:w="1560" w:type="dxa"/>
          </w:tcPr>
          <w:p>
            <w:pPr>
              <w:pStyle w:val="16"/>
              <w:rPr>
                <w:rFonts w:hint="default"/>
                <w:vertAlign w:val="baseline"/>
                <w:lang w:val="en-US" w:eastAsia="zh-CN"/>
              </w:rPr>
            </w:pPr>
            <w:r>
              <w:rPr>
                <w:rFonts w:hint="eastAsia"/>
                <w:vertAlign w:val="baseline"/>
                <w:lang w:val="en-US" w:eastAsia="zh-CN"/>
              </w:rPr>
              <w:t>50</w:t>
            </w:r>
          </w:p>
        </w:tc>
        <w:tc>
          <w:tcPr>
            <w:tcW w:w="1480" w:type="dxa"/>
          </w:tcPr>
          <w:p>
            <w:pPr>
              <w:pStyle w:val="16"/>
              <w:rPr>
                <w:rFonts w:hint="default"/>
                <w:vertAlign w:val="baseline"/>
                <w:lang w:val="en-US" w:eastAsia="zh-CN"/>
              </w:rPr>
            </w:pPr>
            <w:r>
              <w:rPr>
                <w:rFonts w:hint="eastAsia"/>
                <w:vertAlign w:val="baseline"/>
                <w:lang w:val="en-US" w:eastAsia="zh-CN"/>
              </w:rPr>
              <w:t>条</w:t>
            </w:r>
          </w:p>
        </w:tc>
      </w:tr>
    </w:tbl>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本项目采购方式：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询价，发布公告：丹阳市人民医院门户网站、丹阳市人民医院OA网站。</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报名时间：2022年9月 5 日至2022年9月11 日 ，北京时间上午8:00-11:00，下午2:00-5:00。</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报名地点：丹阳市教育印刷厂三楼丹阳市人民医院采购中心。</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16"/>
        <w:rPr>
          <w:rFonts w:hint="eastAsia"/>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pPr>
        <w:spacing w:line="360" w:lineRule="auto"/>
      </w:pPr>
      <w:r>
        <w:rPr>
          <w:rFonts w:hint="eastAsia"/>
          <w:lang w:val="en-US" w:eastAsia="zh-CN"/>
        </w:rPr>
        <w:t xml:space="preserve">1.  </w:t>
      </w:r>
      <w:r>
        <w:rPr>
          <w:b/>
          <w:sz w:val="24"/>
        </w:rPr>
        <w:t>投标人应具备《中华人民共和国政府采购法》第二十二条规定的条件，提供下列材料：</w:t>
      </w:r>
    </w:p>
    <w:p>
      <w:pPr>
        <w:spacing w:line="360" w:lineRule="auto"/>
      </w:pPr>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spacing w:line="360" w:lineRule="auto"/>
      </w:pPr>
      <w:r>
        <w:t>2）有依法缴纳税收和社会保障资金的良好记录：有依法缴纳税收和社会保障资金的良好记录（提供</w:t>
      </w:r>
      <w:r>
        <w:rPr>
          <w:rFonts w:hint="eastAsia"/>
        </w:rPr>
        <w:t>资格承诺函</w:t>
      </w:r>
      <w:r>
        <w:t>）。</w:t>
      </w:r>
    </w:p>
    <w:p>
      <w:pPr>
        <w:spacing w:line="360" w:lineRule="auto"/>
      </w:pPr>
      <w:r>
        <w:t>3）具有良好的商业信誉和健全的财务会计制度：供应商必须具有良好的商业信誉和健全的财务会计制度（提供</w:t>
      </w:r>
      <w:r>
        <w:rPr>
          <w:rFonts w:hint="eastAsia"/>
        </w:rPr>
        <w:t>资格承诺函</w:t>
      </w:r>
      <w:r>
        <w:t>） 。</w:t>
      </w:r>
    </w:p>
    <w:p>
      <w:pPr>
        <w:spacing w:line="360" w:lineRule="auto"/>
      </w:pPr>
      <w:r>
        <w:t>4）履行合同所必需的设备和专业技术能力：按投标（响应）文件格式填报设备及专业技术能力情况（提供</w:t>
      </w:r>
      <w:r>
        <w:rPr>
          <w:rFonts w:hint="eastAsia"/>
        </w:rPr>
        <w:t>资格承诺函</w:t>
      </w:r>
      <w:r>
        <w:t>）。</w:t>
      </w:r>
    </w:p>
    <w:p>
      <w:pPr>
        <w:numPr>
          <w:ilvl w:val="0"/>
          <w:numId w:val="5"/>
        </w:numPr>
        <w:spacing w:line="360" w:lineRule="auto"/>
      </w:pPr>
      <w:r>
        <w:rPr>
          <w:b/>
          <w:sz w:val="24"/>
        </w:rPr>
        <w:t>本项目特定的资格要求：</w:t>
      </w:r>
    </w:p>
    <w:p>
      <w:pPr>
        <w:spacing w:line="360" w:lineRule="auto"/>
      </w:pPr>
      <w:r>
        <w:rPr>
          <w:rFonts w:hint="eastAsia"/>
          <w:lang w:val="en-US" w:eastAsia="zh-CN"/>
        </w:rPr>
        <w:t>1）</w:t>
      </w:r>
      <w:r>
        <w:rPr>
          <w:rFonts w:hint="eastAsia"/>
        </w:rPr>
        <w:t>单位负责人为同一人或者存在直接控股、管理关系的不同供应商，不得同时参加本采购项目（或采购包）投标（响应）。为本项目提供整体设计、规范编制或者项目管理、 监理、 检测等服务的供应商，不得再参与本项目</w:t>
      </w:r>
      <w:r>
        <w:t>投标（响应）。</w:t>
      </w:r>
    </w:p>
    <w:p>
      <w:pPr>
        <w:pStyle w:val="5"/>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p>
    <w:p>
      <w:pPr>
        <w:numPr>
          <w:ilvl w:val="0"/>
          <w:numId w:val="6"/>
        </w:numPr>
        <w:spacing w:line="360" w:lineRule="auto"/>
        <w:ind w:left="425" w:leftChars="0" w:hanging="425" w:firstLineChars="0"/>
        <w:rPr>
          <w:rFonts w:hint="eastAsia"/>
          <w:lang w:val="en-US" w:eastAsia="zh-CN"/>
        </w:rPr>
      </w:pPr>
      <w:r>
        <w:rPr>
          <w:rFonts w:hint="eastAsia"/>
          <w:lang w:val="en-US" w:eastAsia="zh-CN"/>
        </w:rPr>
        <w:t>面料总体要求：</w:t>
      </w:r>
    </w:p>
    <w:p>
      <w:pPr>
        <w:numPr>
          <w:ilvl w:val="0"/>
          <w:numId w:val="0"/>
        </w:numPr>
        <w:spacing w:line="360" w:lineRule="auto"/>
        <w:ind w:leftChars="0"/>
        <w:rPr>
          <w:rFonts w:hint="eastAsia"/>
          <w:lang w:val="en-US" w:eastAsia="zh-CN"/>
        </w:rPr>
      </w:pPr>
      <w:r>
        <w:rPr>
          <w:rFonts w:hint="eastAsia"/>
          <w:lang w:val="en-US" w:eastAsia="zh-CN"/>
        </w:rPr>
        <w:t>1.1 材质：内胆填充物为九孔羽丝棉，外包布材质经线100根，纬线66根。40/40纯棉防渗透棉布。</w:t>
      </w:r>
    </w:p>
    <w:p>
      <w:pPr>
        <w:numPr>
          <w:ilvl w:val="0"/>
          <w:numId w:val="6"/>
        </w:numPr>
        <w:spacing w:line="360" w:lineRule="auto"/>
        <w:ind w:left="425" w:leftChars="0" w:hanging="425" w:firstLineChars="0"/>
        <w:rPr>
          <w:rFonts w:hint="eastAsia"/>
          <w:lang w:val="en-US" w:eastAsia="zh-CN"/>
        </w:rPr>
      </w:pPr>
      <w:r>
        <w:rPr>
          <w:rFonts w:hint="eastAsia"/>
          <w:lang w:val="en-US" w:eastAsia="zh-CN"/>
        </w:rPr>
        <w:t>普通病房被服工艺要求</w:t>
      </w:r>
    </w:p>
    <w:p>
      <w:pPr>
        <w:numPr>
          <w:ilvl w:val="0"/>
          <w:numId w:val="0"/>
        </w:numPr>
        <w:spacing w:line="360" w:lineRule="auto"/>
        <w:ind w:leftChars="0"/>
        <w:rPr>
          <w:rFonts w:hint="default"/>
          <w:lang w:val="en-US" w:eastAsia="zh-CN"/>
        </w:rPr>
      </w:pPr>
      <w:r>
        <w:rPr>
          <w:rFonts w:hint="eastAsia"/>
          <w:lang w:val="en-US" w:eastAsia="zh-CN"/>
        </w:rPr>
        <w:t>2.1 冬被：长2.3米，宽1.6米，重量不低于2250克</w:t>
      </w:r>
    </w:p>
    <w:p>
      <w:pPr>
        <w:numPr>
          <w:ilvl w:val="0"/>
          <w:numId w:val="0"/>
        </w:numPr>
        <w:spacing w:line="360" w:lineRule="auto"/>
        <w:ind w:leftChars="0"/>
        <w:rPr>
          <w:rFonts w:hint="default"/>
          <w:lang w:val="en-US" w:eastAsia="zh-CN"/>
        </w:rPr>
      </w:pPr>
      <w:r>
        <w:rPr>
          <w:rFonts w:hint="eastAsia"/>
          <w:lang w:val="en-US" w:eastAsia="zh-CN"/>
        </w:rPr>
        <w:t>2.2 护床垫：长2米，宽1米，重量不低于1750克</w:t>
      </w:r>
    </w:p>
    <w:p>
      <w:pPr>
        <w:numPr>
          <w:ilvl w:val="0"/>
          <w:numId w:val="0"/>
        </w:numPr>
        <w:spacing w:line="360" w:lineRule="auto"/>
        <w:ind w:leftChars="0"/>
        <w:rPr>
          <w:rFonts w:hint="default"/>
          <w:lang w:val="en-US" w:eastAsia="zh-CN"/>
        </w:rPr>
      </w:pPr>
      <w:r>
        <w:rPr>
          <w:rFonts w:hint="eastAsia"/>
          <w:lang w:val="en-US" w:eastAsia="zh-CN"/>
        </w:rPr>
        <w:t>2.3 枕芯：长75厘米，宽45厘米，重量不低于1150克</w:t>
      </w:r>
    </w:p>
    <w:p>
      <w:pPr>
        <w:pStyle w:val="5"/>
        <w:numPr>
          <w:ilvl w:val="0"/>
          <w:numId w:val="2"/>
        </w:numPr>
        <w:bidi w:val="0"/>
        <w:ind w:left="0" w:leftChars="0" w:firstLine="0" w:firstLineChars="0"/>
        <w:rPr>
          <w:rFonts w:hint="eastAsia"/>
          <w:lang w:val="en-US" w:eastAsia="zh-CN"/>
        </w:rPr>
      </w:pPr>
      <w:r>
        <w:rPr>
          <w:rFonts w:hint="eastAsia"/>
          <w:lang w:val="en-US" w:eastAsia="zh-CN"/>
        </w:rPr>
        <w:t>商务要求</w:t>
      </w:r>
    </w:p>
    <w:tbl>
      <w:tblPr>
        <w:tblStyle w:val="11"/>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vAlign w:val="top"/>
          </w:tcPr>
          <w:p>
            <w:pPr>
              <w:rPr>
                <w:rFonts w:hint="eastAsia" w:asciiTheme="minorAscii" w:hAnsiTheme="minorAscii" w:eastAsiaTheme="minorEastAsia" w:cstheme="minorBidi"/>
                <w:kern w:val="2"/>
                <w:sz w:val="24"/>
                <w:szCs w:val="24"/>
                <w:lang w:val="en-US" w:eastAsia="zh-CN" w:bidi="ar-SA"/>
              </w:rPr>
            </w:pPr>
            <w:r>
              <w:t>标的</w:t>
            </w:r>
            <w:r>
              <w:rPr>
                <w:rFonts w:hint="eastAsia"/>
                <w:lang w:val="en-US" w:eastAsia="zh-CN"/>
              </w:rPr>
              <w:t>完成</w:t>
            </w:r>
            <w:r>
              <w:t>时间</w:t>
            </w:r>
          </w:p>
        </w:tc>
        <w:tc>
          <w:tcPr>
            <w:tcW w:w="3871" w:type="pct"/>
            <w:vAlign w:val="top"/>
          </w:tcPr>
          <w:p>
            <w:pPr>
              <w:rPr>
                <w:rFonts w:hint="default" w:asciiTheme="minorAscii" w:hAnsiTheme="minorAscii" w:eastAsiaTheme="minorEastAsia" w:cstheme="minorBidi"/>
                <w:kern w:val="2"/>
                <w:sz w:val="24"/>
                <w:szCs w:val="24"/>
                <w:lang w:val="en-US" w:eastAsia="zh-CN" w:bidi="ar-SA"/>
              </w:rPr>
            </w:pPr>
            <w:r>
              <w:t>自合同签订之日起</w:t>
            </w:r>
            <w:r>
              <w:rPr>
                <w:rFonts w:hint="eastAsia"/>
                <w:lang w:val="en-US" w:eastAsia="zh-CN"/>
              </w:rPr>
              <w:t>10日内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71"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验收标准</w:t>
            </w:r>
          </w:p>
        </w:tc>
        <w:tc>
          <w:tcPr>
            <w:tcW w:w="3871"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按技术和服务要求验收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71"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标的完成通过终验后，2个月内支付货款。</w:t>
            </w:r>
          </w:p>
        </w:tc>
      </w:tr>
    </w:tbl>
    <w:p>
      <w:pPr>
        <w:pStyle w:val="5"/>
        <w:numPr>
          <w:ilvl w:val="0"/>
          <w:numId w:val="2"/>
        </w:numPr>
        <w:bidi w:val="0"/>
        <w:ind w:left="0" w:leftChars="0" w:firstLine="0" w:firstLineChars="0"/>
        <w:rPr>
          <w:rFonts w:hint="eastAsia"/>
          <w:lang w:val="en-US" w:eastAsia="zh-CN"/>
        </w:rPr>
      </w:pPr>
      <w:r>
        <w:rPr>
          <w:rFonts w:hint="eastAsia"/>
          <w:lang w:val="en-US" w:eastAsia="zh-CN"/>
        </w:rPr>
        <w:t>样品要求：</w:t>
      </w:r>
    </w:p>
    <w:p>
      <w:pPr>
        <w:jc w:val="both"/>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需在</w:t>
      </w:r>
      <w:r>
        <w:rPr>
          <w:rFonts w:hint="eastAsia" w:ascii="宋体" w:hAnsi="宋体" w:eastAsia="宋体" w:cs="宋体"/>
          <w:color w:val="000000"/>
          <w:sz w:val="24"/>
          <w:szCs w:val="24"/>
          <w:lang w:val="en-US" w:eastAsia="zh-CN"/>
        </w:rPr>
        <w:t>开标时</w:t>
      </w:r>
      <w:r>
        <w:rPr>
          <w:rFonts w:hint="eastAsia" w:ascii="宋体" w:hAnsi="宋体" w:eastAsia="宋体" w:cs="宋体"/>
          <w:color w:val="000000"/>
          <w:sz w:val="24"/>
          <w:szCs w:val="24"/>
        </w:rPr>
        <w:t>提交以下实物样品：</w:t>
      </w:r>
    </w:p>
    <w:tbl>
      <w:tblPr>
        <w:tblStyle w:val="11"/>
        <w:tblW w:w="356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4"/>
        <w:gridCol w:w="2303"/>
        <w:gridCol w:w="1467"/>
        <w:gridCol w:w="138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53"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1897"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样品名称</w:t>
            </w:r>
          </w:p>
        </w:tc>
        <w:tc>
          <w:tcPr>
            <w:tcW w:w="1208"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c>
          <w:tcPr>
            <w:tcW w:w="1140"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53"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97" w:type="pct"/>
            <w:tcBorders>
              <w:top w:val="single" w:color="000000" w:sz="4" w:space="0"/>
              <w:left w:val="single" w:color="000000" w:sz="4" w:space="0"/>
              <w:bottom w:val="single" w:color="000000" w:sz="4" w:space="0"/>
              <w:right w:val="single" w:color="000000" w:sz="4" w:space="0"/>
            </w:tcBorders>
            <w:vAlign w:val="top"/>
          </w:tcPr>
          <w:p>
            <w:pPr>
              <w:pStyle w:val="16"/>
              <w:ind w:firstLine="480" w:firstLineChars="200"/>
              <w:rPr>
                <w:rFonts w:hint="default" w:ascii="宋体" w:hAnsi="宋体" w:eastAsia="宋体" w:cs="宋体"/>
                <w:sz w:val="24"/>
                <w:szCs w:val="24"/>
                <w:lang w:val="en-US" w:eastAsia="zh-CN"/>
              </w:rPr>
            </w:pPr>
            <w:r>
              <w:rPr>
                <w:rFonts w:hint="eastAsia"/>
                <w:vertAlign w:val="baseline"/>
                <w:lang w:val="en-US" w:eastAsia="zh-CN"/>
              </w:rPr>
              <w:t>护床垫</w:t>
            </w:r>
          </w:p>
        </w:tc>
        <w:tc>
          <w:tcPr>
            <w:tcW w:w="1208"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sz w:val="24"/>
                <w:szCs w:val="24"/>
                <w:lang w:val="en-US" w:eastAsia="zh-CN"/>
              </w:rPr>
            </w:pPr>
            <w:r>
              <w:rPr>
                <w:rFonts w:hint="eastAsia" w:ascii="宋体" w:hAnsi="宋体" w:eastAsia="宋体" w:cs="宋体"/>
                <w:color w:val="000000"/>
                <w:sz w:val="24"/>
                <w:szCs w:val="24"/>
                <w:lang w:val="en-US" w:eastAsia="zh-CN"/>
              </w:rPr>
              <w:t>1</w:t>
            </w:r>
          </w:p>
        </w:tc>
        <w:tc>
          <w:tcPr>
            <w:tcW w:w="1140"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53"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97" w:type="pct"/>
            <w:tcBorders>
              <w:top w:val="single" w:color="000000" w:sz="4" w:space="0"/>
              <w:left w:val="single" w:color="000000" w:sz="4" w:space="0"/>
              <w:bottom w:val="single" w:color="000000" w:sz="4" w:space="0"/>
              <w:right w:val="single" w:color="000000" w:sz="4" w:space="0"/>
            </w:tcBorders>
            <w:vAlign w:val="top"/>
          </w:tcPr>
          <w:p>
            <w:pPr>
              <w:pStyle w:val="16"/>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vertAlign w:val="baseline"/>
                <w:lang w:val="en-US" w:eastAsia="zh-CN"/>
              </w:rPr>
              <w:t>枕芯</w:t>
            </w:r>
          </w:p>
        </w:tc>
        <w:tc>
          <w:tcPr>
            <w:tcW w:w="1208"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140"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3"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97" w:type="pct"/>
            <w:tcBorders>
              <w:top w:val="single" w:color="000000" w:sz="4" w:space="0"/>
              <w:left w:val="single" w:color="000000" w:sz="4" w:space="0"/>
              <w:bottom w:val="single" w:color="000000" w:sz="4" w:space="0"/>
              <w:right w:val="single" w:color="000000" w:sz="4" w:space="0"/>
            </w:tcBorders>
            <w:vAlign w:val="top"/>
          </w:tcPr>
          <w:p>
            <w:pPr>
              <w:pStyle w:val="16"/>
              <w:ind w:firstLine="480" w:firstLineChars="200"/>
              <w:rPr>
                <w:rFonts w:hint="eastAsia" w:ascii="宋体" w:hAnsi="宋体" w:eastAsia="宋体" w:cs="宋体"/>
                <w:sz w:val="24"/>
                <w:szCs w:val="24"/>
                <w:lang w:val="en-US" w:eastAsia="zh-CN"/>
              </w:rPr>
            </w:pPr>
            <w:r>
              <w:rPr>
                <w:rFonts w:hint="eastAsia"/>
                <w:vertAlign w:val="baseline"/>
                <w:lang w:val="en-US" w:eastAsia="zh-CN"/>
              </w:rPr>
              <w:t>冬被</w:t>
            </w:r>
          </w:p>
        </w:tc>
        <w:tc>
          <w:tcPr>
            <w:tcW w:w="1208"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sz w:val="24"/>
                <w:szCs w:val="24"/>
                <w:lang w:val="en-US" w:eastAsia="zh-CN"/>
              </w:rPr>
            </w:pPr>
            <w:r>
              <w:rPr>
                <w:rFonts w:hint="eastAsia" w:ascii="宋体" w:hAnsi="宋体" w:eastAsia="宋体" w:cs="宋体"/>
                <w:color w:val="000000"/>
                <w:sz w:val="24"/>
                <w:szCs w:val="24"/>
                <w:lang w:val="en-US" w:eastAsia="zh-CN"/>
              </w:rPr>
              <w:t>1</w:t>
            </w:r>
          </w:p>
        </w:tc>
        <w:tc>
          <w:tcPr>
            <w:tcW w:w="1140" w:type="pct"/>
            <w:tcBorders>
              <w:top w:val="single" w:color="000000" w:sz="4" w:space="0"/>
              <w:left w:val="single" w:color="000000" w:sz="4" w:space="0"/>
              <w:bottom w:val="single" w:color="000000" w:sz="4" w:space="0"/>
              <w:right w:val="single" w:color="000000" w:sz="4" w:space="0"/>
            </w:tcBorders>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条</w:t>
            </w:r>
          </w:p>
        </w:tc>
      </w:tr>
    </w:tbl>
    <w:p>
      <w:pPr>
        <w:numPr>
          <w:ilvl w:val="0"/>
          <w:numId w:val="0"/>
        </w:numPr>
        <w:ind w:leftChars="0"/>
        <w:rPr>
          <w:rFonts w:hint="default" w:eastAsiaTheme="minorEastAsia"/>
          <w:lang w:val="en-US" w:eastAsia="zh-CN"/>
        </w:rPr>
      </w:pPr>
      <w:r>
        <w:rPr>
          <w:rFonts w:hint="eastAsia"/>
          <w:lang w:val="en-US" w:eastAsia="zh-CN"/>
        </w:rPr>
        <w:t>2. 样品全部合格作为入围的前提条件。</w:t>
      </w:r>
    </w:p>
    <w:p>
      <w:pPr>
        <w:numPr>
          <w:ilvl w:val="0"/>
          <w:numId w:val="0"/>
        </w:numPr>
        <w:bidi w:val="0"/>
        <w:ind w:leftChars="0"/>
      </w:pPr>
      <w:r>
        <w:rPr>
          <w:rFonts w:hint="eastAsia"/>
          <w:lang w:val="en-US" w:eastAsia="zh-CN"/>
        </w:rPr>
        <w:t xml:space="preserve">3. </w:t>
      </w:r>
      <w:r>
        <w:t>中标人的样品封存于招标人单位，作为履约验收的参考。招标人对供应商所递交样品的破损或质量不负任何责任。未成交的供应商应在本项目中标结果公示结束后的3个工作日内自行至招标人取回投标样品。3个工作日后供应商不取回样品，则视为同意招标人有权自行处置相关样品。</w:t>
      </w:r>
    </w:p>
    <w:p>
      <w:pPr>
        <w:pStyle w:val="5"/>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采购方式：询价。</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投标文件1份，密封，开标前递交（格式参见第二部分）</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9月 51日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numPr>
          <w:ilvl w:val="0"/>
          <w:numId w:val="7"/>
        </w:numPr>
        <w:bidi w:val="0"/>
        <w:jc w:val="center"/>
        <w:rPr>
          <w:rFonts w:hint="eastAsia"/>
          <w:lang w:val="en-US" w:eastAsia="zh-CN"/>
        </w:rPr>
      </w:pPr>
      <w:r>
        <w:rPr>
          <w:rFonts w:hint="eastAsia"/>
          <w:lang w:val="en-US" w:eastAsia="zh-CN"/>
        </w:rPr>
        <w:t>询价响应文件</w:t>
      </w: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pStyle w:val="17"/>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4"/>
        <w:bidi w:val="0"/>
        <w:rPr>
          <w:rFonts w:hint="eastAsia"/>
          <w:lang w:val="en-US" w:eastAsia="zh-CN"/>
        </w:rPr>
      </w:pPr>
      <w:r>
        <w:rPr>
          <w:rFonts w:hint="eastAsia"/>
          <w:lang w:val="en-US" w:eastAsia="zh-CN"/>
        </w:rPr>
        <w:t>丹阳市人民医院护床垫、枕芯等物资采购</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采购</w:t>
      </w:r>
      <w:bookmarkStart w:id="8" w:name="_GoBack"/>
      <w:bookmarkEnd w:id="8"/>
      <w:r>
        <w:rPr>
          <w:rFonts w:hint="eastAsia" w:ascii="宋体" w:hAnsi="宋体" w:eastAsia="宋体" w:cs="宋体"/>
          <w:b w:val="0"/>
          <w:bCs w:val="0"/>
          <w:color w:val="auto"/>
          <w:sz w:val="28"/>
          <w:szCs w:val="28"/>
        </w:rPr>
        <w:t>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DRY-CG-2022038</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7"/>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16"/>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3"/>
        </w:rPr>
      </w:pPr>
      <w:r>
        <w:rPr>
          <w:rStyle w:val="23"/>
        </w:rPr>
        <w:t>投标文件目录</w:t>
      </w:r>
    </w:p>
    <w:p>
      <w:pPr>
        <w:numPr>
          <w:ilvl w:val="0"/>
          <w:numId w:val="8"/>
        </w:numPr>
        <w:spacing w:line="360" w:lineRule="auto"/>
        <w:ind w:left="60" w:leftChars="0" w:firstLine="420" w:firstLineChars="0"/>
        <w:rPr>
          <w:sz w:val="28"/>
          <w:szCs w:val="28"/>
        </w:rPr>
      </w:pPr>
      <w:r>
        <w:rPr>
          <w:sz w:val="28"/>
          <w:szCs w:val="28"/>
        </w:rPr>
        <w:t>投标函</w:t>
      </w:r>
    </w:p>
    <w:p>
      <w:pPr>
        <w:numPr>
          <w:ilvl w:val="0"/>
          <w:numId w:val="8"/>
        </w:numPr>
        <w:spacing w:line="360" w:lineRule="auto"/>
        <w:ind w:left="60" w:leftChars="0" w:firstLine="420" w:firstLineChars="0"/>
        <w:rPr>
          <w:sz w:val="28"/>
          <w:szCs w:val="28"/>
        </w:rPr>
      </w:pPr>
      <w:r>
        <w:rPr>
          <w:sz w:val="28"/>
          <w:szCs w:val="28"/>
        </w:rPr>
        <w:t>开标一览表</w:t>
      </w:r>
    </w:p>
    <w:p>
      <w:pPr>
        <w:pStyle w:val="16"/>
        <w:numPr>
          <w:ilvl w:val="0"/>
          <w:numId w:val="8"/>
        </w:numPr>
        <w:ind w:left="60" w:leftChars="0" w:firstLine="420" w:firstLineChars="0"/>
        <w:rPr>
          <w:rFonts w:hint="default" w:asciiTheme="minorAscii" w:hAnsiTheme="minorAscii" w:eastAsiaTheme="minorEastAsia" w:cstheme="minorBidi"/>
          <w:kern w:val="2"/>
          <w:sz w:val="28"/>
          <w:szCs w:val="28"/>
          <w:lang w:val="en-US" w:eastAsia="zh-CN" w:bidi="ar-SA"/>
        </w:rPr>
      </w:pPr>
      <w:r>
        <w:rPr>
          <w:rFonts w:hint="eastAsia" w:asciiTheme="minorAscii" w:hAnsiTheme="minorAscii" w:eastAsiaTheme="minorEastAsia" w:cstheme="minorBidi"/>
          <w:kern w:val="2"/>
          <w:sz w:val="28"/>
          <w:szCs w:val="28"/>
          <w:lang w:val="en-US" w:eastAsia="zh-CN" w:bidi="ar-SA"/>
        </w:rPr>
        <w:t>分项报价表</w:t>
      </w:r>
    </w:p>
    <w:p>
      <w:pPr>
        <w:numPr>
          <w:ilvl w:val="0"/>
          <w:numId w:val="8"/>
        </w:numPr>
        <w:spacing w:line="360" w:lineRule="auto"/>
        <w:ind w:left="6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8"/>
        </w:numPr>
        <w:spacing w:line="360" w:lineRule="auto"/>
        <w:ind w:left="6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8"/>
        </w:numPr>
        <w:spacing w:line="360" w:lineRule="auto"/>
        <w:ind w:left="60" w:leftChars="0" w:firstLine="420" w:firstLineChars="0"/>
        <w:rPr>
          <w:sz w:val="28"/>
          <w:szCs w:val="28"/>
        </w:rPr>
      </w:pPr>
      <w:r>
        <w:rPr>
          <w:rFonts w:hint="eastAsia"/>
          <w:sz w:val="28"/>
          <w:szCs w:val="28"/>
        </w:rPr>
        <w:t>资格审查资料</w:t>
      </w:r>
    </w:p>
    <w:p>
      <w:pPr>
        <w:numPr>
          <w:ilvl w:val="0"/>
          <w:numId w:val="8"/>
        </w:numPr>
        <w:spacing w:line="360" w:lineRule="auto"/>
        <w:ind w:left="6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8"/>
        </w:numPr>
        <w:spacing w:line="360" w:lineRule="auto"/>
        <w:ind w:left="6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8"/>
        </w:numPr>
        <w:spacing w:line="360" w:lineRule="auto"/>
        <w:ind w:left="6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rPr>
          <w:rFonts w:hint="eastAsia"/>
        </w:rPr>
      </w:pP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u w:val="single"/>
          <w:lang w:val="en-US" w:eastAsia="zh-CN"/>
        </w:rPr>
        <w:t>丹阳市人民医院护床垫、枕芯等物资采购</w:t>
      </w:r>
      <w:r>
        <w:rPr>
          <w:rFonts w:hint="eastAsia"/>
          <w:lang w:val="en-US" w:eastAsia="zh-CN"/>
        </w:rPr>
        <w:t>询价</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16"/>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5"/>
        <w:numPr>
          <w:ilvl w:val="0"/>
          <w:numId w:val="0"/>
        </w:numPr>
        <w:bidi w:val="0"/>
        <w:ind w:leftChars="0"/>
        <w:jc w:val="both"/>
        <w:rPr>
          <w:rStyle w:val="23"/>
          <w:rFonts w:hint="eastAsia"/>
        </w:rPr>
      </w:pPr>
    </w:p>
    <w:p>
      <w:pPr>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5"/>
        <w:bidi w:val="0"/>
        <w:rPr>
          <w:rFonts w:hint="eastAsia"/>
        </w:rPr>
      </w:pPr>
      <w:r>
        <w:rPr>
          <w:rFonts w:hint="eastAsia"/>
          <w:lang w:val="en-US" w:eastAsia="zh-CN"/>
        </w:rPr>
        <w:t>报价一览表（格式）</w:t>
      </w:r>
    </w:p>
    <w:p>
      <w:pPr>
        <w:pStyle w:val="17"/>
        <w:rPr>
          <w:rFonts w:hint="eastAsia" w:ascii="宋体" w:hAnsi="宋体" w:eastAsia="宋体" w:cs="宋体"/>
          <w:sz w:val="24"/>
          <w:szCs w:val="24"/>
        </w:rPr>
      </w:pPr>
    </w:p>
    <w:tbl>
      <w:tblPr>
        <w:tblStyle w:val="11"/>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丹阳市人民医院护床垫、枕芯等物资采购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4.投标供应商必须据实填写此表，项目报价不得超过控制价。</w:t>
      </w:r>
    </w:p>
    <w:p>
      <w:pPr>
        <w:pStyle w:val="2"/>
        <w:numPr>
          <w:ilvl w:val="0"/>
          <w:numId w:val="0"/>
        </w:numPr>
        <w:ind w:firstLine="480" w:firstLineChars="200"/>
        <w:rPr>
          <w:rFonts w:hint="eastAsia" w:ascii="宋体" w:hAnsi="宋体" w:eastAsia="宋体" w:cs="宋体"/>
          <w:sz w:val="24"/>
          <w:szCs w:val="24"/>
        </w:rPr>
      </w:pPr>
    </w:p>
    <w:p>
      <w:pPr>
        <w:pStyle w:val="2"/>
        <w:numPr>
          <w:ilvl w:val="0"/>
          <w:numId w:val="0"/>
        </w:numPr>
        <w:ind w:firstLine="480" w:firstLineChars="200"/>
        <w:rPr>
          <w:rFonts w:hint="eastAsia" w:ascii="宋体" w:hAnsi="宋体" w:eastAsia="宋体" w:cs="宋体"/>
          <w:sz w:val="24"/>
          <w:szCs w:val="24"/>
        </w:rPr>
      </w:pPr>
    </w:p>
    <w:p>
      <w:pPr>
        <w:pStyle w:val="2"/>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1" w:name="_Toc26951"/>
      <w:r>
        <w:rPr>
          <w:rFonts w:hint="eastAsia" w:ascii="宋体" w:hAnsi="宋体" w:eastAsia="宋体" w:cs="宋体"/>
          <w:b/>
          <w:bCs/>
          <w:color w:val="000000"/>
          <w:sz w:val="24"/>
          <w:szCs w:val="24"/>
          <w:lang w:val="en-US" w:eastAsia="zh-CN"/>
        </w:rPr>
        <w:br w:type="page"/>
      </w:r>
    </w:p>
    <w:p>
      <w:pPr>
        <w:pStyle w:val="5"/>
        <w:bidi w:val="0"/>
        <w:rPr>
          <w:rFonts w:hint="eastAsia"/>
          <w:lang w:val="en-US" w:eastAsia="zh-CN"/>
        </w:rPr>
      </w:pPr>
      <w:r>
        <w:rPr>
          <w:rFonts w:hint="eastAsia"/>
          <w:lang w:val="en-US" w:eastAsia="zh-CN"/>
        </w:rPr>
        <w:t>分项报价表</w:t>
      </w:r>
    </w:p>
    <w:p>
      <w:pPr>
        <w:ind w:firstLine="480"/>
        <w:rPr>
          <w:rFonts w:hint="eastAsia" w:ascii="宋体" w:hAnsi="宋体" w:eastAsia="宋体" w:cs="宋体"/>
          <w:sz w:val="24"/>
          <w:szCs w:val="24"/>
        </w:rPr>
      </w:pPr>
      <w:r>
        <w:rPr>
          <w:rFonts w:hint="eastAsia" w:ascii="宋体" w:hAnsi="宋体" w:eastAsia="宋体" w:cs="宋体"/>
          <w:sz w:val="24"/>
          <w:szCs w:val="24"/>
        </w:rPr>
        <w:t>采购项目编号：</w:t>
      </w:r>
    </w:p>
    <w:p>
      <w:pPr>
        <w:ind w:firstLine="480"/>
        <w:rPr>
          <w:rFonts w:hint="eastAsia" w:ascii="宋体" w:hAnsi="宋体" w:eastAsia="宋体" w:cs="宋体"/>
          <w:sz w:val="24"/>
          <w:szCs w:val="24"/>
        </w:rPr>
      </w:pPr>
      <w:r>
        <w:rPr>
          <w:rFonts w:hint="eastAsia" w:ascii="宋体" w:hAnsi="宋体" w:eastAsia="宋体" w:cs="宋体"/>
          <w:sz w:val="24"/>
          <w:szCs w:val="24"/>
        </w:rPr>
        <w:t>项目名称：</w:t>
      </w:r>
    </w:p>
    <w:p>
      <w:pPr>
        <w:ind w:firstLine="480"/>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bl>
      <w:tblPr>
        <w:tblStyle w:val="11"/>
        <w:tblW w:w="52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1"/>
        <w:gridCol w:w="1700"/>
        <w:gridCol w:w="810"/>
        <w:gridCol w:w="990"/>
        <w:gridCol w:w="1314"/>
        <w:gridCol w:w="1178"/>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生产厂家</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left="0" w:leftChars="0" w:firstLine="0" w:firstLineChars="0"/>
              <w:jc w:val="center"/>
              <w:rPr>
                <w:rFonts w:hint="eastAsia" w:ascii="宋体" w:hAnsi="宋体" w:eastAsia="宋体" w:cs="宋体"/>
                <w:i w:val="0"/>
                <w:iCs w:val="0"/>
                <w:color w:val="000000"/>
                <w:sz w:val="21"/>
                <w:szCs w:val="21"/>
                <w:u w:val="none"/>
              </w:rPr>
            </w:pPr>
            <w:r>
              <w:rPr>
                <w:rFonts w:hint="eastAsia"/>
                <w:vertAlign w:val="baseline"/>
                <w:lang w:val="en-US" w:eastAsia="zh-CN"/>
              </w:rPr>
              <w:t>护床垫</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firstLine="420" w:firstLineChars="200"/>
              <w:rPr>
                <w:rFonts w:hint="default" w:ascii="宋体" w:hAnsi="宋体" w:eastAsia="宋体" w:cs="宋体"/>
                <w:i w:val="0"/>
                <w:iCs w:val="0"/>
                <w:color w:val="000000"/>
                <w:sz w:val="21"/>
                <w:szCs w:val="21"/>
                <w:u w:val="none"/>
                <w:lang w:val="en-US"/>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left="0" w:leftChars="0" w:firstLine="0" w:firstLineChars="0"/>
              <w:jc w:val="center"/>
              <w:rPr>
                <w:rFonts w:hint="eastAsia" w:ascii="宋体" w:hAnsi="宋体" w:eastAsia="宋体" w:cs="宋体"/>
                <w:i w:val="0"/>
                <w:iCs w:val="0"/>
                <w:color w:val="000000"/>
                <w:sz w:val="21"/>
                <w:szCs w:val="21"/>
                <w:u w:val="none"/>
                <w:lang w:val="en-US" w:eastAsia="zh-CN"/>
              </w:rPr>
            </w:pPr>
            <w:r>
              <w:rPr>
                <w:rFonts w:hint="eastAsia"/>
                <w:vertAlign w:val="baseline"/>
                <w:lang w:val="en-US" w:eastAsia="zh-CN"/>
              </w:rPr>
              <w:t>60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left="0" w:lef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vertAlign w:val="baseline"/>
                <w:lang w:val="en-US" w:eastAsia="zh-CN"/>
              </w:rPr>
              <w:t>枕芯</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firstLine="420" w:firstLineChars="200"/>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tabs>
                <w:tab w:val="left" w:pos="0"/>
              </w:tabs>
              <w:ind w:left="0" w:lef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left="0" w:lef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vertAlign w:val="baseline"/>
                <w:lang w:val="en-US" w:eastAsia="zh-CN"/>
              </w:rPr>
              <w:t>150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left="0" w:lef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vertAlign w:val="baseline"/>
                <w:lang w:val="en-US" w:eastAsia="zh-CN"/>
              </w:rPr>
              <w:t>冬被</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firstLine="420" w:firstLineChars="200"/>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left="0" w:lef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vertAlign w:val="baseline"/>
                <w:lang w:val="en-US" w:eastAsia="zh-CN"/>
              </w:rPr>
              <w:t>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ind w:left="0" w:leftChars="0" w:firstLine="0" w:firstLineChars="0"/>
              <w:jc w:val="center"/>
              <w:rPr>
                <w:rFonts w:hint="default" w:ascii="宋体" w:hAnsi="宋体" w:eastAsia="宋体" w:cs="宋体"/>
                <w:i w:val="0"/>
                <w:iCs w:val="0"/>
                <w:color w:val="000000"/>
                <w:kern w:val="0"/>
                <w:sz w:val="21"/>
                <w:szCs w:val="21"/>
                <w:u w:val="none"/>
                <w:lang w:val="en-US" w:eastAsia="zh-CN" w:bidi="ar"/>
              </w:rPr>
            </w:pPr>
            <w:r>
              <w:rPr>
                <w:rFonts w:hint="eastAsia"/>
                <w:vertAlign w:val="baseline"/>
                <w:lang w:val="en-US" w:eastAsia="zh-CN"/>
              </w:rPr>
              <w:t>50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418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w:t>
            </w:r>
          </w:p>
        </w:tc>
        <w:tc>
          <w:tcPr>
            <w:tcW w:w="418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1、投标人应当按照招标文件采购需求及相关报价要求填写。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3、本表中项目总报价应与开标一览表中项目总报价保持一致。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4、报价保留至小数点后两位，四舍五入。</w:t>
      </w:r>
    </w:p>
    <w:p>
      <w:pPr>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签章：__________________</w:t>
      </w:r>
    </w:p>
    <w:p>
      <w:pPr>
        <w:pStyle w:val="16"/>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6"/>
        <w:rPr>
          <w:rFonts w:hint="eastAsia" w:ascii="宋体" w:hAnsi="宋体" w:eastAsia="宋体" w:cs="宋体"/>
          <w:b/>
          <w:bCs/>
          <w:color w:val="000000"/>
          <w:sz w:val="24"/>
          <w:szCs w:val="24"/>
          <w:lang w:val="en-US" w:eastAsia="zh-CN"/>
        </w:rPr>
      </w:pPr>
    </w:p>
    <w:p>
      <w:pPr>
        <w:pStyle w:val="5"/>
        <w:bidi w:val="0"/>
        <w:ind w:left="0" w:leftChars="0" w:firstLine="0" w:firstLineChars="0"/>
        <w:rPr>
          <w:rFonts w:hint="eastAsia"/>
          <w:lang w:val="en-US" w:eastAsia="zh-CN"/>
        </w:rPr>
      </w:pPr>
      <w:r>
        <w:rPr>
          <w:rFonts w:hint="eastAsia"/>
        </w:rPr>
        <w:t>法定代表人身份证明</w:t>
      </w:r>
      <w:bookmarkEnd w:id="1"/>
      <w:r>
        <w:rPr>
          <w:rFonts w:hint="eastAsia"/>
          <w:lang w:val="en-US" w:eastAsia="zh-CN"/>
        </w:rPr>
        <w:t>书</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0"/>
        <w:spacing w:line="206" w:lineRule="atLeast"/>
        <w:ind w:firstLine="567"/>
        <w:jc w:val="both"/>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0"/>
        <w:spacing w:line="206" w:lineRule="atLeast"/>
        <w:ind w:firstLine="567"/>
        <w:jc w:val="center"/>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2" w:name="_Toc10458"/>
    </w:p>
    <w:p>
      <w:pPr>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5"/>
        <w:bidi w:val="0"/>
        <w:rPr>
          <w:rFonts w:hint="eastAsia"/>
        </w:rPr>
      </w:pPr>
      <w:r>
        <w:rPr>
          <w:rFonts w:hint="eastAsia"/>
          <w:lang w:val="en-US" w:eastAsia="zh-CN"/>
        </w:rPr>
        <w:t>法定代表人</w:t>
      </w:r>
      <w:r>
        <w:rPr>
          <w:rFonts w:hint="eastAsia"/>
        </w:rPr>
        <w:t>授权委托书</w:t>
      </w:r>
      <w:bookmarkEnd w:id="2"/>
    </w:p>
    <w:p>
      <w:pPr>
        <w:pStyle w:val="10"/>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0"/>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0"/>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0"/>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jc w:val="both"/>
        <w:outlineLvl w:val="9"/>
        <w:rPr>
          <w:rFonts w:hint="eastAsia" w:ascii="宋体" w:hAnsi="宋体" w:eastAsia="宋体" w:cs="宋体"/>
          <w:color w:val="000000"/>
          <w:sz w:val="24"/>
          <w:szCs w:val="24"/>
        </w:rPr>
      </w:pPr>
    </w:p>
    <w:p>
      <w:pPr>
        <w:pStyle w:val="2"/>
        <w:jc w:val="center"/>
        <w:outlineLvl w:val="9"/>
        <w:rPr>
          <w:rFonts w:hint="eastAsia" w:ascii="宋体" w:hAnsi="宋体" w:eastAsia="宋体" w:cs="宋体"/>
          <w:b/>
          <w:bCs/>
          <w:sz w:val="24"/>
          <w:szCs w:val="24"/>
        </w:rPr>
      </w:pPr>
      <w:bookmarkStart w:id="3" w:name="_Toc431"/>
    </w:p>
    <w:p>
      <w:pPr>
        <w:pStyle w:val="5"/>
        <w:bidi w:val="0"/>
        <w:rPr>
          <w:rFonts w:hint="eastAsia"/>
        </w:rPr>
      </w:pPr>
      <w:r>
        <w:rPr>
          <w:rFonts w:hint="eastAsia"/>
        </w:rPr>
        <w:t>资格审查资料</w:t>
      </w:r>
      <w:bookmarkEnd w:id="3"/>
    </w:p>
    <w:p>
      <w:pPr>
        <w:pStyle w:val="2"/>
        <w:numPr>
          <w:ilvl w:val="0"/>
          <w:numId w:val="9"/>
        </w:numPr>
        <w:ind w:left="-300" w:leftChars="0" w:firstLine="0" w:firstLineChars="0"/>
        <w:jc w:val="center"/>
        <w:outlineLvl w:val="2"/>
        <w:rPr>
          <w:rFonts w:hint="eastAsia" w:ascii="宋体" w:hAnsi="宋体" w:eastAsia="宋体" w:cs="宋体"/>
          <w:sz w:val="24"/>
          <w:szCs w:val="24"/>
        </w:rPr>
      </w:pPr>
      <w:bookmarkStart w:id="4"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4"/>
    </w:p>
    <w:tbl>
      <w:tblPr>
        <w:tblStyle w:val="11"/>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2"/>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5" w:name="_Toc18040"/>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6" w:name="_Toc15698"/>
      <w:r>
        <w:rPr>
          <w:rFonts w:hint="eastAsia" w:ascii="宋体" w:hAnsi="宋体" w:eastAsia="宋体" w:cs="宋体"/>
          <w:b/>
          <w:bCs/>
          <w:color w:val="000000"/>
          <w:kern w:val="0"/>
          <w:sz w:val="32"/>
          <w:szCs w:val="32"/>
          <w:lang w:val="en-US" w:eastAsia="zh-CN" w:bidi="ar"/>
        </w:rPr>
        <w:t>附：</w:t>
      </w:r>
    </w:p>
    <w:p>
      <w:pPr>
        <w:keepNext w:val="0"/>
        <w:keepLines w:val="0"/>
        <w:widowControl/>
        <w:numPr>
          <w:ilvl w:val="0"/>
          <w:numId w:val="10"/>
        </w:numPr>
        <w:suppressLineNumbers w:val="0"/>
        <w:ind w:left="425" w:leftChars="0" w:hanging="425" w:firstLineChars="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独立承担民事责任的能力</w:t>
      </w:r>
      <w:bookmarkEnd w:id="6"/>
    </w:p>
    <w:p>
      <w:pPr>
        <w:pStyle w:val="17"/>
        <w:rPr>
          <w:rFonts w:hint="eastAsia" w:ascii="宋体" w:hAnsi="宋体" w:eastAsia="宋体" w:cs="宋体"/>
        </w:rPr>
      </w:pPr>
    </w:p>
    <w:p>
      <w:pPr>
        <w:pStyle w:val="17"/>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p>
    <w:p>
      <w:pPr>
        <w:numPr>
          <w:ilvl w:val="0"/>
          <w:numId w:val="10"/>
        </w:numPr>
        <w:tabs>
          <w:tab w:val="left" w:pos="462"/>
        </w:tabs>
        <w:ind w:left="425" w:leftChars="0" w:hanging="425" w:firstLineChars="0"/>
        <w:jc w:val="center"/>
        <w:rPr>
          <w:rFonts w:hint="eastAsia" w:ascii="宋体" w:hAnsi="宋体" w:eastAsia="宋体" w:cs="宋体"/>
          <w:b/>
          <w:bCs/>
          <w:sz w:val="24"/>
          <w:szCs w:val="24"/>
          <w:lang w:val="en-US" w:eastAsia="zh-CN"/>
        </w:rPr>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sz w:val="24"/>
          <w:szCs w:val="24"/>
          <w:lang w:val="en-US" w:eastAsia="zh-CN"/>
        </w:rPr>
        <w:br w:type="page"/>
      </w:r>
    </w:p>
    <w:p>
      <w:pPr>
        <w:pStyle w:val="16"/>
        <w:rPr>
          <w:rFonts w:hint="eastAsia"/>
          <w:lang w:val="en-US" w:eastAsia="zh-CN"/>
        </w:rPr>
      </w:pPr>
    </w:p>
    <w:p>
      <w:pPr>
        <w:widowControl/>
        <w:numPr>
          <w:ilvl w:val="0"/>
          <w:numId w:val="0"/>
        </w:numPr>
        <w:ind w:leftChars="0"/>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（2)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16"/>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16"/>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7"/>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numPr>
          <w:ilvl w:val="0"/>
          <w:numId w:val="0"/>
        </w:numPr>
        <w:rPr>
          <w:rFonts w:hint="eastAsia" w:ascii="宋体" w:hAnsi="宋体" w:eastAsia="宋体" w:cs="宋体"/>
          <w:lang w:val="en-US" w:eastAsia="zh-CN"/>
        </w:rPr>
      </w:pPr>
    </w:p>
    <w:bookmarkEnd w:id="5"/>
    <w:p>
      <w:pPr>
        <w:pStyle w:val="5"/>
        <w:bidi w:val="0"/>
        <w:rPr>
          <w:rFonts w:hint="eastAsia"/>
          <w:lang w:val="en-US" w:eastAsia="zh-CN"/>
        </w:rPr>
      </w:pPr>
      <w:r>
        <w:rPr>
          <w:rFonts w:hint="eastAsia"/>
          <w:lang w:val="en-US" w:eastAsia="zh-CN"/>
        </w:rPr>
        <w:t>技术和服务要求响应偏离表</w:t>
      </w:r>
    </w:p>
    <w:p>
      <w:pPr>
        <w:pStyle w:val="9"/>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16"/>
        <w:rPr>
          <w:rFonts w:hint="eastAsia"/>
        </w:rPr>
      </w:pPr>
    </w:p>
    <w:p>
      <w:pPr>
        <w:numPr>
          <w:ilvl w:val="0"/>
          <w:numId w:val="11"/>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1"/>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1"/>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1"/>
        </w:numPr>
        <w:ind w:left="0" w:leftChars="0" w:firstLine="480" w:firstLineChars="0"/>
      </w:pPr>
      <w:r>
        <w:rPr>
          <w:rFonts w:hint="eastAsia"/>
          <w:lang w:eastAsia="zh-CN"/>
        </w:rPr>
        <w:t>“</w:t>
      </w:r>
      <w:r>
        <w:t>备注</w:t>
      </w:r>
      <w:r>
        <w:rPr>
          <w:rFonts w:hint="eastAsia"/>
          <w:lang w:eastAsia="zh-CN"/>
        </w:rPr>
        <w:t>”</w:t>
      </w:r>
      <w:r>
        <w:t>处可填写偏离情况的说明。</w:t>
      </w:r>
    </w:p>
    <w:p>
      <w:pPr>
        <w:pStyle w:val="16"/>
      </w:pPr>
    </w:p>
    <w:p>
      <w:pPr>
        <w:ind w:firstLine="480"/>
      </w:pPr>
    </w:p>
    <w:p>
      <w:pPr>
        <w:pStyle w:val="16"/>
      </w:pPr>
    </w:p>
    <w:p>
      <w:pPr>
        <w:pStyle w:val="5"/>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5"/>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2"/>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C67D58A8"/>
    <w:multiLevelType w:val="singleLevel"/>
    <w:tmpl w:val="C67D58A8"/>
    <w:lvl w:ilvl="0" w:tentative="0">
      <w:start w:val="2"/>
      <w:numFmt w:val="decimal"/>
      <w:suff w:val="space"/>
      <w:lvlText w:val="%1."/>
      <w:lvlJc w:val="left"/>
    </w:lvl>
  </w:abstractNum>
  <w:abstractNum w:abstractNumId="2">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3">
    <w:nsid w:val="FA93FC29"/>
    <w:multiLevelType w:val="singleLevel"/>
    <w:tmpl w:val="FA93FC29"/>
    <w:lvl w:ilvl="0" w:tentative="0">
      <w:start w:val="1"/>
      <w:numFmt w:val="decimal"/>
      <w:lvlText w:val="%1."/>
      <w:lvlJc w:val="left"/>
      <w:pPr>
        <w:ind w:left="425" w:hanging="425"/>
      </w:pPr>
      <w:rPr>
        <w:rFonts w:hint="default"/>
      </w:rPr>
    </w:lvl>
  </w:abstractNum>
  <w:abstractNum w:abstractNumId="4">
    <w:nsid w:val="0CC03E36"/>
    <w:multiLevelType w:val="singleLevel"/>
    <w:tmpl w:val="0CC03E36"/>
    <w:lvl w:ilvl="0" w:tentative="0">
      <w:start w:val="1"/>
      <w:numFmt w:val="decimal"/>
      <w:lvlText w:val="%1."/>
      <w:lvlJc w:val="left"/>
      <w:pPr>
        <w:tabs>
          <w:tab w:val="left" w:pos="312"/>
        </w:tabs>
      </w:pPr>
    </w:lvl>
  </w:abstractNum>
  <w:abstractNum w:abstractNumId="5">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6">
    <w:nsid w:val="1118E59E"/>
    <w:multiLevelType w:val="singleLevel"/>
    <w:tmpl w:val="1118E59E"/>
    <w:lvl w:ilvl="0" w:tentative="0">
      <w:start w:val="1"/>
      <w:numFmt w:val="decimal"/>
      <w:lvlText w:val="%1."/>
      <w:lvlJc w:val="left"/>
      <w:pPr>
        <w:ind w:left="425" w:hanging="425"/>
      </w:pPr>
      <w:rPr>
        <w:rFonts w:hint="default"/>
      </w:r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4B14DE21"/>
    <w:multiLevelType w:val="singleLevel"/>
    <w:tmpl w:val="4B14DE21"/>
    <w:lvl w:ilvl="0" w:tentative="0">
      <w:start w:val="1"/>
      <w:numFmt w:val="decimal"/>
      <w:lvlText w:val="%1."/>
      <w:lvlJc w:val="left"/>
      <w:pPr>
        <w:ind w:left="425" w:hanging="425"/>
      </w:pPr>
      <w:rPr>
        <w:rFonts w:hint="default"/>
      </w:rPr>
    </w:lvl>
  </w:abstractNum>
  <w:abstractNum w:abstractNumId="9">
    <w:nsid w:val="5E8B3692"/>
    <w:multiLevelType w:val="singleLevel"/>
    <w:tmpl w:val="5E8B3692"/>
    <w:lvl w:ilvl="0" w:tentative="0">
      <w:start w:val="2"/>
      <w:numFmt w:val="chineseCounting"/>
      <w:suff w:val="space"/>
      <w:lvlText w:val="第%1部分"/>
      <w:lvlJc w:val="left"/>
      <w:rPr>
        <w:rFonts w:hint="eastAsia"/>
      </w:rPr>
    </w:lvl>
  </w:abstractNum>
  <w:abstractNum w:abstractNumId="10">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10"/>
  </w:num>
  <w:num w:numId="3">
    <w:abstractNumId w:val="3"/>
  </w:num>
  <w:num w:numId="4">
    <w:abstractNumId w:val="8"/>
  </w:num>
  <w:num w:numId="5">
    <w:abstractNumId w:val="1"/>
  </w:num>
  <w:num w:numId="6">
    <w:abstractNumId w:val="6"/>
  </w:num>
  <w:num w:numId="7">
    <w:abstractNumId w:val="9"/>
  </w:num>
  <w:num w:numId="8">
    <w:abstractNumId w:val="5"/>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262B318B"/>
    <w:rsid w:val="01F26ABB"/>
    <w:rsid w:val="020C60B9"/>
    <w:rsid w:val="03E21792"/>
    <w:rsid w:val="06764670"/>
    <w:rsid w:val="07FE06AB"/>
    <w:rsid w:val="09866516"/>
    <w:rsid w:val="0A9D40DA"/>
    <w:rsid w:val="0EE06CD3"/>
    <w:rsid w:val="102B4611"/>
    <w:rsid w:val="113B1F5B"/>
    <w:rsid w:val="1194561C"/>
    <w:rsid w:val="120B6411"/>
    <w:rsid w:val="145D3A41"/>
    <w:rsid w:val="15FA6724"/>
    <w:rsid w:val="18C96E59"/>
    <w:rsid w:val="19561905"/>
    <w:rsid w:val="19FD6EB2"/>
    <w:rsid w:val="1C4B04E6"/>
    <w:rsid w:val="1CA23A42"/>
    <w:rsid w:val="22D71934"/>
    <w:rsid w:val="22D96306"/>
    <w:rsid w:val="24336907"/>
    <w:rsid w:val="262B318B"/>
    <w:rsid w:val="276E1D48"/>
    <w:rsid w:val="28E074A9"/>
    <w:rsid w:val="296C6FA3"/>
    <w:rsid w:val="2BD93A74"/>
    <w:rsid w:val="2FC24D2E"/>
    <w:rsid w:val="30E604FD"/>
    <w:rsid w:val="36FE1AC6"/>
    <w:rsid w:val="37EC5DE5"/>
    <w:rsid w:val="3BEA250F"/>
    <w:rsid w:val="3C536950"/>
    <w:rsid w:val="3E003EAC"/>
    <w:rsid w:val="3E2A7427"/>
    <w:rsid w:val="3FA24DAB"/>
    <w:rsid w:val="417B62AD"/>
    <w:rsid w:val="42891F7B"/>
    <w:rsid w:val="44CB2902"/>
    <w:rsid w:val="46FF778E"/>
    <w:rsid w:val="48DA439B"/>
    <w:rsid w:val="493B71B0"/>
    <w:rsid w:val="4C5657EF"/>
    <w:rsid w:val="50D20159"/>
    <w:rsid w:val="532E5A00"/>
    <w:rsid w:val="53935BBC"/>
    <w:rsid w:val="53BD42D4"/>
    <w:rsid w:val="54182503"/>
    <w:rsid w:val="57941C7C"/>
    <w:rsid w:val="5937218D"/>
    <w:rsid w:val="5F373910"/>
    <w:rsid w:val="616C4AAF"/>
    <w:rsid w:val="61A429DB"/>
    <w:rsid w:val="61A7459C"/>
    <w:rsid w:val="631269C6"/>
    <w:rsid w:val="63CC03B5"/>
    <w:rsid w:val="64E4442F"/>
    <w:rsid w:val="669021AE"/>
    <w:rsid w:val="67BC2E06"/>
    <w:rsid w:val="67C1666E"/>
    <w:rsid w:val="6AFF0A3C"/>
    <w:rsid w:val="6B1D41C1"/>
    <w:rsid w:val="6B4C4198"/>
    <w:rsid w:val="6F940589"/>
    <w:rsid w:val="70C65593"/>
    <w:rsid w:val="70CE5434"/>
    <w:rsid w:val="714A3777"/>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3"/>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5">
    <w:name w:val="heading 3"/>
    <w:basedOn w:val="1"/>
    <w:next w:val="1"/>
    <w:link w:val="15"/>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6">
    <w:name w:val="heading 4"/>
    <w:basedOn w:val="1"/>
    <w:next w:val="1"/>
    <w:link w:val="19"/>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楷体_GB2312" w:eastAsiaTheme="minorEastAsia"/>
      <w:sz w:val="24"/>
      <w:szCs w:val="28"/>
    </w:rPr>
  </w:style>
  <w:style w:type="paragraph" w:styleId="7">
    <w:name w:val="Body Text Indent"/>
    <w:basedOn w:val="1"/>
    <w:next w:val="8"/>
    <w:link w:val="21"/>
    <w:qFormat/>
    <w:uiPriority w:val="0"/>
    <w:pPr>
      <w:spacing w:line="240" w:lineRule="auto"/>
      <w:ind w:firstLine="795"/>
    </w:pPr>
    <w:rPr>
      <w:color w:val="auto"/>
      <w:sz w:val="32"/>
      <w:szCs w:val="32"/>
    </w:rPr>
  </w:style>
  <w:style w:type="paragraph" w:styleId="8">
    <w:name w:val="envelope return"/>
    <w:basedOn w:val="1"/>
    <w:qFormat/>
    <w:uiPriority w:val="0"/>
    <w:pPr>
      <w:snapToGrid w:val="0"/>
    </w:pPr>
    <w:rPr>
      <w:rFonts w:ascii="Arial" w:hAnsi="Arial"/>
    </w:rPr>
  </w:style>
  <w:style w:type="paragraph" w:styleId="9">
    <w:name w:val="Date"/>
    <w:basedOn w:val="1"/>
    <w:next w:val="1"/>
    <w:qFormat/>
    <w:uiPriority w:val="0"/>
  </w:style>
  <w:style w:type="paragraph" w:styleId="10">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3 Char"/>
    <w:link w:val="5"/>
    <w:qFormat/>
    <w:uiPriority w:val="0"/>
    <w:rPr>
      <w:rFonts w:eastAsiaTheme="minorEastAsia"/>
      <w:b/>
      <w:sz w:val="28"/>
    </w:rPr>
  </w:style>
  <w:style w:type="paragraph" w:customStyle="1" w:styleId="16">
    <w:name w:val="正文（缩进）"/>
    <w:basedOn w:val="1"/>
    <w:qFormat/>
    <w:uiPriority w:val="0"/>
    <w:pPr>
      <w:ind w:firstLine="480" w:firstLineChars="200"/>
    </w:pPr>
  </w:style>
  <w:style w:type="paragraph" w:styleId="17">
    <w:name w:val="List Paragraph"/>
    <w:basedOn w:val="1"/>
    <w:qFormat/>
    <w:uiPriority w:val="34"/>
    <w:pPr>
      <w:spacing w:line="240" w:lineRule="auto"/>
      <w:ind w:firstLine="420"/>
    </w:pPr>
    <w:rPr>
      <w:rFonts w:ascii="Calibri" w:hAnsi="Calibri"/>
      <w:color w:val="auto"/>
    </w:rPr>
  </w:style>
  <w:style w:type="paragraph" w:customStyle="1" w:styleId="1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9">
    <w:name w:val="标题 4 Char"/>
    <w:link w:val="6"/>
    <w:qFormat/>
    <w:uiPriority w:val="0"/>
    <w:rPr>
      <w:rFonts w:ascii="Arial" w:hAnsi="Arial" w:eastAsia="黑体"/>
      <w:b/>
      <w:sz w:val="28"/>
    </w:rPr>
  </w:style>
  <w:style w:type="character" w:customStyle="1" w:styleId="20">
    <w:name w:val="font11"/>
    <w:basedOn w:val="13"/>
    <w:qFormat/>
    <w:uiPriority w:val="0"/>
    <w:rPr>
      <w:rFonts w:hint="eastAsia" w:ascii="等线" w:hAnsi="等线" w:eastAsia="等线" w:cs="等线"/>
      <w:color w:val="000000"/>
      <w:sz w:val="22"/>
      <w:szCs w:val="22"/>
      <w:u w:val="none"/>
    </w:rPr>
  </w:style>
  <w:style w:type="character" w:customStyle="1" w:styleId="21">
    <w:name w:val="正文文本缩进 Char"/>
    <w:link w:val="7"/>
    <w:qFormat/>
    <w:uiPriority w:val="0"/>
    <w:rPr>
      <w:color w:val="auto"/>
      <w:sz w:val="32"/>
      <w:szCs w:val="32"/>
    </w:rPr>
  </w:style>
  <w:style w:type="character" w:customStyle="1" w:styleId="22">
    <w:name w:val="font01"/>
    <w:basedOn w:val="13"/>
    <w:qFormat/>
    <w:uiPriority w:val="0"/>
    <w:rPr>
      <w:rFonts w:hint="default" w:ascii="Arial" w:hAnsi="Arial" w:cs="Arial"/>
      <w:color w:val="000000"/>
      <w:sz w:val="20"/>
      <w:szCs w:val="20"/>
      <w:u w:val="none"/>
    </w:rPr>
  </w:style>
  <w:style w:type="character" w:customStyle="1" w:styleId="23">
    <w:name w:val="标题 2 Char"/>
    <w:link w:val="4"/>
    <w:qFormat/>
    <w:uiPriority w:val="0"/>
    <w:rPr>
      <w:rFonts w:ascii="Arial" w:hAnsi="Arial" w:eastAsia="黑体"/>
      <w:sz w:val="32"/>
    </w:rPr>
  </w:style>
  <w:style w:type="paragraph" w:customStyle="1" w:styleId="24">
    <w:name w:val="列表段落1"/>
    <w:basedOn w:val="1"/>
    <w:qFormat/>
    <w:uiPriority w:val="99"/>
    <w:pPr>
      <w:autoSpaceDE w:val="0"/>
      <w:autoSpaceDN w:val="0"/>
      <w:ind w:left="1960" w:hanging="420"/>
      <w:jc w:val="left"/>
    </w:pPr>
    <w:rPr>
      <w:rFonts w:ascii="PMingLiU" w:hAnsi="PMingLiU" w:eastAsia="PMingLiU" w:cs="PMingLiU"/>
      <w:kern w:val="0"/>
      <w:sz w:val="22"/>
      <w:szCs w:val="22"/>
      <w:lang w:eastAsia="en-US"/>
    </w:rPr>
  </w:style>
  <w:style w:type="character" w:customStyle="1" w:styleId="25">
    <w:name w:val="font121"/>
    <w:qFormat/>
    <w:uiPriority w:val="0"/>
    <w:rPr>
      <w:rFonts w:hint="eastAsia" w:ascii="微软雅黑" w:hAnsi="微软雅黑" w:eastAsia="微软雅黑" w:cs="微软雅黑"/>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3621</Words>
  <Characters>3778</Characters>
  <Lines>0</Lines>
  <Paragraphs>0</Paragraphs>
  <TotalTime>3</TotalTime>
  <ScaleCrop>false</ScaleCrop>
  <LinksUpToDate>false</LinksUpToDate>
  <CharactersWithSpaces>4817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2022-08-19T13:33:00Z</cp:lastPrinted>
  <dcterms:modified xsi:type="dcterms:W3CDTF">2022-09-04T23:48:05Z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FBFA2CBD8E23441B95C1F929C1A26A7F</vt:lpwstr>
  </property>
</Properties>
</file>