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丹阳市人民医院门诊楼中央空调管线改造项目</w:t>
      </w:r>
    </w:p>
    <w:p>
      <w:pPr>
        <w:pStyle w:val="3"/>
        <w:bidi w:val="0"/>
        <w:jc w:val="center"/>
        <w:rPr>
          <w:rFonts w:hint="eastAsia"/>
          <w:lang w:val="en-US" w:eastAsia="zh-CN"/>
        </w:rPr>
      </w:pPr>
      <w:r>
        <w:rPr>
          <w:rFonts w:hint="eastAsia"/>
          <w:lang w:val="en-US" w:eastAsia="zh-CN"/>
        </w:rPr>
        <w:t>第一部分 招标公告</w:t>
      </w:r>
    </w:p>
    <w:p>
      <w:pPr>
        <w:pStyle w:val="3"/>
        <w:numPr>
          <w:ilvl w:val="0"/>
          <w:numId w:val="1"/>
        </w:numPr>
        <w:bidi w:val="0"/>
        <w:ind w:left="425" w:leftChars="0" w:hanging="425" w:firstLineChars="0"/>
        <w:outlineLvl w:val="1"/>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val="en-US" w:eastAsia="zh-CN"/>
        </w:rPr>
        <w:t>基本情况</w:t>
      </w:r>
    </w:p>
    <w:p>
      <w:pPr>
        <w:numPr>
          <w:ilvl w:val="0"/>
          <w:numId w:val="2"/>
        </w:numPr>
        <w:adjustRightInd w:val="0"/>
        <w:snapToGrid w:val="0"/>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w:t>
      </w:r>
      <w:r>
        <w:rPr>
          <w:rFonts w:hint="eastAsia"/>
          <w:sz w:val="24"/>
          <w:szCs w:val="24"/>
        </w:rPr>
        <w:t>本工程为丹阳市人民医院门诊楼空调入户管线改造项目。原门诊楼空调冷、热水循环管接自内科病房楼地下一层直燃机房，管线出直燃机房后沿内科综合楼北侧外墙明敷，经过连廊后进入门诊楼使用。现直燃机房拟取消，门诊楼空调系统并入新建住院综合大楼地下二层制冷机房，住院综合大楼制冷机房负荷能够满足门诊楼接入要求，并且已经于住院综合大楼西南角预留了管路接口。本项目主要是将住院综合大楼预留空调接口接至内科病房楼北侧门诊楼用明敷空调管线；预留远期内科病房楼用空调冷热水循环管路。由于牵扯院区既有建筑拆除及内科病房楼功能变化等因素，远期内科病房楼用空调冷、热水循环管路暂不在本次施工范围之内。</w:t>
      </w:r>
      <w:r>
        <w:rPr>
          <w:rFonts w:hint="eastAsia" w:ascii="宋体" w:hAnsi="宋体" w:eastAsia="宋体" w:cs="宋体"/>
          <w:sz w:val="24"/>
          <w:szCs w:val="24"/>
          <w:lang w:val="en-US" w:eastAsia="zh-CN"/>
        </w:rPr>
        <w:t xml:space="preserve">   </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项目名称：门诊楼中央空调管线改造。</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招标编号：DRY-CG-20220020。</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招标控制价（最高限价）：507832.50元（其中暂列金50000元，不可竞争）</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施工范围：详细内容及要求见设计图纸、工程量清单及清单编制说明。</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本项目是否接受联合体：不接受。</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本项目供应商邀请方式：发布公告：丹阳市人民医院门户网站、丹阳市人民医院OA网站。</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bookmarkStart w:id="0" w:name="_bookmark2"/>
      <w:bookmarkEnd w:id="0"/>
      <w:bookmarkStart w:id="1" w:name="二、申请人的资格要求："/>
      <w:bookmarkEnd w:id="1"/>
      <w:r>
        <w:rPr>
          <w:rFonts w:hint="eastAsia" w:ascii="宋体" w:hAnsi="宋体" w:eastAsia="宋体" w:cs="宋体"/>
          <w:sz w:val="24"/>
          <w:szCs w:val="24"/>
          <w:lang w:val="en-US" w:eastAsia="zh-CN"/>
        </w:rPr>
        <w:t>。</w:t>
      </w:r>
    </w:p>
    <w:p>
      <w:pPr>
        <w:pStyle w:val="3"/>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资质要求：</w:t>
      </w:r>
    </w:p>
    <w:p>
      <w:pPr>
        <w:numPr>
          <w:ilvl w:val="0"/>
          <w:numId w:val="3"/>
        </w:numPr>
        <w:ind w:left="425" w:leftChars="0" w:hanging="425" w:firstLine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投标人应具备《中华人民共和国政府采购法》第二十二条规定的条件</w:t>
      </w:r>
      <w:r>
        <w:rPr>
          <w:rFonts w:hint="eastAsia" w:ascii="宋体" w:hAnsi="宋体" w:eastAsia="宋体" w:cs="宋体"/>
          <w:b w:val="0"/>
          <w:bCs w:val="0"/>
          <w:sz w:val="24"/>
          <w:szCs w:val="24"/>
          <w:lang w:eastAsia="zh-CN"/>
        </w:rPr>
        <w:t>。</w:t>
      </w:r>
    </w:p>
    <w:p>
      <w:pPr>
        <w:numPr>
          <w:ilvl w:val="0"/>
          <w:numId w:val="3"/>
        </w:numPr>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单位负责人为同一人或者存在直接控股、管理关系的不同供应商，不得同时</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参加本采购项目（或采购包）投标（响应）。为本项目提供整体设计、规范编制或者项目管理、 监理、 检测等服务的供应商，不得再参与本项目投标（响应）。</w:t>
      </w:r>
    </w:p>
    <w:p>
      <w:pPr>
        <w:numPr>
          <w:ilvl w:val="0"/>
          <w:numId w:val="3"/>
        </w:numPr>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本项目特定的资格要求：</w:t>
      </w:r>
    </w:p>
    <w:p>
      <w:pPr>
        <w:pStyle w:val="6"/>
        <w:numPr>
          <w:ilvl w:val="0"/>
          <w:numId w:val="0"/>
        </w:numPr>
        <w:rPr>
          <w:rFonts w:hint="eastAsia"/>
        </w:rPr>
      </w:pPr>
      <w:r>
        <w:rPr>
          <w:rFonts w:hint="eastAsia" w:ascii="宋体" w:hAnsi="宋体" w:eastAsia="宋体" w:cs="宋体"/>
          <w:b w:val="0"/>
          <w:bCs w:val="0"/>
          <w:kern w:val="2"/>
          <w:sz w:val="24"/>
          <w:szCs w:val="24"/>
          <w:lang w:val="en-US" w:eastAsia="zh-CN" w:bidi="ar-SA"/>
        </w:rPr>
        <w:t>3.1具有机电安装三级资质</w:t>
      </w:r>
      <w:r>
        <w:rPr>
          <w:rFonts w:hint="eastAsia" w:ascii="宋体" w:hAnsi="宋体" w:eastAsia="宋体" w:cs="宋体"/>
          <w:b w:val="0"/>
          <w:bCs w:val="0"/>
          <w:kern w:val="2"/>
          <w:sz w:val="24"/>
          <w:szCs w:val="24"/>
          <w:lang w:val="zh-CN" w:eastAsia="zh-CN" w:bidi="ar-SA"/>
        </w:rPr>
        <w:t>。</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3.2具有效期内的安全生产许可证。</w:t>
      </w:r>
    </w:p>
    <w:p>
      <w:pPr>
        <w:pStyle w:val="3"/>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rPr>
        <w:t>技术</w:t>
      </w:r>
      <w:r>
        <w:rPr>
          <w:rFonts w:hint="eastAsia" w:ascii="宋体" w:hAnsi="宋体" w:eastAsia="宋体" w:cs="宋体"/>
          <w:sz w:val="24"/>
          <w:szCs w:val="24"/>
          <w:lang w:val="en-US" w:eastAsia="zh-CN"/>
        </w:rPr>
        <w:t>和服务要求</w:t>
      </w:r>
      <w:r>
        <w:rPr>
          <w:rFonts w:hint="eastAsia" w:ascii="宋体" w:hAnsi="宋体" w:eastAsia="宋体" w:cs="宋体"/>
          <w:sz w:val="24"/>
          <w:szCs w:val="24"/>
        </w:rPr>
        <w:t>：</w:t>
      </w:r>
    </w:p>
    <w:p>
      <w:pPr>
        <w:numPr>
          <w:ilvl w:val="0"/>
          <w:numId w:val="4"/>
        </w:numPr>
        <w:adjustRightInd w:val="0"/>
        <w:snapToGrid w:val="0"/>
        <w:spacing w:line="360" w:lineRule="auto"/>
        <w:rPr>
          <w:sz w:val="24"/>
          <w:szCs w:val="24"/>
        </w:rPr>
      </w:pPr>
      <w:r>
        <w:rPr>
          <w:rFonts w:hint="eastAsia"/>
          <w:sz w:val="24"/>
          <w:szCs w:val="24"/>
        </w:rPr>
        <w:t>敷设方式</w:t>
      </w:r>
      <w:r>
        <w:rPr>
          <w:rFonts w:hint="eastAsia"/>
          <w:sz w:val="24"/>
          <w:szCs w:val="24"/>
          <w:lang w:eastAsia="zh-CN"/>
        </w:rPr>
        <w:t>：</w:t>
      </w:r>
      <w:r>
        <w:rPr>
          <w:rFonts w:hint="eastAsia"/>
          <w:sz w:val="24"/>
          <w:szCs w:val="24"/>
        </w:rPr>
        <w:t>本工程的空调冷热水管道室内吊装敷设、室外无补偿直埋敷设。</w:t>
      </w:r>
    </w:p>
    <w:p>
      <w:pPr>
        <w:numPr>
          <w:ilvl w:val="0"/>
          <w:numId w:val="4"/>
        </w:numPr>
        <w:adjustRightInd w:val="0"/>
        <w:snapToGrid w:val="0"/>
        <w:spacing w:line="360" w:lineRule="auto"/>
        <w:ind w:left="0" w:leftChars="0" w:firstLine="0" w:firstLineChars="0"/>
        <w:rPr>
          <w:sz w:val="24"/>
          <w:szCs w:val="24"/>
        </w:rPr>
      </w:pPr>
      <w:r>
        <w:rPr>
          <w:rFonts w:hint="eastAsia"/>
          <w:sz w:val="24"/>
          <w:szCs w:val="24"/>
        </w:rPr>
        <w:t>管材</w:t>
      </w:r>
    </w:p>
    <w:p>
      <w:pPr>
        <w:numPr>
          <w:ilvl w:val="1"/>
          <w:numId w:val="4"/>
        </w:numPr>
        <w:adjustRightInd w:val="0"/>
        <w:snapToGrid w:val="0"/>
        <w:spacing w:line="360" w:lineRule="auto"/>
        <w:rPr>
          <w:rFonts w:hint="eastAsia"/>
          <w:sz w:val="24"/>
          <w:szCs w:val="24"/>
          <w:lang w:val="en-US" w:eastAsia="zh-CN"/>
        </w:rPr>
      </w:pPr>
      <w:r>
        <w:rPr>
          <w:rFonts w:hint="eastAsia"/>
          <w:sz w:val="24"/>
          <w:szCs w:val="24"/>
        </w:rPr>
        <w:t>室外直埋部分</w:t>
      </w:r>
    </w:p>
    <w:p>
      <w:pPr>
        <w:numPr>
          <w:ilvl w:val="0"/>
          <w:numId w:val="0"/>
        </w:numPr>
        <w:adjustRightInd w:val="0"/>
        <w:snapToGrid w:val="0"/>
        <w:spacing w:line="360" w:lineRule="auto"/>
        <w:ind w:leftChars="0" w:firstLine="480" w:firstLineChars="200"/>
        <w:rPr>
          <w:sz w:val="24"/>
          <w:szCs w:val="24"/>
        </w:rPr>
      </w:pPr>
      <w:r>
        <w:rPr>
          <w:rFonts w:hint="eastAsia"/>
          <w:sz w:val="24"/>
          <w:szCs w:val="24"/>
        </w:rPr>
        <w:t>空调冷、热水管道室外部分管材为预制直埋保温管，其尺寸及材质如下：公称直径</w:t>
      </w:r>
      <w:r>
        <w:rPr>
          <w:sz w:val="24"/>
          <w:szCs w:val="24"/>
        </w:rPr>
        <w:t>DN300</w:t>
      </w:r>
      <w:r>
        <w:rPr>
          <w:rFonts w:hint="eastAsia"/>
          <w:sz w:val="24"/>
          <w:szCs w:val="24"/>
        </w:rPr>
        <w:t>，无缝钢管；外护管外径为</w:t>
      </w:r>
      <w:r>
        <w:rPr>
          <w:sz w:val="24"/>
          <w:szCs w:val="24"/>
        </w:rPr>
        <w:t>450mm</w:t>
      </w:r>
      <w:r>
        <w:rPr>
          <w:rFonts w:hint="eastAsia"/>
          <w:sz w:val="24"/>
          <w:szCs w:val="24"/>
        </w:rPr>
        <w:t>，外护管可根据采购便利选择聚乙烯材质或玻璃钢材质，聚乙烯外护管壁厚</w:t>
      </w:r>
      <w:r>
        <w:rPr>
          <w:sz w:val="24"/>
          <w:szCs w:val="24"/>
        </w:rPr>
        <w:t>7mm</w:t>
      </w:r>
      <w:r>
        <w:rPr>
          <w:rFonts w:hint="eastAsia"/>
          <w:sz w:val="24"/>
          <w:szCs w:val="24"/>
        </w:rPr>
        <w:t>，玻璃钢外护层壁厚</w:t>
      </w:r>
      <w:r>
        <w:rPr>
          <w:sz w:val="24"/>
          <w:szCs w:val="24"/>
        </w:rPr>
        <w:t>3mm</w:t>
      </w:r>
      <w:r>
        <w:rPr>
          <w:rFonts w:hint="eastAsia"/>
          <w:sz w:val="24"/>
          <w:szCs w:val="24"/>
        </w:rPr>
        <w:t>。</w:t>
      </w:r>
    </w:p>
    <w:p>
      <w:pPr>
        <w:adjustRightInd w:val="0"/>
        <w:snapToGrid w:val="0"/>
        <w:spacing w:line="360" w:lineRule="auto"/>
        <w:rPr>
          <w:sz w:val="24"/>
          <w:szCs w:val="24"/>
        </w:rPr>
      </w:pPr>
      <w:r>
        <w:rPr>
          <w:rFonts w:hint="eastAsia"/>
          <w:sz w:val="24"/>
          <w:szCs w:val="24"/>
          <w:lang w:val="en-US" w:eastAsia="zh-CN"/>
        </w:rPr>
        <w:t xml:space="preserve">2.2 </w:t>
      </w:r>
      <w:r>
        <w:rPr>
          <w:rFonts w:hint="eastAsia"/>
          <w:sz w:val="24"/>
          <w:szCs w:val="24"/>
        </w:rPr>
        <w:t>室内吊装部分</w:t>
      </w:r>
    </w:p>
    <w:p>
      <w:pPr>
        <w:adjustRightInd w:val="0"/>
        <w:snapToGrid w:val="0"/>
        <w:spacing w:line="360" w:lineRule="auto"/>
        <w:rPr>
          <w:sz w:val="24"/>
          <w:szCs w:val="24"/>
        </w:rPr>
      </w:pPr>
      <w:r>
        <w:rPr>
          <w:rFonts w:hint="eastAsia"/>
          <w:sz w:val="24"/>
          <w:szCs w:val="24"/>
          <w:lang w:val="en-US" w:eastAsia="zh-CN"/>
        </w:rPr>
        <w:t>2.2.1</w:t>
      </w:r>
      <w:r>
        <w:rPr>
          <w:sz w:val="24"/>
          <w:szCs w:val="24"/>
        </w:rPr>
        <w:t xml:space="preserve"> </w:t>
      </w:r>
      <w:r>
        <w:rPr>
          <w:rFonts w:hint="eastAsia"/>
          <w:sz w:val="24"/>
          <w:szCs w:val="24"/>
        </w:rPr>
        <w:t>室内吊装管道需要根据住院综合楼预留开口处开挖后管道现状来决定是否设置。</w:t>
      </w:r>
    </w:p>
    <w:p>
      <w:pPr>
        <w:adjustRightInd w:val="0"/>
        <w:snapToGrid w:val="0"/>
        <w:spacing w:line="360" w:lineRule="auto"/>
        <w:rPr>
          <w:sz w:val="24"/>
          <w:szCs w:val="24"/>
        </w:rPr>
      </w:pPr>
      <w:r>
        <w:rPr>
          <w:rFonts w:hint="eastAsia"/>
          <w:sz w:val="24"/>
          <w:szCs w:val="24"/>
          <w:lang w:val="en-US" w:eastAsia="zh-CN"/>
        </w:rPr>
        <w:t>2.2.2</w:t>
      </w:r>
      <w:r>
        <w:rPr>
          <w:rFonts w:hint="eastAsia"/>
          <w:sz w:val="24"/>
          <w:szCs w:val="24"/>
        </w:rPr>
        <w:t>空调冷、热水管道室内部分管材为选无缝钢管，法兰连接；保温材料采用橡塑保温管壳，材料的热工性能为：λ</w:t>
      </w:r>
      <w:r>
        <w:rPr>
          <w:sz w:val="24"/>
          <w:szCs w:val="24"/>
        </w:rPr>
        <w:t>=0.033W/m.K</w:t>
      </w:r>
      <w:r>
        <w:rPr>
          <w:rFonts w:hint="eastAsia"/>
          <w:sz w:val="24"/>
          <w:szCs w:val="24"/>
        </w:rPr>
        <w:t>；；难燃B</w:t>
      </w:r>
      <w:r>
        <w:rPr>
          <w:sz w:val="24"/>
          <w:szCs w:val="24"/>
        </w:rPr>
        <w:t>1</w:t>
      </w:r>
      <w:r>
        <w:rPr>
          <w:rFonts w:hint="eastAsia"/>
          <w:sz w:val="24"/>
          <w:szCs w:val="24"/>
        </w:rPr>
        <w:t>级，氧指数大于</w:t>
      </w:r>
      <w:r>
        <w:rPr>
          <w:sz w:val="24"/>
          <w:szCs w:val="24"/>
        </w:rPr>
        <w:t>32</w:t>
      </w:r>
      <w:r>
        <w:rPr>
          <w:rFonts w:hint="eastAsia"/>
          <w:sz w:val="24"/>
          <w:szCs w:val="24"/>
        </w:rPr>
        <w:t>，，其烟密度等级≤</w:t>
      </w:r>
      <w:r>
        <w:rPr>
          <w:sz w:val="24"/>
          <w:szCs w:val="24"/>
        </w:rPr>
        <w:t>50</w:t>
      </w:r>
      <w:r>
        <w:rPr>
          <w:rFonts w:hint="eastAsia"/>
          <w:sz w:val="24"/>
          <w:szCs w:val="24"/>
        </w:rPr>
        <w:t>，绝热层厚度为</w:t>
      </w:r>
      <w:r>
        <w:rPr>
          <w:sz w:val="24"/>
          <w:szCs w:val="24"/>
        </w:rPr>
        <w:t>36mm</w:t>
      </w:r>
      <w:r>
        <w:rPr>
          <w:rFonts w:hint="eastAsia"/>
          <w:sz w:val="24"/>
          <w:szCs w:val="24"/>
        </w:rPr>
        <w:t>；空调保温管道穿墙，穿楼板等处保温层不得间断。</w:t>
      </w:r>
    </w:p>
    <w:p>
      <w:pPr>
        <w:numPr>
          <w:ilvl w:val="0"/>
          <w:numId w:val="4"/>
        </w:numPr>
        <w:adjustRightInd w:val="0"/>
        <w:snapToGrid w:val="0"/>
        <w:spacing w:line="360" w:lineRule="auto"/>
        <w:ind w:left="0" w:leftChars="0" w:firstLine="0" w:firstLineChars="0"/>
        <w:rPr>
          <w:sz w:val="24"/>
          <w:szCs w:val="24"/>
        </w:rPr>
      </w:pPr>
      <w:r>
        <w:rPr>
          <w:rFonts w:hint="eastAsia"/>
          <w:sz w:val="24"/>
          <w:szCs w:val="24"/>
        </w:rPr>
        <w:t>工艺要求</w:t>
      </w:r>
    </w:p>
    <w:p>
      <w:pPr>
        <w:adjustRightInd w:val="0"/>
        <w:snapToGrid w:val="0"/>
        <w:spacing w:line="360" w:lineRule="auto"/>
        <w:rPr>
          <w:sz w:val="24"/>
          <w:szCs w:val="24"/>
        </w:rPr>
      </w:pPr>
      <w:r>
        <w:rPr>
          <w:rFonts w:hint="eastAsia"/>
          <w:sz w:val="24"/>
          <w:szCs w:val="24"/>
          <w:lang w:val="en-US" w:eastAsia="zh-CN"/>
        </w:rPr>
        <w:t>3.1</w:t>
      </w:r>
      <w:r>
        <w:rPr>
          <w:sz w:val="24"/>
          <w:szCs w:val="24"/>
        </w:rPr>
        <w:t xml:space="preserve"> </w:t>
      </w:r>
      <w:r>
        <w:rPr>
          <w:rFonts w:hint="eastAsia"/>
          <w:sz w:val="24"/>
          <w:szCs w:val="24"/>
        </w:rPr>
        <w:t>热水管道供、回水顺序排列，按照供热方向依右供左回布置。</w:t>
      </w:r>
    </w:p>
    <w:p>
      <w:pPr>
        <w:adjustRightInd w:val="0"/>
        <w:snapToGrid w:val="0"/>
        <w:spacing w:line="360" w:lineRule="auto"/>
        <w:rPr>
          <w:sz w:val="24"/>
          <w:szCs w:val="24"/>
        </w:rPr>
      </w:pPr>
      <w:r>
        <w:rPr>
          <w:rFonts w:hint="eastAsia"/>
          <w:sz w:val="24"/>
          <w:szCs w:val="24"/>
          <w:lang w:val="en-US" w:eastAsia="zh-CN"/>
        </w:rPr>
        <w:t>3.2</w:t>
      </w:r>
      <w:r>
        <w:rPr>
          <w:sz w:val="24"/>
          <w:szCs w:val="24"/>
        </w:rPr>
        <w:t xml:space="preserve"> </w:t>
      </w:r>
      <w:r>
        <w:rPr>
          <w:rFonts w:hint="eastAsia"/>
          <w:sz w:val="24"/>
          <w:szCs w:val="24"/>
        </w:rPr>
        <w:t>管道沿线检查井、固定墩及管槽，宜采取整体放线、统一开挖，以统筹调整施工中碰到的地下障碍。</w:t>
      </w:r>
    </w:p>
    <w:p>
      <w:pPr>
        <w:adjustRightInd w:val="0"/>
        <w:snapToGrid w:val="0"/>
        <w:spacing w:line="360" w:lineRule="auto"/>
        <w:rPr>
          <w:sz w:val="24"/>
          <w:szCs w:val="24"/>
        </w:rPr>
      </w:pPr>
      <w:r>
        <w:rPr>
          <w:rFonts w:hint="eastAsia"/>
          <w:sz w:val="24"/>
          <w:szCs w:val="24"/>
          <w:lang w:val="en-US" w:eastAsia="zh-CN"/>
        </w:rPr>
        <w:t>3</w:t>
      </w:r>
      <w:r>
        <w:rPr>
          <w:sz w:val="24"/>
          <w:szCs w:val="24"/>
        </w:rPr>
        <w:t xml:space="preserve">.3 </w:t>
      </w:r>
      <w:r>
        <w:rPr>
          <w:rFonts w:hint="eastAsia"/>
          <w:sz w:val="24"/>
          <w:szCs w:val="24"/>
        </w:rPr>
        <w:t>管道覆土深度：车行道下宜为</w:t>
      </w:r>
      <w:r>
        <w:rPr>
          <w:sz w:val="24"/>
          <w:szCs w:val="24"/>
        </w:rPr>
        <w:t>1.0m</w:t>
      </w:r>
      <w:r>
        <w:rPr>
          <w:rFonts w:hint="eastAsia"/>
          <w:sz w:val="24"/>
          <w:szCs w:val="24"/>
        </w:rPr>
        <w:t>，非车行道下宜为</w:t>
      </w:r>
      <w:r>
        <w:rPr>
          <w:sz w:val="24"/>
          <w:szCs w:val="24"/>
        </w:rPr>
        <w:t>0.8m</w:t>
      </w:r>
      <w:r>
        <w:rPr>
          <w:rFonts w:hint="eastAsia"/>
          <w:sz w:val="24"/>
          <w:szCs w:val="24"/>
        </w:rPr>
        <w:t>，不满足要求时，需采取保护措施。</w:t>
      </w:r>
    </w:p>
    <w:p>
      <w:pPr>
        <w:adjustRightInd w:val="0"/>
        <w:snapToGrid w:val="0"/>
        <w:spacing w:line="360" w:lineRule="auto"/>
        <w:rPr>
          <w:sz w:val="24"/>
          <w:szCs w:val="24"/>
        </w:rPr>
      </w:pPr>
      <w:r>
        <w:rPr>
          <w:rFonts w:hint="eastAsia"/>
          <w:sz w:val="24"/>
          <w:szCs w:val="24"/>
          <w:lang w:val="en-US" w:eastAsia="zh-CN"/>
        </w:rPr>
        <w:t>3</w:t>
      </w:r>
      <w:r>
        <w:rPr>
          <w:sz w:val="24"/>
          <w:szCs w:val="24"/>
        </w:rPr>
        <w:t xml:space="preserve">.4 </w:t>
      </w:r>
      <w:r>
        <w:rPr>
          <w:rFonts w:hint="eastAsia"/>
          <w:sz w:val="24"/>
          <w:szCs w:val="24"/>
        </w:rPr>
        <w:t>对管沟开槽及回填要求：管槽低土质必须强弱基本一致。开槽净深度要考虑夯实裕量，避免再次回填。管底敷设</w:t>
      </w:r>
      <w:r>
        <w:rPr>
          <w:sz w:val="24"/>
          <w:szCs w:val="24"/>
        </w:rPr>
        <w:t>200mm</w:t>
      </w:r>
      <w:r>
        <w:rPr>
          <w:rFonts w:hint="eastAsia"/>
          <w:sz w:val="24"/>
          <w:szCs w:val="24"/>
        </w:rPr>
        <w:t>的中砂，其他部位填砂或过筛细土，填土时，其颗粒应小于</w:t>
      </w:r>
      <w:r>
        <w:rPr>
          <w:sz w:val="24"/>
          <w:szCs w:val="24"/>
        </w:rPr>
        <w:t>2mm</w:t>
      </w:r>
      <w:r>
        <w:rPr>
          <w:rFonts w:hint="eastAsia"/>
          <w:sz w:val="24"/>
          <w:szCs w:val="24"/>
        </w:rPr>
        <w:t>，回填密度应满足设计规定。</w:t>
      </w:r>
    </w:p>
    <w:p>
      <w:pPr>
        <w:adjustRightInd w:val="0"/>
        <w:snapToGrid w:val="0"/>
        <w:spacing w:line="360" w:lineRule="auto"/>
        <w:rPr>
          <w:sz w:val="24"/>
          <w:szCs w:val="24"/>
        </w:rPr>
      </w:pPr>
      <w:r>
        <w:rPr>
          <w:rFonts w:hint="eastAsia"/>
          <w:sz w:val="24"/>
          <w:szCs w:val="24"/>
          <w:lang w:val="en-US" w:eastAsia="zh-CN"/>
        </w:rPr>
        <w:t xml:space="preserve">4. </w:t>
      </w:r>
      <w:r>
        <w:rPr>
          <w:rFonts w:hint="eastAsia"/>
          <w:sz w:val="24"/>
          <w:szCs w:val="24"/>
        </w:rPr>
        <w:t>管道焊接</w:t>
      </w:r>
    </w:p>
    <w:p>
      <w:pPr>
        <w:adjustRightInd w:val="0"/>
        <w:snapToGrid w:val="0"/>
        <w:spacing w:line="360" w:lineRule="auto"/>
        <w:ind w:firstLine="480" w:firstLineChars="200"/>
        <w:rPr>
          <w:sz w:val="24"/>
          <w:szCs w:val="24"/>
        </w:rPr>
      </w:pPr>
      <w:r>
        <w:rPr>
          <w:rFonts w:hint="eastAsia"/>
          <w:sz w:val="24"/>
          <w:szCs w:val="24"/>
        </w:rPr>
        <w:t>直埋预制保温管钢管的焊接，必须严格执行国家现行标准《工业金属管道工程施工规范》</w:t>
      </w:r>
      <w:r>
        <w:rPr>
          <w:sz w:val="24"/>
          <w:szCs w:val="24"/>
        </w:rPr>
        <w:t>GB20235-2011</w:t>
      </w:r>
      <w:r>
        <w:rPr>
          <w:rFonts w:hint="eastAsia"/>
          <w:sz w:val="24"/>
          <w:szCs w:val="24"/>
        </w:rPr>
        <w:t>、《现场设备、工业管道焊接工程施工规范》</w:t>
      </w:r>
      <w:r>
        <w:rPr>
          <w:sz w:val="24"/>
          <w:szCs w:val="24"/>
        </w:rPr>
        <w:t>GB50236-2011</w:t>
      </w:r>
      <w:r>
        <w:rPr>
          <w:rFonts w:hint="eastAsia"/>
          <w:sz w:val="24"/>
          <w:szCs w:val="24"/>
        </w:rPr>
        <w:t>、《城镇供热管网工程施工及验收规范》</w:t>
      </w:r>
      <w:r>
        <w:rPr>
          <w:sz w:val="24"/>
          <w:szCs w:val="24"/>
        </w:rPr>
        <w:t>CJJ28-2004</w:t>
      </w:r>
      <w:r>
        <w:rPr>
          <w:rFonts w:hint="eastAsia"/>
          <w:sz w:val="24"/>
          <w:szCs w:val="24"/>
        </w:rPr>
        <w:t>。</w:t>
      </w:r>
    </w:p>
    <w:p>
      <w:pPr>
        <w:numPr>
          <w:ilvl w:val="0"/>
          <w:numId w:val="4"/>
        </w:numPr>
        <w:adjustRightInd w:val="0"/>
        <w:snapToGrid w:val="0"/>
        <w:spacing w:line="360" w:lineRule="auto"/>
        <w:ind w:left="0" w:leftChars="0" w:firstLine="0" w:firstLineChars="0"/>
        <w:rPr>
          <w:sz w:val="24"/>
          <w:szCs w:val="24"/>
        </w:rPr>
      </w:pPr>
      <w:r>
        <w:rPr>
          <w:rFonts w:hint="eastAsia"/>
          <w:sz w:val="24"/>
          <w:szCs w:val="24"/>
        </w:rPr>
        <w:t>管道阀门设计</w:t>
      </w:r>
    </w:p>
    <w:p>
      <w:pPr>
        <w:adjustRightInd w:val="0"/>
        <w:snapToGrid w:val="0"/>
        <w:spacing w:line="360" w:lineRule="auto"/>
        <w:ind w:firstLine="480" w:firstLineChars="200"/>
        <w:rPr>
          <w:sz w:val="24"/>
          <w:szCs w:val="24"/>
        </w:rPr>
      </w:pPr>
      <w:r>
        <w:rPr>
          <w:rFonts w:hint="eastAsia"/>
          <w:sz w:val="24"/>
          <w:szCs w:val="24"/>
        </w:rPr>
        <w:t>直埋热水管道上的阀门均应选用焊接式，对于公称直径</w:t>
      </w:r>
      <w:r>
        <w:rPr>
          <w:sz w:val="24"/>
          <w:szCs w:val="24"/>
        </w:rPr>
        <w:t>DN</w:t>
      </w:r>
      <w:r>
        <w:rPr>
          <w:rFonts w:hint="eastAsia"/>
          <w:sz w:val="24"/>
          <w:szCs w:val="24"/>
        </w:rPr>
        <w:t>≥</w:t>
      </w:r>
      <w:r>
        <w:rPr>
          <w:sz w:val="24"/>
          <w:szCs w:val="24"/>
        </w:rPr>
        <w:t>250mm</w:t>
      </w:r>
      <w:r>
        <w:rPr>
          <w:rFonts w:hint="eastAsia"/>
          <w:sz w:val="24"/>
          <w:szCs w:val="24"/>
        </w:rPr>
        <w:t>的阀门，宜采用双偏心金属硬质密封涡轮传动焊接保温蝶阀，对于公称直径</w:t>
      </w:r>
      <w:r>
        <w:rPr>
          <w:sz w:val="24"/>
          <w:szCs w:val="24"/>
        </w:rPr>
        <w:t>DN</w:t>
      </w:r>
      <w:r>
        <w:rPr>
          <w:rFonts w:hint="eastAsia"/>
          <w:sz w:val="24"/>
          <w:szCs w:val="24"/>
        </w:rPr>
        <w:t>＜</w:t>
      </w:r>
      <w:r>
        <w:rPr>
          <w:sz w:val="24"/>
          <w:szCs w:val="24"/>
        </w:rPr>
        <w:t>250mm</w:t>
      </w:r>
      <w:r>
        <w:rPr>
          <w:rFonts w:hint="eastAsia"/>
          <w:sz w:val="24"/>
          <w:szCs w:val="24"/>
        </w:rPr>
        <w:t>的阀门宜选用手动焊接保温球阀，用于泄水、放气的阀门宜选用手动截止阀。</w:t>
      </w:r>
    </w:p>
    <w:p>
      <w:pPr>
        <w:numPr>
          <w:ilvl w:val="0"/>
          <w:numId w:val="4"/>
        </w:numPr>
        <w:adjustRightInd w:val="0"/>
        <w:snapToGrid w:val="0"/>
        <w:spacing w:line="360" w:lineRule="auto"/>
        <w:ind w:left="0" w:leftChars="0" w:firstLine="0" w:firstLineChars="0"/>
        <w:rPr>
          <w:sz w:val="24"/>
          <w:szCs w:val="24"/>
        </w:rPr>
      </w:pPr>
      <w:r>
        <w:rPr>
          <w:rFonts w:hint="eastAsia"/>
          <w:sz w:val="24"/>
          <w:szCs w:val="24"/>
        </w:rPr>
        <w:t>直埋管道的弯头、三通</w:t>
      </w:r>
    </w:p>
    <w:p>
      <w:pPr>
        <w:adjustRightInd w:val="0"/>
        <w:snapToGrid w:val="0"/>
        <w:spacing w:line="360" w:lineRule="auto"/>
        <w:ind w:firstLine="480" w:firstLineChars="200"/>
        <w:rPr>
          <w:sz w:val="24"/>
          <w:szCs w:val="24"/>
        </w:rPr>
      </w:pPr>
      <w:r>
        <w:rPr>
          <w:rFonts w:hint="eastAsia"/>
          <w:sz w:val="24"/>
          <w:szCs w:val="24"/>
        </w:rPr>
        <w:t>直埋管道的三通均应选用预制保温跨越三通，加强方向参照</w:t>
      </w:r>
      <w:r>
        <w:rPr>
          <w:sz w:val="24"/>
          <w:szCs w:val="24"/>
        </w:rPr>
        <w:t>CJJ/T81-98</w:t>
      </w:r>
      <w:r>
        <w:rPr>
          <w:rFonts w:hint="eastAsia"/>
          <w:sz w:val="24"/>
          <w:szCs w:val="24"/>
        </w:rPr>
        <w:t>的规定。弯头均应选用</w:t>
      </w:r>
      <w:r>
        <w:rPr>
          <w:sz w:val="24"/>
          <w:szCs w:val="24"/>
        </w:rPr>
        <w:t>R</w:t>
      </w:r>
      <w:r>
        <w:rPr>
          <w:rFonts w:hint="eastAsia"/>
          <w:sz w:val="24"/>
          <w:szCs w:val="24"/>
        </w:rPr>
        <w:t>≥</w:t>
      </w:r>
      <w:r>
        <w:rPr>
          <w:sz w:val="24"/>
          <w:szCs w:val="24"/>
        </w:rPr>
        <w:t>2.5DN</w:t>
      </w:r>
      <w:r>
        <w:rPr>
          <w:rFonts w:hint="eastAsia"/>
          <w:sz w:val="24"/>
          <w:szCs w:val="24"/>
        </w:rPr>
        <w:t>的预制保温弯头。</w:t>
      </w:r>
    </w:p>
    <w:p>
      <w:pPr>
        <w:numPr>
          <w:ilvl w:val="0"/>
          <w:numId w:val="4"/>
        </w:numPr>
        <w:adjustRightInd w:val="0"/>
        <w:snapToGrid w:val="0"/>
        <w:spacing w:line="360" w:lineRule="auto"/>
        <w:ind w:left="0" w:leftChars="0" w:firstLine="0" w:firstLineChars="0"/>
        <w:rPr>
          <w:sz w:val="24"/>
          <w:szCs w:val="24"/>
        </w:rPr>
      </w:pPr>
      <w:r>
        <w:rPr>
          <w:rFonts w:hint="eastAsia"/>
          <w:sz w:val="24"/>
          <w:szCs w:val="24"/>
        </w:rPr>
        <w:t>泡沫垫的设置</w:t>
      </w:r>
    </w:p>
    <w:p>
      <w:pPr>
        <w:adjustRightInd w:val="0"/>
        <w:snapToGrid w:val="0"/>
        <w:spacing w:line="360" w:lineRule="auto"/>
        <w:ind w:firstLine="480" w:firstLineChars="200"/>
        <w:rPr>
          <w:sz w:val="24"/>
          <w:szCs w:val="24"/>
        </w:rPr>
      </w:pPr>
      <w:r>
        <w:rPr>
          <w:rFonts w:hint="eastAsia"/>
          <w:sz w:val="24"/>
          <w:szCs w:val="24"/>
        </w:rPr>
        <w:t>在管道的转弯处及T型分支处需要加装泡沫垫。泡沫垫由密度</w:t>
      </w:r>
      <w:r>
        <w:rPr>
          <w:sz w:val="24"/>
          <w:szCs w:val="24"/>
        </w:rPr>
        <w:t>150kg/m</w:t>
      </w:r>
      <w:r>
        <w:rPr>
          <w:sz w:val="24"/>
          <w:szCs w:val="24"/>
          <w:vertAlign w:val="superscript"/>
        </w:rPr>
        <w:t>3</w:t>
      </w:r>
      <w:r>
        <w:rPr>
          <w:rFonts w:hint="eastAsia"/>
          <w:sz w:val="24"/>
          <w:szCs w:val="24"/>
        </w:rPr>
        <w:t>的防潮型弹性</w:t>
      </w:r>
      <w:r>
        <w:rPr>
          <w:sz w:val="24"/>
          <w:szCs w:val="24"/>
        </w:rPr>
        <w:t>PUR</w:t>
      </w:r>
      <w:r>
        <w:rPr>
          <w:rFonts w:hint="eastAsia"/>
          <w:sz w:val="24"/>
          <w:szCs w:val="24"/>
        </w:rPr>
        <w:t>材质制成。</w:t>
      </w:r>
    </w:p>
    <w:p>
      <w:pPr>
        <w:numPr>
          <w:ilvl w:val="0"/>
          <w:numId w:val="4"/>
        </w:numPr>
        <w:adjustRightInd w:val="0"/>
        <w:snapToGrid w:val="0"/>
        <w:spacing w:line="360" w:lineRule="auto"/>
        <w:ind w:left="0" w:leftChars="0" w:firstLine="0" w:firstLineChars="0"/>
        <w:rPr>
          <w:sz w:val="24"/>
          <w:szCs w:val="24"/>
        </w:rPr>
      </w:pPr>
      <w:r>
        <w:rPr>
          <w:rFonts w:hint="eastAsia"/>
          <w:sz w:val="24"/>
          <w:szCs w:val="24"/>
        </w:rPr>
        <w:t>检查井</w:t>
      </w:r>
    </w:p>
    <w:p>
      <w:pPr>
        <w:adjustRightInd w:val="0"/>
        <w:snapToGrid w:val="0"/>
        <w:spacing w:line="360" w:lineRule="auto"/>
        <w:ind w:firstLine="480" w:firstLineChars="200"/>
        <w:rPr>
          <w:sz w:val="24"/>
          <w:szCs w:val="24"/>
        </w:rPr>
      </w:pPr>
      <w:r>
        <w:rPr>
          <w:rFonts w:hint="eastAsia"/>
          <w:sz w:val="24"/>
          <w:szCs w:val="24"/>
        </w:rPr>
        <w:t>管道穿越井壁处装设防水套管（套管管径比预制直埋保温管的管径大一号），以防止井壁漏水，集水坑位置宜设在靠近道路一侧人孔的下方，以便检修。</w:t>
      </w:r>
    </w:p>
    <w:p>
      <w:pPr>
        <w:numPr>
          <w:ilvl w:val="0"/>
          <w:numId w:val="4"/>
        </w:numPr>
        <w:adjustRightInd w:val="0"/>
        <w:snapToGrid w:val="0"/>
        <w:spacing w:line="360" w:lineRule="auto"/>
        <w:ind w:left="0" w:leftChars="0" w:firstLine="0" w:firstLineChars="0"/>
        <w:rPr>
          <w:sz w:val="24"/>
          <w:szCs w:val="24"/>
        </w:rPr>
      </w:pPr>
      <w:r>
        <w:rPr>
          <w:rFonts w:hint="eastAsia"/>
          <w:sz w:val="24"/>
          <w:szCs w:val="24"/>
        </w:rPr>
        <w:t>试压</w:t>
      </w:r>
    </w:p>
    <w:p>
      <w:pPr>
        <w:adjustRightInd w:val="0"/>
        <w:snapToGrid w:val="0"/>
        <w:spacing w:line="360" w:lineRule="auto"/>
        <w:ind w:firstLine="480" w:firstLineChars="200"/>
        <w:rPr>
          <w:sz w:val="24"/>
          <w:szCs w:val="24"/>
        </w:rPr>
      </w:pPr>
      <w:r>
        <w:rPr>
          <w:rFonts w:hint="eastAsia"/>
          <w:sz w:val="24"/>
          <w:szCs w:val="24"/>
        </w:rPr>
        <w:t>试压标准取强度试验标准。试验压力为工作压力的1</w:t>
      </w:r>
      <w:r>
        <w:rPr>
          <w:sz w:val="24"/>
          <w:szCs w:val="24"/>
        </w:rPr>
        <w:t>.5</w:t>
      </w:r>
      <w:r>
        <w:rPr>
          <w:rFonts w:hint="eastAsia"/>
          <w:sz w:val="24"/>
          <w:szCs w:val="24"/>
        </w:rPr>
        <w:t>倍，试验压力取值为</w:t>
      </w:r>
      <w:r>
        <w:rPr>
          <w:sz w:val="24"/>
          <w:szCs w:val="24"/>
        </w:rPr>
        <w:t>1.50MPa</w:t>
      </w:r>
      <w:r>
        <w:rPr>
          <w:rFonts w:hint="eastAsia"/>
          <w:sz w:val="24"/>
          <w:szCs w:val="24"/>
        </w:rPr>
        <w:t>。水压试验前固定墩必须能承受设计推力，且固定墩及补偿器两侧</w:t>
      </w:r>
      <w:r>
        <w:rPr>
          <w:sz w:val="24"/>
          <w:szCs w:val="24"/>
        </w:rPr>
        <w:t>10m</w:t>
      </w:r>
      <w:r>
        <w:rPr>
          <w:rFonts w:hint="eastAsia"/>
          <w:sz w:val="24"/>
          <w:szCs w:val="24"/>
        </w:rPr>
        <w:t>以内管线覆土完毕，以防拉坏补偿器。</w:t>
      </w:r>
    </w:p>
    <w:p>
      <w:pPr>
        <w:numPr>
          <w:ilvl w:val="0"/>
          <w:numId w:val="5"/>
        </w:numPr>
        <w:adjustRightInd w:val="0"/>
        <w:snapToGrid w:val="0"/>
        <w:spacing w:line="360" w:lineRule="auto"/>
        <w:ind w:left="425" w:leftChars="0" w:hanging="425" w:firstLineChars="0"/>
        <w:rPr>
          <w:sz w:val="24"/>
          <w:szCs w:val="24"/>
        </w:rPr>
      </w:pPr>
      <w:r>
        <w:rPr>
          <w:rFonts w:hint="eastAsia"/>
          <w:sz w:val="24"/>
          <w:szCs w:val="24"/>
        </w:rPr>
        <w:t>管网清洗</w:t>
      </w:r>
    </w:p>
    <w:p>
      <w:pPr>
        <w:numPr>
          <w:ilvl w:val="0"/>
          <w:numId w:val="0"/>
        </w:numPr>
        <w:adjustRightInd w:val="0"/>
        <w:snapToGrid w:val="0"/>
        <w:spacing w:line="360" w:lineRule="auto"/>
        <w:ind w:leftChars="0" w:firstLine="480" w:firstLineChars="200"/>
        <w:rPr>
          <w:sz w:val="24"/>
          <w:szCs w:val="24"/>
        </w:rPr>
      </w:pPr>
      <w:r>
        <w:rPr>
          <w:rFonts w:hint="eastAsia"/>
          <w:sz w:val="24"/>
          <w:szCs w:val="24"/>
        </w:rPr>
        <w:t>最小清洗流速应不小于</w:t>
      </w:r>
      <w:r>
        <w:rPr>
          <w:sz w:val="24"/>
          <w:szCs w:val="24"/>
        </w:rPr>
        <w:t>1.5m/s</w:t>
      </w:r>
      <w:r>
        <w:rPr>
          <w:rFonts w:hint="eastAsia"/>
          <w:sz w:val="24"/>
          <w:szCs w:val="24"/>
        </w:rPr>
        <w:t>，并应以系统能达到的最大流速和压力进行清洗。</w:t>
      </w:r>
    </w:p>
    <w:p>
      <w:pPr>
        <w:numPr>
          <w:ilvl w:val="0"/>
          <w:numId w:val="5"/>
        </w:numPr>
        <w:adjustRightInd w:val="0"/>
        <w:snapToGrid w:val="0"/>
        <w:spacing w:line="360" w:lineRule="auto"/>
        <w:ind w:left="425" w:leftChars="0" w:hanging="425" w:firstLineChars="0"/>
        <w:rPr>
          <w:sz w:val="24"/>
          <w:szCs w:val="24"/>
        </w:rPr>
      </w:pPr>
      <w:r>
        <w:rPr>
          <w:rFonts w:hint="eastAsia"/>
          <w:sz w:val="24"/>
          <w:szCs w:val="24"/>
        </w:rPr>
        <w:t>管网试运行</w:t>
      </w:r>
    </w:p>
    <w:p>
      <w:pPr>
        <w:numPr>
          <w:ilvl w:val="0"/>
          <w:numId w:val="0"/>
        </w:numPr>
        <w:adjustRightInd w:val="0"/>
        <w:snapToGrid w:val="0"/>
        <w:spacing w:line="360" w:lineRule="auto"/>
        <w:ind w:leftChars="0" w:firstLine="480" w:firstLineChars="200"/>
        <w:rPr>
          <w:rFonts w:hint="eastAsia"/>
          <w:sz w:val="24"/>
          <w:szCs w:val="24"/>
        </w:rPr>
      </w:pPr>
      <w:r>
        <w:rPr>
          <w:rFonts w:hint="eastAsia"/>
          <w:sz w:val="24"/>
          <w:szCs w:val="24"/>
        </w:rPr>
        <w:t>试运行应在管网工程全部竣工并经过初步验收合格，管网试压、清洗合格，热源工程已具备供热运行条件后进行。</w:t>
      </w:r>
    </w:p>
    <w:p>
      <w:pPr>
        <w:numPr>
          <w:ilvl w:val="0"/>
          <w:numId w:val="5"/>
        </w:numPr>
        <w:adjustRightInd w:val="0"/>
        <w:snapToGrid w:val="0"/>
        <w:spacing w:line="360" w:lineRule="auto"/>
        <w:ind w:left="425" w:leftChars="0" w:hanging="425" w:firstLineChars="0"/>
        <w:rPr>
          <w:rFonts w:hint="eastAsia"/>
          <w:sz w:val="24"/>
          <w:szCs w:val="24"/>
        </w:rPr>
      </w:pPr>
      <w:r>
        <w:rPr>
          <w:rFonts w:hint="eastAsia"/>
          <w:sz w:val="24"/>
          <w:szCs w:val="24"/>
          <w:lang w:val="en-US" w:eastAsia="zh-CN"/>
        </w:rPr>
        <w:t>工期要求：</w:t>
      </w:r>
      <w:r>
        <w:rPr>
          <w:rFonts w:hint="eastAsia"/>
          <w:sz w:val="24"/>
          <w:szCs w:val="24"/>
        </w:rPr>
        <w:t>自合同签订之日起</w:t>
      </w:r>
      <w:r>
        <w:rPr>
          <w:rFonts w:hint="eastAsia"/>
          <w:sz w:val="24"/>
          <w:szCs w:val="24"/>
          <w:lang w:val="en-US" w:eastAsia="zh-CN"/>
        </w:rPr>
        <w:t>20日历天内完成。</w:t>
      </w:r>
    </w:p>
    <w:p>
      <w:pPr>
        <w:numPr>
          <w:ilvl w:val="0"/>
          <w:numId w:val="5"/>
        </w:numPr>
        <w:adjustRightInd w:val="0"/>
        <w:snapToGrid w:val="0"/>
        <w:spacing w:line="360" w:lineRule="auto"/>
        <w:ind w:left="425" w:leftChars="0" w:hanging="425" w:firstLineChars="0"/>
        <w:rPr>
          <w:rFonts w:hint="eastAsia"/>
          <w:sz w:val="24"/>
          <w:szCs w:val="24"/>
          <w:lang w:val="en-US" w:eastAsia="zh-CN"/>
        </w:rPr>
      </w:pPr>
      <w:r>
        <w:rPr>
          <w:rFonts w:hint="eastAsia"/>
          <w:sz w:val="24"/>
          <w:szCs w:val="24"/>
          <w:lang w:val="en-US" w:eastAsia="zh-CN"/>
        </w:rPr>
        <w:t>建筑材料临时堆放位置由甲方指定。</w:t>
      </w:r>
    </w:p>
    <w:p>
      <w:pPr>
        <w:numPr>
          <w:ilvl w:val="0"/>
          <w:numId w:val="5"/>
        </w:numPr>
        <w:adjustRightInd w:val="0"/>
        <w:snapToGrid w:val="0"/>
        <w:spacing w:line="360" w:lineRule="auto"/>
        <w:ind w:left="425" w:leftChars="0" w:hanging="425" w:firstLineChars="0"/>
        <w:rPr>
          <w:rFonts w:hint="eastAsia"/>
          <w:sz w:val="24"/>
          <w:szCs w:val="24"/>
          <w:lang w:val="en-US" w:eastAsia="zh-CN"/>
        </w:rPr>
      </w:pPr>
      <w:r>
        <w:rPr>
          <w:rFonts w:hint="eastAsia"/>
          <w:sz w:val="24"/>
          <w:szCs w:val="24"/>
          <w:lang w:val="en-US" w:eastAsia="zh-CN"/>
        </w:rPr>
        <w:t>服从甲方要求管理，即时清运废弃物。</w:t>
      </w:r>
    </w:p>
    <w:p>
      <w:pPr>
        <w:numPr>
          <w:ilvl w:val="0"/>
          <w:numId w:val="5"/>
        </w:numPr>
        <w:adjustRightInd w:val="0"/>
        <w:snapToGrid w:val="0"/>
        <w:spacing w:line="360" w:lineRule="auto"/>
        <w:ind w:left="425" w:leftChars="0" w:hanging="425" w:firstLineChars="0"/>
        <w:rPr>
          <w:rFonts w:hint="eastAsia"/>
          <w:sz w:val="24"/>
          <w:szCs w:val="24"/>
          <w:lang w:val="zh-CN" w:eastAsia="zh-CN"/>
        </w:rPr>
      </w:pPr>
      <w:r>
        <w:rPr>
          <w:rFonts w:hint="eastAsia"/>
          <w:sz w:val="24"/>
          <w:szCs w:val="24"/>
          <w:lang w:val="en-US" w:eastAsia="zh-CN"/>
        </w:rPr>
        <w:t>施工前需填写《施工证申请表》。</w:t>
      </w:r>
    </w:p>
    <w:p>
      <w:pPr>
        <w:numPr>
          <w:ilvl w:val="0"/>
          <w:numId w:val="5"/>
        </w:numPr>
        <w:adjustRightInd w:val="0"/>
        <w:snapToGrid w:val="0"/>
        <w:spacing w:line="360" w:lineRule="auto"/>
        <w:ind w:left="425" w:leftChars="0" w:hanging="425" w:firstLineChars="0"/>
        <w:rPr>
          <w:rFonts w:hint="eastAsia"/>
          <w:sz w:val="24"/>
          <w:szCs w:val="24"/>
        </w:rPr>
      </w:pPr>
      <w:r>
        <w:rPr>
          <w:rFonts w:hint="eastAsia"/>
          <w:sz w:val="24"/>
          <w:szCs w:val="24"/>
          <w:lang w:val="en-US" w:eastAsia="zh-CN"/>
        </w:rPr>
        <w:t>验收标准：</w:t>
      </w:r>
      <w:r>
        <w:rPr>
          <w:rFonts w:hint="eastAsia"/>
          <w:sz w:val="24"/>
          <w:szCs w:val="24"/>
        </w:rPr>
        <w:t>建筑工程施工质量验收统一标准GB50300-2013 及各专业工程施工质量验收规范。</w:t>
      </w:r>
    </w:p>
    <w:p>
      <w:pPr>
        <w:pStyle w:val="3"/>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商务要求：</w:t>
      </w:r>
    </w:p>
    <w:p>
      <w:pPr>
        <w:numPr>
          <w:ilvl w:val="0"/>
          <w:numId w:val="6"/>
        </w:numPr>
        <w:adjustRightInd w:val="0"/>
        <w:snapToGrid w:val="0"/>
        <w:spacing w:line="360" w:lineRule="auto"/>
        <w:ind w:left="425" w:leftChars="0" w:hanging="425" w:firstLineChars="0"/>
        <w:rPr>
          <w:rFonts w:hint="eastAsia"/>
          <w:sz w:val="24"/>
          <w:szCs w:val="24"/>
          <w:lang w:val="en-US" w:eastAsia="zh-CN"/>
        </w:rPr>
      </w:pPr>
      <w:r>
        <w:rPr>
          <w:rFonts w:hint="eastAsia"/>
          <w:sz w:val="24"/>
          <w:szCs w:val="24"/>
          <w:lang w:val="en-US" w:eastAsia="zh-CN"/>
        </w:rPr>
        <w:t>付款方式：合同签订后一周内预付中标总价30%，工程施工验收合格后，根据审计结果在扣除预付款的基础上支付审定价的60%，正常使用6个月后支付余款20%，2年后付余款20%。</w:t>
      </w:r>
    </w:p>
    <w:p>
      <w:pPr>
        <w:numPr>
          <w:ilvl w:val="0"/>
          <w:numId w:val="6"/>
        </w:numPr>
        <w:adjustRightInd w:val="0"/>
        <w:snapToGrid w:val="0"/>
        <w:spacing w:line="360" w:lineRule="auto"/>
        <w:ind w:left="425" w:leftChars="0" w:hanging="425" w:firstLineChars="0"/>
        <w:rPr>
          <w:rFonts w:hint="default"/>
          <w:sz w:val="24"/>
          <w:szCs w:val="24"/>
          <w:lang w:val="en-US" w:eastAsia="zh-CN"/>
        </w:rPr>
      </w:pPr>
      <w:r>
        <w:rPr>
          <w:rFonts w:hint="eastAsia"/>
          <w:sz w:val="24"/>
          <w:szCs w:val="24"/>
          <w:lang w:val="en-US" w:eastAsia="zh-CN"/>
        </w:rPr>
        <w:t>质保期：验收合格后1年。</w:t>
      </w:r>
    </w:p>
    <w:p>
      <w:pPr>
        <w:pStyle w:val="3"/>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pPr>
        <w:numPr>
          <w:ilvl w:val="0"/>
          <w:numId w:val="7"/>
        </w:numPr>
        <w:ind w:leftChars="0"/>
        <w:rPr>
          <w:rFonts w:hint="eastAsia" w:ascii="宋体" w:hAnsi="宋体" w:eastAsia="宋体" w:cs="宋体"/>
          <w:lang w:val="en-US" w:eastAsia="zh-CN"/>
        </w:rPr>
      </w:pPr>
      <w:r>
        <w:rPr>
          <w:rFonts w:hint="eastAsia" w:ascii="宋体" w:hAnsi="宋体" w:eastAsia="宋体" w:cs="宋体"/>
          <w:lang w:val="en-US" w:eastAsia="zh-CN"/>
        </w:rPr>
        <w:t xml:space="preserve"> 丹阳市人民医院门诊楼空调入户管线改造项目工程量清单说明</w:t>
      </w:r>
    </w:p>
    <w:p>
      <w:pPr>
        <w:numPr>
          <w:ilvl w:val="0"/>
          <w:numId w:val="7"/>
        </w:numPr>
        <w:ind w:leftChars="0"/>
        <w:rPr>
          <w:rFonts w:hint="eastAsia" w:ascii="宋体" w:hAnsi="宋体" w:eastAsia="宋体" w:cs="宋体"/>
          <w:lang w:val="en-US" w:eastAsia="zh-CN"/>
        </w:rPr>
      </w:pPr>
      <w:r>
        <w:rPr>
          <w:rFonts w:hint="eastAsia" w:ascii="宋体" w:hAnsi="宋体" w:eastAsia="宋体" w:cs="宋体"/>
          <w:lang w:val="en-US" w:eastAsia="zh-CN"/>
        </w:rPr>
        <w:t xml:space="preserve"> 丹阳市人民医院门诊楼空调入户管线改造项目工程量清单</w:t>
      </w:r>
    </w:p>
    <w:p>
      <w:pPr>
        <w:numPr>
          <w:ilvl w:val="0"/>
          <w:numId w:val="7"/>
        </w:numPr>
        <w:ind w:leftChars="0"/>
        <w:rPr>
          <w:rFonts w:hint="eastAsia" w:ascii="宋体" w:hAnsi="宋体" w:eastAsia="宋体" w:cs="宋体"/>
          <w:lang w:val="en-US" w:eastAsia="zh-CN"/>
        </w:rPr>
      </w:pPr>
      <w:r>
        <w:rPr>
          <w:rFonts w:hint="eastAsia" w:ascii="宋体" w:hAnsi="宋体" w:eastAsia="宋体" w:cs="宋体"/>
          <w:lang w:val="en-US" w:eastAsia="zh-CN"/>
        </w:rPr>
        <w:t xml:space="preserve"> 丹阳市人民医院门诊楼空调入户管线改造项目图纸</w:t>
      </w:r>
    </w:p>
    <w:p>
      <w:pPr>
        <w:pStyle w:val="3"/>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招标时间及地点：</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lang w:val="en-US" w:eastAsia="zh-CN"/>
        </w:rPr>
      </w:pPr>
      <w:r>
        <w:rPr>
          <w:rFonts w:hint="eastAsia" w:ascii="宋体" w:hAnsi="宋体" w:eastAsia="宋体" w:cs="宋体"/>
          <w:sz w:val="24"/>
          <w:szCs w:val="24"/>
          <w:lang w:val="en-US" w:eastAsia="zh-CN"/>
        </w:rPr>
        <w:t>定标方式：竞争性磋商，评标办法详见第三部分。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投标文件1式5份，开标时提供（需装订密封，格式参见第二部分）</w:t>
      </w:r>
    </w:p>
    <w:p>
      <w:pPr>
        <w:pStyle w:val="3"/>
        <w:numPr>
          <w:ilvl w:val="0"/>
          <w:numId w:val="1"/>
        </w:numPr>
        <w:bidi w:val="0"/>
        <w:ind w:left="425" w:leftChars="0" w:hanging="425"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报名时间：2022年10月 7日至2022年10月13 日 ，北京时间上午8:00-11:00，下午2:00-5:00。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2022年10 月7 日</w:t>
      </w: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3"/>
        <w:bidi w:val="0"/>
        <w:jc w:val="center"/>
        <w:rPr>
          <w:rFonts w:hint="eastAsia"/>
          <w:lang w:val="en-US" w:eastAsia="zh-CN"/>
        </w:rPr>
      </w:pPr>
      <w:r>
        <w:rPr>
          <w:rFonts w:hint="eastAsia"/>
          <w:lang w:val="en-US" w:eastAsia="zh-CN"/>
        </w:rPr>
        <w:t>第二部分 投标响应文件（格式）</w:t>
      </w:r>
    </w:p>
    <w:p>
      <w:pPr>
        <w:pStyle w:val="16"/>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16"/>
        <w:rPr>
          <w:rFonts w:hint="eastAsia" w:ascii="宋体" w:hAnsi="宋体" w:eastAsia="宋体" w:cs="宋体"/>
          <w:sz w:val="24"/>
          <w:szCs w:val="24"/>
          <w:lang w:val="en-US" w:eastAsia="zh-CN"/>
        </w:rPr>
      </w:pPr>
    </w:p>
    <w:p>
      <w:pPr>
        <w:pStyle w:val="16"/>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EYwbABAABy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kMIpywP//e3Hr5/fxSJpM3gq&#10;OeTJP4bEjvwD6q8kHH7olGvhPXlWOOVybHEWnC40pY1NsCmd6Yoxa78/aQ9jFJqdN9dvpdBHf6HK&#10;Y5IPFO8BrUhGJQMXzEqr3QPFVFaVx5BUw+Gd6fs81t6dOTjw4IG8F1P2c5/JiuNmnGhvsN6zNFsf&#10;TNudceRR5LLT2qRZ/33PSjx/l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hwl/c8AAAD/AAAA&#10;DwAAAAAAAAABACAAAAAiAAAAZHJzL2Rvd25yZXYueG1sUEsBAhQAFAAAAAgAh07iQIGRGMGwAQAA&#10;cgMAAA4AAAAAAAAAAQAgAAAAHgEAAGRycy9lMm9Eb2MueG1sUEsFBgAAAAAGAAYAWQEAAEAFAAAA&#10;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8"/>
          <w:szCs w:val="28"/>
          <w:lang w:val="en-US" w:eastAsia="zh-CN"/>
        </w:rPr>
        <w:t>丹阳市人民医院门诊楼中央空调管线改造</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6"/>
        <w:rPr>
          <w:rFonts w:hint="eastAsia" w:ascii="宋体" w:hAnsi="宋体" w:eastAsia="宋体" w:cs="宋体"/>
          <w:b w:val="0"/>
          <w:bCs w:val="0"/>
          <w:color w:val="auto"/>
          <w:sz w:val="28"/>
          <w:szCs w:val="28"/>
        </w:rPr>
      </w:pPr>
    </w:p>
    <w:p>
      <w:pPr>
        <w:pStyle w:val="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投 标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DRY-CG-2022020</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6"/>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17"/>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2" w:name="_Toc9147"/>
    </w:p>
    <w:p>
      <w:pPr>
        <w:spacing w:before="120" w:after="120"/>
        <w:jc w:val="center"/>
        <w:outlineLvl w:val="9"/>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3"/>
        <w:bidi w:val="0"/>
        <w:jc w:val="center"/>
        <w:rPr>
          <w:rFonts w:hint="eastAsia"/>
        </w:rPr>
      </w:pPr>
      <w:r>
        <w:rPr>
          <w:rFonts w:hint="eastAsia"/>
        </w:rPr>
        <w:t>投标文件目录</w:t>
      </w:r>
    </w:p>
    <w:p>
      <w:pPr>
        <w:numPr>
          <w:ilvl w:val="0"/>
          <w:numId w:val="10"/>
        </w:numPr>
        <w:spacing w:line="360" w:lineRule="auto"/>
        <w:ind w:left="0" w:leftChars="0" w:firstLine="420" w:firstLineChars="0"/>
        <w:rPr>
          <w:rFonts w:hint="eastAsia" w:ascii="宋体" w:hAnsi="宋体" w:eastAsia="宋体" w:cs="宋体"/>
        </w:rPr>
      </w:pPr>
      <w:r>
        <w:rPr>
          <w:rFonts w:hint="eastAsia" w:ascii="宋体" w:hAnsi="宋体" w:eastAsia="宋体" w:cs="宋体"/>
        </w:rPr>
        <w:t>投标函</w:t>
      </w:r>
    </w:p>
    <w:p>
      <w:pPr>
        <w:numPr>
          <w:ilvl w:val="0"/>
          <w:numId w:val="10"/>
        </w:numPr>
        <w:spacing w:line="360" w:lineRule="auto"/>
        <w:ind w:left="0" w:leftChars="0" w:firstLine="420" w:firstLineChars="0"/>
        <w:rPr>
          <w:rFonts w:hint="eastAsia" w:ascii="宋体" w:hAnsi="宋体" w:eastAsia="宋体" w:cs="宋体"/>
        </w:rPr>
      </w:pPr>
      <w:r>
        <w:rPr>
          <w:rFonts w:hint="eastAsia" w:ascii="宋体" w:hAnsi="宋体" w:eastAsia="宋体" w:cs="宋体"/>
          <w:lang w:val="en-US" w:eastAsia="zh-CN"/>
        </w:rPr>
        <w:t>首次报价</w:t>
      </w:r>
      <w:r>
        <w:rPr>
          <w:rFonts w:hint="eastAsia" w:ascii="宋体" w:hAnsi="宋体" w:eastAsia="宋体" w:cs="宋体"/>
        </w:rPr>
        <w:t>一览表</w:t>
      </w:r>
    </w:p>
    <w:p>
      <w:pPr>
        <w:numPr>
          <w:ilvl w:val="0"/>
          <w:numId w:val="10"/>
        </w:numPr>
        <w:spacing w:line="360" w:lineRule="auto"/>
        <w:ind w:left="0" w:leftChars="0" w:firstLine="420" w:firstLineChars="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身份</w:t>
      </w:r>
      <w:r>
        <w:rPr>
          <w:rFonts w:hint="eastAsia" w:ascii="宋体" w:hAnsi="宋体" w:eastAsia="宋体" w:cs="宋体"/>
        </w:rPr>
        <w:t>证明书</w:t>
      </w:r>
    </w:p>
    <w:p>
      <w:pPr>
        <w:numPr>
          <w:ilvl w:val="0"/>
          <w:numId w:val="10"/>
        </w:numPr>
        <w:spacing w:line="360" w:lineRule="auto"/>
        <w:ind w:left="0" w:leftChars="0" w:firstLine="420" w:firstLineChars="0"/>
        <w:rPr>
          <w:rFonts w:hint="eastAsia" w:ascii="宋体" w:hAnsi="宋体" w:eastAsia="宋体" w:cs="宋体"/>
        </w:rPr>
      </w:pPr>
      <w:r>
        <w:rPr>
          <w:rFonts w:hint="eastAsia" w:ascii="宋体" w:hAnsi="宋体" w:eastAsia="宋体" w:cs="宋体"/>
        </w:rPr>
        <w:t>法定代表人授权</w:t>
      </w:r>
      <w:r>
        <w:rPr>
          <w:rFonts w:hint="eastAsia" w:ascii="宋体" w:hAnsi="宋体" w:eastAsia="宋体" w:cs="宋体"/>
          <w:lang w:val="en-US" w:eastAsia="zh-CN"/>
        </w:rPr>
        <w:t>委托</w:t>
      </w:r>
      <w:r>
        <w:rPr>
          <w:rFonts w:hint="eastAsia" w:ascii="宋体" w:hAnsi="宋体" w:eastAsia="宋体" w:cs="宋体"/>
        </w:rPr>
        <w:t>书</w:t>
      </w:r>
    </w:p>
    <w:p>
      <w:pPr>
        <w:numPr>
          <w:ilvl w:val="0"/>
          <w:numId w:val="10"/>
        </w:numPr>
        <w:spacing w:line="360" w:lineRule="auto"/>
        <w:ind w:left="0" w:leftChars="0" w:firstLine="420" w:firstLineChars="0"/>
        <w:rPr>
          <w:rFonts w:hint="eastAsia" w:ascii="宋体" w:hAnsi="宋体" w:eastAsia="宋体" w:cs="宋体"/>
        </w:rPr>
      </w:pPr>
      <w:r>
        <w:rPr>
          <w:rFonts w:hint="eastAsia" w:ascii="宋体" w:hAnsi="宋体" w:eastAsia="宋体" w:cs="宋体"/>
        </w:rPr>
        <w:t>资格审查资料</w:t>
      </w:r>
    </w:p>
    <w:p>
      <w:pPr>
        <w:numPr>
          <w:ilvl w:val="0"/>
          <w:numId w:val="10"/>
        </w:numPr>
        <w:spacing w:line="360" w:lineRule="auto"/>
        <w:ind w:left="0" w:leftChars="0" w:firstLine="420" w:firstLineChars="0"/>
        <w:rPr>
          <w:rFonts w:hint="eastAsia" w:ascii="宋体" w:hAnsi="宋体" w:eastAsia="宋体" w:cs="宋体"/>
        </w:rPr>
      </w:pPr>
      <w:r>
        <w:rPr>
          <w:rFonts w:hint="eastAsia" w:ascii="宋体" w:hAnsi="宋体" w:eastAsia="宋体" w:cs="宋体"/>
        </w:rPr>
        <w:t>技术和服务要求响应</w:t>
      </w:r>
      <w:r>
        <w:rPr>
          <w:rFonts w:hint="eastAsia" w:ascii="宋体" w:hAnsi="宋体" w:eastAsia="宋体" w:cs="宋体"/>
          <w:lang w:val="en-US" w:eastAsia="zh-CN"/>
        </w:rPr>
        <w:t>偏离</w:t>
      </w:r>
      <w:r>
        <w:rPr>
          <w:rFonts w:hint="eastAsia" w:ascii="宋体" w:hAnsi="宋体" w:eastAsia="宋体" w:cs="宋体"/>
        </w:rPr>
        <w:t>表</w:t>
      </w:r>
    </w:p>
    <w:p>
      <w:pPr>
        <w:numPr>
          <w:ilvl w:val="0"/>
          <w:numId w:val="10"/>
        </w:numPr>
        <w:spacing w:line="360" w:lineRule="auto"/>
        <w:ind w:left="0" w:leftChars="0" w:firstLine="420" w:firstLineChars="0"/>
        <w:rPr>
          <w:rFonts w:hint="eastAsia" w:ascii="宋体" w:hAnsi="宋体" w:eastAsia="宋体" w:cs="宋体"/>
        </w:rPr>
      </w:pPr>
      <w:r>
        <w:rPr>
          <w:rFonts w:hint="eastAsia" w:ascii="宋体" w:hAnsi="宋体" w:eastAsia="宋体" w:cs="宋体"/>
        </w:rPr>
        <w:t>商务条件响应</w:t>
      </w:r>
      <w:r>
        <w:rPr>
          <w:rFonts w:hint="eastAsia" w:ascii="宋体" w:hAnsi="宋体" w:eastAsia="宋体" w:cs="宋体"/>
          <w:lang w:val="en-US" w:eastAsia="zh-CN"/>
        </w:rPr>
        <w:t>偏离</w:t>
      </w:r>
      <w:r>
        <w:rPr>
          <w:rFonts w:hint="eastAsia" w:ascii="宋体" w:hAnsi="宋体" w:eastAsia="宋体" w:cs="宋体"/>
        </w:rPr>
        <w:t>表</w:t>
      </w:r>
    </w:p>
    <w:p>
      <w:pPr>
        <w:numPr>
          <w:ilvl w:val="0"/>
          <w:numId w:val="10"/>
        </w:numPr>
        <w:spacing w:line="360" w:lineRule="auto"/>
        <w:ind w:left="0" w:leftChars="0" w:firstLine="420" w:firstLineChars="0"/>
        <w:rPr>
          <w:rFonts w:hint="eastAsia" w:ascii="宋体" w:hAnsi="宋体" w:eastAsia="宋体" w:cs="宋体"/>
        </w:rPr>
      </w:pPr>
      <w:r>
        <w:rPr>
          <w:rFonts w:hint="eastAsia" w:ascii="宋体" w:hAnsi="宋体" w:eastAsia="宋体" w:cs="宋体"/>
        </w:rPr>
        <w:t>项目实施方案、质量保证及售后服务承诺等</w:t>
      </w:r>
    </w:p>
    <w:p>
      <w:pPr>
        <w:ind w:firstLine="480"/>
        <w:rPr>
          <w:rFonts w:hint="eastAsia" w:ascii="宋体" w:hAnsi="宋体" w:eastAsia="宋体" w:cs="宋体"/>
        </w:rPr>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4"/>
        <w:bidi w:val="0"/>
        <w:jc w:val="center"/>
        <w:rPr>
          <w:rFonts w:hint="eastAsia" w:ascii="宋体" w:hAnsi="宋体" w:eastAsia="宋体" w:cs="宋体"/>
        </w:rPr>
      </w:pPr>
      <w:r>
        <w:rPr>
          <w:rFonts w:hint="eastAsia" w:ascii="宋体" w:hAnsi="宋体" w:eastAsia="宋体" w:cs="宋体"/>
        </w:rPr>
        <w:t>一、</w:t>
      </w:r>
      <w:r>
        <w:rPr>
          <w:rFonts w:hint="eastAsia" w:ascii="宋体" w:hAnsi="宋体" w:eastAsia="宋体" w:cs="宋体"/>
          <w:lang w:val="en-US" w:eastAsia="zh-CN"/>
        </w:rPr>
        <w:t>投标函</w:t>
      </w:r>
      <w:bookmarkEnd w:id="2"/>
    </w:p>
    <w:p>
      <w:pPr>
        <w:bidi w:val="0"/>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丹阳市人民医院门诊楼中央空调管线改造</w:t>
      </w:r>
      <w:r>
        <w:rPr>
          <w:rFonts w:hint="eastAsia" w:ascii="宋体" w:hAnsi="宋体" w:eastAsia="宋体" w:cs="宋体"/>
          <w:sz w:val="24"/>
          <w:szCs w:val="24"/>
          <w:u w:val="single"/>
          <w:lang w:val="en-US" w:eastAsia="zh-CN"/>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lang w:val="en-US" w:eastAsia="zh-CN"/>
        </w:rPr>
        <w:t>项目</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LRVKrIBAAB0AwAADgAAAGRycy9lMm9Eb2MueG1srVPBbtswDL0P2D8I&#10;ujdO260Y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E4KpyxP/O+PX39+/xTsYHUG&#10;TyUH3fu7kPiRv0X9nYTDT51yLXwkzxpzdootToLThaa0sQk2pTNhMWb1d0f1YYxCs/Pq8r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LRVK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元）的投标总报价，并将按招标文件的规定履行合同责任和义务，实现工程目的。</w:t>
      </w:r>
    </w:p>
    <w:p>
      <w:pPr>
        <w:bidi w:val="0"/>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（姓名）作为本工程的项目负责人。</w:t>
      </w:r>
    </w:p>
    <w:p>
      <w:pPr>
        <w:bidi w:val="0"/>
        <w:rPr>
          <w:rFonts w:hint="eastAsia" w:ascii="宋体" w:hAnsi="宋体" w:eastAsia="宋体" w:cs="宋体"/>
          <w:sz w:val="24"/>
          <w:szCs w:val="24"/>
        </w:rPr>
      </w:pPr>
      <w:r>
        <w:rPr>
          <w:rFonts w:hint="eastAsia" w:ascii="宋体" w:hAnsi="宋体" w:eastAsia="宋体" w:cs="宋体"/>
          <w:sz w:val="24"/>
          <w:szCs w:val="24"/>
        </w:rPr>
        <w:t>4．如我方中标：</w:t>
      </w:r>
    </w:p>
    <w:p>
      <w:pPr>
        <w:bidi w:val="0"/>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snapToGrid w:val="0"/>
        <w:spacing w:line="470" w:lineRule="atLeast"/>
        <w:ind w:left="5680" w:hanging="5074"/>
        <w:rPr>
          <w:rFonts w:hint="eastAsia" w:ascii="宋体" w:hAnsi="宋体" w:eastAsia="宋体" w:cs="宋体"/>
          <w:color w:val="auto"/>
          <w:sz w:val="24"/>
          <w:szCs w:val="24"/>
        </w:rPr>
      </w:pPr>
    </w:p>
    <w:p>
      <w:pPr>
        <w:snapToGrid w:val="0"/>
        <w:spacing w:line="470" w:lineRule="atLeast"/>
        <w:jc w:val="center"/>
        <w:outlineLvl w:val="2"/>
        <w:rPr>
          <w:rStyle w:val="15"/>
          <w:rFonts w:hint="eastAsia" w:ascii="宋体" w:hAnsi="宋体" w:eastAsia="宋体" w:cs="宋体"/>
        </w:rPr>
      </w:pPr>
      <w:r>
        <w:rPr>
          <w:rFonts w:hint="eastAsia" w:ascii="宋体" w:hAnsi="宋体" w:eastAsia="宋体" w:cs="宋体"/>
          <w:color w:val="auto"/>
          <w:sz w:val="24"/>
          <w:szCs w:val="24"/>
        </w:rPr>
        <w:br w:type="page"/>
      </w:r>
      <w:bookmarkStart w:id="3" w:name="_Toc26543"/>
      <w:r>
        <w:rPr>
          <w:rStyle w:val="15"/>
          <w:rFonts w:hint="eastAsia" w:ascii="宋体" w:hAnsi="宋体" w:eastAsia="宋体" w:cs="宋体"/>
          <w:lang w:val="en-US" w:eastAsia="zh-CN"/>
        </w:rPr>
        <w:t>二、 首次报价一览表（格式）</w:t>
      </w:r>
      <w:bookmarkEnd w:id="3"/>
    </w:p>
    <w:tbl>
      <w:tblPr>
        <w:tblStyle w:val="11"/>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w:t>
            </w:r>
            <w:r>
              <w:rPr>
                <w:rFonts w:hint="eastAsia" w:ascii="宋体" w:hAnsi="宋体" w:eastAsia="宋体" w:cs="宋体"/>
                <w:sz w:val="24"/>
                <w:szCs w:val="24"/>
                <w:lang w:val="en-US" w:eastAsia="zh-CN"/>
              </w:rPr>
              <w:t>门诊楼中央空调管</w:t>
            </w:r>
            <w:r>
              <w:rPr>
                <w:rFonts w:hint="eastAsia" w:cs="宋体"/>
                <w:sz w:val="24"/>
                <w:szCs w:val="24"/>
                <w:lang w:val="en-US" w:eastAsia="zh-CN"/>
              </w:rPr>
              <w:t>线</w:t>
            </w:r>
            <w:r>
              <w:rPr>
                <w:rFonts w:hint="eastAsia" w:ascii="宋体" w:hAnsi="宋体" w:eastAsia="宋体" w:cs="宋体"/>
                <w:sz w:val="24"/>
                <w:szCs w:val="24"/>
                <w:lang w:val="en-US" w:eastAsia="zh-CN"/>
              </w:rPr>
              <w:t>改造</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备注</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pStyle w:val="16"/>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w:t>
      </w:r>
      <w:r>
        <w:rPr>
          <w:rFonts w:hint="eastAsia" w:ascii="宋体" w:hAnsi="宋体" w:eastAsia="宋体" w:cs="宋体"/>
          <w:sz w:val="24"/>
          <w:szCs w:val="24"/>
          <w:lang w:val="en-US" w:eastAsia="zh-CN"/>
        </w:rPr>
        <w:t>招标控制价</w:t>
      </w:r>
      <w:r>
        <w:rPr>
          <w:rFonts w:hint="eastAsia" w:ascii="宋体" w:hAnsi="宋体" w:eastAsia="宋体" w:cs="宋体"/>
          <w:color w:val="000000"/>
          <w:kern w:val="0"/>
          <w:sz w:val="24"/>
          <w:szCs w:val="24"/>
          <w:lang w:val="en-US" w:eastAsia="zh-CN" w:bidi="ar"/>
        </w:rPr>
        <w:t>。</w:t>
      </w:r>
    </w:p>
    <w:p>
      <w:pPr>
        <w:pStyle w:val="6"/>
        <w:numPr>
          <w:ilvl w:val="0"/>
          <w:numId w:val="0"/>
        </w:numPr>
        <w:ind w:firstLine="480" w:firstLineChars="200"/>
        <w:rPr>
          <w:rFonts w:hint="eastAsia" w:ascii="宋体" w:hAnsi="宋体" w:eastAsia="宋体" w:cs="宋体"/>
          <w:sz w:val="24"/>
          <w:szCs w:val="24"/>
        </w:rPr>
      </w:pPr>
    </w:p>
    <w:p>
      <w:pPr>
        <w:pStyle w:val="6"/>
        <w:numPr>
          <w:ilvl w:val="0"/>
          <w:numId w:val="0"/>
        </w:numPr>
        <w:ind w:firstLine="480" w:firstLineChars="200"/>
        <w:rPr>
          <w:rFonts w:hint="eastAsia" w:ascii="宋体" w:hAnsi="宋体" w:eastAsia="宋体" w:cs="宋体"/>
          <w:sz w:val="24"/>
          <w:szCs w:val="24"/>
        </w:rPr>
      </w:pPr>
    </w:p>
    <w:p>
      <w:pPr>
        <w:pStyle w:val="6"/>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4" w:name="_Toc26951"/>
      <w:r>
        <w:rPr>
          <w:rFonts w:hint="eastAsia" w:ascii="宋体" w:hAnsi="宋体" w:eastAsia="宋体" w:cs="宋体"/>
          <w:b/>
          <w:bCs/>
          <w:color w:val="000000"/>
          <w:sz w:val="24"/>
          <w:szCs w:val="24"/>
          <w:lang w:val="en-US" w:eastAsia="zh-CN"/>
        </w:rPr>
        <w:br w:type="page"/>
      </w:r>
    </w:p>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三</w:t>
      </w:r>
      <w:r>
        <w:rPr>
          <w:rFonts w:hint="eastAsia" w:ascii="宋体" w:hAnsi="宋体" w:eastAsia="宋体" w:cs="宋体"/>
        </w:rPr>
        <w:t>、法定代表人身份证明</w:t>
      </w:r>
      <w:bookmarkEnd w:id="4"/>
      <w:r>
        <w:rPr>
          <w:rFonts w:hint="eastAsia" w:ascii="宋体" w:hAnsi="宋体" w:eastAsia="宋体" w:cs="宋体"/>
          <w:lang w:val="en-US" w:eastAsia="zh-CN"/>
        </w:rPr>
        <w:t>书</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0"/>
        <w:spacing w:line="206" w:lineRule="atLeast"/>
        <w:ind w:firstLine="567"/>
        <w:jc w:val="both"/>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0"/>
        <w:spacing w:line="206" w:lineRule="atLeast"/>
        <w:ind w:firstLine="567"/>
        <w:jc w:val="center"/>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5" w:name="_Toc10458"/>
    </w:p>
    <w:p>
      <w:pPr>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4"/>
        <w:bidi w:val="0"/>
        <w:jc w:val="center"/>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w:t>
      </w:r>
      <w:r>
        <w:rPr>
          <w:rFonts w:hint="eastAsia" w:ascii="宋体" w:hAnsi="宋体" w:eastAsia="宋体" w:cs="宋体"/>
          <w:lang w:val="en-US" w:eastAsia="zh-CN"/>
        </w:rPr>
        <w:t>法定代表人</w:t>
      </w:r>
      <w:r>
        <w:rPr>
          <w:rFonts w:hint="eastAsia" w:ascii="宋体" w:hAnsi="宋体" w:eastAsia="宋体" w:cs="宋体"/>
        </w:rPr>
        <w:t>授权委托书</w:t>
      </w:r>
      <w:bookmarkEnd w:id="5"/>
    </w:p>
    <w:p>
      <w:pPr>
        <w:pStyle w:val="10"/>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0"/>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0"/>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0"/>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jc w:val="both"/>
        <w:outlineLvl w:val="9"/>
        <w:rPr>
          <w:rFonts w:hint="eastAsia" w:ascii="宋体" w:hAnsi="宋体" w:eastAsia="宋体" w:cs="宋体"/>
          <w:color w:val="000000"/>
          <w:sz w:val="24"/>
          <w:szCs w:val="24"/>
        </w:rPr>
      </w:pPr>
    </w:p>
    <w:p>
      <w:pPr>
        <w:pStyle w:val="6"/>
        <w:jc w:val="center"/>
        <w:outlineLvl w:val="9"/>
        <w:rPr>
          <w:rFonts w:hint="eastAsia" w:ascii="宋体" w:hAnsi="宋体" w:eastAsia="宋体" w:cs="宋体"/>
          <w:b/>
          <w:bCs/>
          <w:sz w:val="24"/>
          <w:szCs w:val="24"/>
        </w:rPr>
      </w:pPr>
      <w:bookmarkStart w:id="6" w:name="_Toc431"/>
    </w:p>
    <w:p>
      <w:pPr>
        <w:pStyle w:val="4"/>
        <w:bidi w:val="0"/>
        <w:jc w:val="center"/>
        <w:rPr>
          <w:rFonts w:hint="eastAsia" w:ascii="宋体" w:hAnsi="宋体" w:eastAsia="宋体" w:cs="宋体"/>
        </w:rPr>
      </w:pPr>
      <w:r>
        <w:rPr>
          <w:rFonts w:hint="eastAsia" w:ascii="宋体" w:hAnsi="宋体" w:eastAsia="宋体" w:cs="宋体"/>
          <w:lang w:val="en-US" w:eastAsia="zh-CN"/>
        </w:rPr>
        <w:t>五</w:t>
      </w:r>
      <w:r>
        <w:rPr>
          <w:rFonts w:hint="eastAsia" w:ascii="宋体" w:hAnsi="宋体" w:eastAsia="宋体" w:cs="宋体"/>
        </w:rPr>
        <w:t>、资格审查资料</w:t>
      </w:r>
      <w:bookmarkEnd w:id="6"/>
    </w:p>
    <w:p>
      <w:pPr>
        <w:pStyle w:val="6"/>
        <w:numPr>
          <w:ilvl w:val="0"/>
          <w:numId w:val="11"/>
        </w:numPr>
        <w:ind w:left="-300" w:leftChars="0" w:firstLine="0" w:firstLineChars="0"/>
        <w:jc w:val="center"/>
        <w:outlineLvl w:val="2"/>
        <w:rPr>
          <w:rFonts w:hint="eastAsia" w:ascii="宋体" w:hAnsi="宋体" w:eastAsia="宋体" w:cs="宋体"/>
          <w:sz w:val="24"/>
          <w:szCs w:val="24"/>
        </w:rPr>
      </w:pPr>
      <w:bookmarkStart w:id="7"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7"/>
    </w:p>
    <w:tbl>
      <w:tblPr>
        <w:tblStyle w:val="11"/>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6"/>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8" w:name="_Toc18040"/>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9" w:name="_Toc15698"/>
      <w:r>
        <w:rPr>
          <w:rFonts w:hint="eastAsia" w:ascii="宋体" w:hAnsi="宋体" w:eastAsia="宋体" w:cs="宋体"/>
          <w:b/>
          <w:bCs/>
          <w:color w:val="000000"/>
          <w:kern w:val="0"/>
          <w:sz w:val="32"/>
          <w:szCs w:val="32"/>
          <w:lang w:val="en-US" w:eastAsia="zh-CN" w:bidi="ar"/>
        </w:rPr>
        <w:t>附：</w:t>
      </w:r>
    </w:p>
    <w:p>
      <w:pPr>
        <w:keepNext w:val="0"/>
        <w:keepLines w:val="0"/>
        <w:widowControl/>
        <w:suppressLineNumbers w:val="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（1）独立承担民事责任的能力</w:t>
      </w:r>
      <w:bookmarkEnd w:id="9"/>
    </w:p>
    <w:p>
      <w:pPr>
        <w:pStyle w:val="16"/>
        <w:rPr>
          <w:rFonts w:hint="eastAsia" w:ascii="宋体" w:hAnsi="宋体" w:eastAsia="宋体" w:cs="宋体"/>
        </w:rPr>
      </w:pPr>
    </w:p>
    <w:p>
      <w:pPr>
        <w:pStyle w:val="16"/>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p>
    <w:p>
      <w:pPr>
        <w:pStyle w:val="16"/>
        <w:keepNext w:val="0"/>
        <w:keepLines w:val="0"/>
        <w:pageBreakBefore w:val="0"/>
        <w:numPr>
          <w:ilvl w:val="0"/>
          <w:numId w:val="0"/>
        </w:numPr>
        <w:kinsoku/>
        <w:wordWrap/>
        <w:overflowPunct/>
        <w:topLinePunct w:val="0"/>
        <w:autoSpaceDE w:val="0"/>
        <w:autoSpaceDN w:val="0"/>
        <w:bidi w:val="0"/>
        <w:adjustRightInd/>
        <w:snapToGrid/>
        <w:spacing w:line="480" w:lineRule="auto"/>
        <w:ind w:left="790" w:leftChars="0" w:right="0" w:rightChars="0"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pPr>
        <w:widowControl/>
        <w:numPr>
          <w:ilvl w:val="0"/>
          <w:numId w:val="12"/>
        </w:numPr>
        <w:jc w:val="center"/>
        <w:outlineLvl w:val="4"/>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17"/>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17"/>
      </w:pPr>
    </w:p>
    <w:p>
      <w:pPr>
        <w:spacing w:after="440" w:line="520" w:lineRule="exact"/>
        <w:ind w:firstLine="940"/>
        <w:jc w:val="left"/>
        <w:rPr>
          <w:sz w:val="28"/>
          <w:szCs w:val="28"/>
        </w:rPr>
      </w:pPr>
      <w:r>
        <w:rPr>
          <w:rFonts w:hint="eastAsia" w:ascii="宋体" w:hAnsi="宋体" w:eastAsia="宋体"/>
          <w:color w:val="000000"/>
          <w:sz w:val="28"/>
          <w:szCs w:val="28"/>
        </w:rPr>
        <w:t>日期：</w:t>
      </w: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6"/>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p>
      <w:pPr>
        <w:pStyle w:val="16"/>
        <w:numPr>
          <w:ilvl w:val="0"/>
          <w:numId w:val="0"/>
        </w:numPr>
        <w:rPr>
          <w:rFonts w:hint="eastAsia" w:ascii="宋体" w:hAnsi="宋体" w:eastAsia="宋体" w:cs="宋体"/>
          <w:lang w:val="en-US" w:eastAsia="zh-CN"/>
        </w:rPr>
      </w:pPr>
    </w:p>
    <w:p>
      <w:pPr>
        <w:rPr>
          <w:rFonts w:hint="eastAsia" w:ascii="宋体" w:hAnsi="宋体" w:eastAsia="宋体" w:cs="宋体"/>
        </w:rPr>
      </w:pPr>
      <w:r>
        <w:rPr>
          <w:rFonts w:hint="eastAsia" w:ascii="宋体" w:hAnsi="宋体" w:eastAsia="宋体" w:cs="宋体"/>
        </w:rPr>
        <w:br w:type="page"/>
      </w:r>
    </w:p>
    <w:p>
      <w:pPr>
        <w:keepNext w:val="0"/>
        <w:keepLines w:val="0"/>
        <w:widowControl/>
        <w:numPr>
          <w:ilvl w:val="0"/>
          <w:numId w:val="0"/>
        </w:numPr>
        <w:suppressLineNumbers w:val="0"/>
        <w:jc w:val="center"/>
        <w:outlineLvl w:val="4"/>
        <w:rPr>
          <w:rFonts w:hint="eastAsia" w:ascii="宋体" w:hAnsi="宋体" w:eastAsia="宋体" w:cs="宋体"/>
          <w:b/>
          <w:bCs/>
          <w:color w:val="000000"/>
          <w:kern w:val="0"/>
          <w:sz w:val="32"/>
          <w:szCs w:val="32"/>
          <w:lang w:val="en-US" w:eastAsia="zh-CN" w:bidi="ar"/>
        </w:rPr>
      </w:pPr>
      <w:bookmarkStart w:id="10" w:name="_Toc29012"/>
      <w:r>
        <w:rPr>
          <w:rFonts w:hint="eastAsia" w:ascii="宋体" w:hAnsi="宋体" w:eastAsia="宋体" w:cs="宋体"/>
          <w:b/>
          <w:bCs/>
          <w:color w:val="000000"/>
          <w:kern w:val="0"/>
          <w:sz w:val="32"/>
          <w:szCs w:val="32"/>
          <w:lang w:val="en-US" w:eastAsia="zh-CN" w:bidi="ar"/>
        </w:rPr>
        <w:t>（3）本项目的特定资格要求</w:t>
      </w:r>
      <w:bookmarkEnd w:id="10"/>
    </w:p>
    <w:p>
      <w:pP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br w:type="page"/>
      </w:r>
    </w:p>
    <w:p>
      <w:pPr>
        <w:pStyle w:val="16"/>
        <w:jc w:val="center"/>
        <w:rPr>
          <w:rFonts w:hint="default"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（4）认证证书</w:t>
      </w: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bookmarkEnd w:id="8"/>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六、技术和服务要求响应偏离表</w:t>
      </w:r>
    </w:p>
    <w:p>
      <w:pPr>
        <w:pStyle w:val="9"/>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lang w:val="en-US" w:eastAsia="zh-CN"/>
              </w:rPr>
            </w:pPr>
            <w:r>
              <w:rPr>
                <w:rFonts w:hint="eastAsia" w:ascii="宋体" w:hAnsi="宋体" w:eastAsia="宋体" w:cs="宋体"/>
              </w:rP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rP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rPr>
              <w:t>是否偏离</w:t>
            </w:r>
          </w:p>
        </w:tc>
        <w:tc>
          <w:tcPr>
            <w:tcW w:w="1341" w:type="dxa"/>
            <w:vAlign w:val="center"/>
          </w:tcPr>
          <w:p>
            <w:pPr>
              <w:tabs>
                <w:tab w:val="left" w:pos="6300"/>
              </w:tabs>
              <w:snapToGrid w:val="0"/>
              <w:spacing w:line="312" w:lineRule="auto"/>
              <w:jc w:val="center"/>
              <w:outlineLvl w:val="0"/>
              <w:rPr>
                <w:rFonts w:hint="eastAsia" w:ascii="宋体" w:hAnsi="宋体" w:eastAsia="宋体" w:cs="宋体"/>
                <w:lang w:val="en-US" w:eastAsia="zh-CN"/>
              </w:rPr>
            </w:pPr>
            <w:r>
              <w:rPr>
                <w:rFonts w:hint="eastAsia" w:ascii="宋体" w:hAnsi="宋体" w:eastAsia="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17"/>
        <w:rPr>
          <w:rFonts w:hint="eastAsia" w:ascii="宋体" w:hAnsi="宋体" w:eastAsia="宋体" w:cs="宋体"/>
        </w:rPr>
      </w:pPr>
    </w:p>
    <w:p>
      <w:pPr>
        <w:numPr>
          <w:ilvl w:val="0"/>
          <w:numId w:val="13"/>
        </w:numPr>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采购文件规定的技术和服务要求</w:t>
      </w:r>
      <w:r>
        <w:rPr>
          <w:rFonts w:hint="eastAsia" w:ascii="宋体" w:hAnsi="宋体" w:eastAsia="宋体" w:cs="宋体"/>
          <w:lang w:eastAsia="zh-CN"/>
        </w:rPr>
        <w:t>”</w:t>
      </w:r>
      <w:r>
        <w:rPr>
          <w:rFonts w:hint="eastAsia" w:ascii="宋体" w:hAnsi="宋体" w:eastAsia="宋体" w:cs="宋体"/>
        </w:rPr>
        <w:t>应与招标文件中采购需求的</w:t>
      </w:r>
      <w:r>
        <w:rPr>
          <w:rFonts w:hint="eastAsia" w:ascii="宋体" w:hAnsi="宋体" w:eastAsia="宋体" w:cs="宋体"/>
          <w:lang w:eastAsia="zh-CN"/>
        </w:rPr>
        <w:t>“</w:t>
      </w:r>
      <w:r>
        <w:rPr>
          <w:rFonts w:hint="eastAsia" w:ascii="宋体" w:hAnsi="宋体" w:eastAsia="宋体" w:cs="宋体"/>
        </w:rPr>
        <w:t>技术</w:t>
      </w:r>
      <w:r>
        <w:rPr>
          <w:rFonts w:hint="eastAsia" w:ascii="宋体" w:hAnsi="宋体" w:eastAsia="宋体" w:cs="宋体"/>
          <w:lang w:val="en-US" w:eastAsia="zh-CN"/>
        </w:rPr>
        <w:t>和服务</w:t>
      </w:r>
      <w:r>
        <w:rPr>
          <w:rFonts w:hint="eastAsia" w:ascii="宋体" w:hAnsi="宋体" w:eastAsia="宋体" w:cs="宋体"/>
        </w:rPr>
        <w:t>要求</w:t>
      </w:r>
      <w:r>
        <w:rPr>
          <w:rFonts w:hint="eastAsia" w:ascii="宋体" w:hAnsi="宋体" w:eastAsia="宋体" w:cs="宋体"/>
          <w:lang w:eastAsia="zh-CN"/>
        </w:rPr>
        <w:t>”</w:t>
      </w:r>
      <w:r>
        <w:rPr>
          <w:rFonts w:hint="eastAsia" w:ascii="宋体" w:hAnsi="宋体" w:eastAsia="宋体" w:cs="宋体"/>
        </w:rPr>
        <w:t>的内容保持一致。</w:t>
      </w:r>
    </w:p>
    <w:p>
      <w:pPr>
        <w:numPr>
          <w:ilvl w:val="0"/>
          <w:numId w:val="13"/>
        </w:numPr>
        <w:ind w:firstLine="480"/>
        <w:rPr>
          <w:rFonts w:hint="eastAsia" w:ascii="宋体" w:hAnsi="宋体" w:eastAsia="宋体" w:cs="宋体"/>
        </w:rPr>
      </w:pPr>
      <w:r>
        <w:rPr>
          <w:rFonts w:hint="eastAsia" w:ascii="宋体" w:hAnsi="宋体" w:eastAsia="宋体" w:cs="宋体"/>
        </w:rPr>
        <w:t>投标人应当如实填写上表</w:t>
      </w:r>
      <w:r>
        <w:rPr>
          <w:rFonts w:hint="eastAsia" w:ascii="宋体" w:hAnsi="宋体" w:eastAsia="宋体" w:cs="宋体"/>
          <w:lang w:eastAsia="zh-CN"/>
        </w:rPr>
        <w:t>“</w:t>
      </w:r>
      <w:r>
        <w:rPr>
          <w:rFonts w:hint="eastAsia" w:ascii="宋体" w:hAnsi="宋体" w:eastAsia="宋体" w:cs="宋体"/>
        </w:rPr>
        <w:t>投标文件响应的具体内容</w:t>
      </w:r>
      <w:r>
        <w:rPr>
          <w:rFonts w:hint="eastAsia" w:ascii="宋体" w:hAnsi="宋体" w:eastAsia="宋体" w:cs="宋体"/>
          <w:lang w:eastAsia="zh-CN"/>
        </w:rPr>
        <w:t>”</w:t>
      </w:r>
      <w:r>
        <w:rPr>
          <w:rFonts w:hint="eastAsia" w:ascii="宋体" w:hAnsi="宋体" w:eastAsia="宋体" w:cs="宋体"/>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3"/>
        </w:numPr>
        <w:ind w:left="0" w:leftChars="0" w:firstLine="480" w:firstLineChars="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是否偏离</w:t>
      </w:r>
      <w:r>
        <w:rPr>
          <w:rFonts w:hint="eastAsia" w:ascii="宋体" w:hAnsi="宋体" w:eastAsia="宋体" w:cs="宋体"/>
          <w:lang w:eastAsia="zh-CN"/>
        </w:rPr>
        <w:t>”</w:t>
      </w:r>
      <w:r>
        <w:rPr>
          <w:rFonts w:hint="eastAsia" w:ascii="宋体" w:hAnsi="宋体" w:eastAsia="宋体" w:cs="宋体"/>
        </w:rPr>
        <w:t>项下应按下列规定填写：优于的，填写</w:t>
      </w:r>
      <w:r>
        <w:rPr>
          <w:rFonts w:hint="eastAsia" w:ascii="宋体" w:hAnsi="宋体" w:eastAsia="宋体" w:cs="宋体"/>
          <w:lang w:eastAsia="zh-CN"/>
        </w:rPr>
        <w:t>“</w:t>
      </w:r>
      <w:r>
        <w:rPr>
          <w:rFonts w:hint="eastAsia" w:ascii="宋体" w:hAnsi="宋体" w:eastAsia="宋体" w:cs="宋体"/>
        </w:rPr>
        <w:t>正偏离</w:t>
      </w:r>
      <w:r>
        <w:rPr>
          <w:rFonts w:hint="eastAsia" w:ascii="宋体" w:hAnsi="宋体" w:eastAsia="宋体" w:cs="宋体"/>
          <w:lang w:eastAsia="zh-CN"/>
        </w:rPr>
        <w:t>”</w:t>
      </w:r>
      <w:r>
        <w:rPr>
          <w:rFonts w:hint="eastAsia" w:ascii="宋体" w:hAnsi="宋体" w:eastAsia="宋体" w:cs="宋体"/>
        </w:rPr>
        <w:t>；符合的，填写</w:t>
      </w:r>
      <w:r>
        <w:rPr>
          <w:rFonts w:hint="eastAsia" w:ascii="宋体" w:hAnsi="宋体" w:eastAsia="宋体" w:cs="宋体"/>
          <w:lang w:eastAsia="zh-CN"/>
        </w:rPr>
        <w:t>“</w:t>
      </w:r>
      <w:r>
        <w:rPr>
          <w:rFonts w:hint="eastAsia" w:ascii="宋体" w:hAnsi="宋体" w:eastAsia="宋体" w:cs="宋体"/>
        </w:rPr>
        <w:t>无偏离</w:t>
      </w:r>
      <w:r>
        <w:rPr>
          <w:rFonts w:hint="eastAsia" w:ascii="宋体" w:hAnsi="宋体" w:eastAsia="宋体" w:cs="宋体"/>
          <w:lang w:eastAsia="zh-CN"/>
        </w:rPr>
        <w:t>”</w:t>
      </w:r>
      <w:r>
        <w:rPr>
          <w:rFonts w:hint="eastAsia" w:ascii="宋体" w:hAnsi="宋体" w:eastAsia="宋体" w:cs="宋体"/>
        </w:rPr>
        <w:t>；低于的，填写</w:t>
      </w:r>
      <w:r>
        <w:rPr>
          <w:rFonts w:hint="eastAsia" w:ascii="宋体" w:hAnsi="宋体" w:eastAsia="宋体" w:cs="宋体"/>
          <w:lang w:eastAsia="zh-CN"/>
        </w:rPr>
        <w:t>“</w:t>
      </w:r>
      <w:r>
        <w:rPr>
          <w:rFonts w:hint="eastAsia" w:ascii="宋体" w:hAnsi="宋体" w:eastAsia="宋体" w:cs="宋体"/>
        </w:rPr>
        <w:t>负偏离</w:t>
      </w:r>
      <w:r>
        <w:rPr>
          <w:rFonts w:hint="eastAsia" w:ascii="宋体" w:hAnsi="宋体" w:eastAsia="宋体" w:cs="宋体"/>
          <w:lang w:eastAsia="zh-CN"/>
        </w:rPr>
        <w:t>”</w:t>
      </w:r>
      <w:r>
        <w:rPr>
          <w:rFonts w:hint="eastAsia" w:ascii="宋体" w:hAnsi="宋体" w:eastAsia="宋体" w:cs="宋体"/>
        </w:rPr>
        <w:t>。</w:t>
      </w:r>
    </w:p>
    <w:p>
      <w:pPr>
        <w:numPr>
          <w:ilvl w:val="0"/>
          <w:numId w:val="13"/>
        </w:numPr>
        <w:ind w:left="0" w:leftChars="0" w:firstLine="480" w:firstLineChars="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备注</w:t>
      </w:r>
      <w:r>
        <w:rPr>
          <w:rFonts w:hint="eastAsia" w:ascii="宋体" w:hAnsi="宋体" w:eastAsia="宋体" w:cs="宋体"/>
          <w:lang w:eastAsia="zh-CN"/>
        </w:rPr>
        <w:t>”</w:t>
      </w:r>
      <w:r>
        <w:rPr>
          <w:rFonts w:hint="eastAsia" w:ascii="宋体" w:hAnsi="宋体" w:eastAsia="宋体" w:cs="宋体"/>
        </w:rPr>
        <w:t>处可填写偏离情况的说明。</w:t>
      </w:r>
    </w:p>
    <w:p>
      <w:pPr>
        <w:ind w:firstLine="480"/>
        <w:rPr>
          <w:rFonts w:hint="eastAsia" w:ascii="宋体" w:hAnsi="宋体" w:eastAsia="宋体" w:cs="宋体"/>
        </w:rPr>
      </w:pPr>
    </w:p>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七、商务偏离表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rP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rP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rPr>
              <w:t>是否偏离</w:t>
            </w:r>
          </w:p>
        </w:tc>
        <w:tc>
          <w:tcPr>
            <w:tcW w:w="1275" w:type="dxa"/>
            <w:vAlign w:val="center"/>
          </w:tcPr>
          <w:p>
            <w:pPr>
              <w:tabs>
                <w:tab w:val="left" w:pos="6300"/>
              </w:tabs>
              <w:snapToGrid w:val="0"/>
              <w:spacing w:line="360" w:lineRule="auto"/>
              <w:jc w:val="center"/>
              <w:outlineLvl w:val="0"/>
              <w:rPr>
                <w:rFonts w:hint="eastAsia" w:ascii="宋体" w:hAnsi="宋体" w:eastAsia="宋体" w:cs="宋体"/>
                <w:lang w:eastAsia="zh-CN"/>
              </w:rPr>
            </w:pPr>
            <w:r>
              <w:rPr>
                <w:rFonts w:hint="eastAsia" w:ascii="宋体" w:hAnsi="宋体" w:eastAsia="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lang w:eastAsia="zh-CN"/>
        </w:rPr>
        <w:t>“</w:t>
      </w:r>
      <w:r>
        <w:rPr>
          <w:rFonts w:hint="eastAsia" w:ascii="宋体" w:hAnsi="宋体" w:eastAsia="宋体" w:cs="宋体"/>
        </w:rPr>
        <w:t>采购文件规定的商务条件</w:t>
      </w:r>
      <w:r>
        <w:rPr>
          <w:rFonts w:hint="eastAsia" w:ascii="宋体" w:hAnsi="宋体" w:eastAsia="宋体" w:cs="宋体"/>
          <w:lang w:eastAsia="zh-CN"/>
        </w:rPr>
        <w:t>”</w:t>
      </w:r>
      <w:r>
        <w:rPr>
          <w:rFonts w:hint="eastAsia" w:ascii="宋体" w:hAnsi="宋体" w:eastAsia="宋体" w:cs="宋体"/>
        </w:rPr>
        <w:t xml:space="preserve">项下填写的内容应与招标文件中采购需求的 </w:t>
      </w:r>
      <w:r>
        <w:rPr>
          <w:rFonts w:hint="eastAsia" w:ascii="宋体" w:hAnsi="宋体" w:eastAsia="宋体" w:cs="宋体"/>
          <w:lang w:eastAsia="zh-CN"/>
        </w:rPr>
        <w:t>“</w:t>
      </w:r>
      <w:r>
        <w:rPr>
          <w:rFonts w:hint="eastAsia" w:ascii="宋体" w:hAnsi="宋体" w:eastAsia="宋体" w:cs="宋体"/>
        </w:rPr>
        <w:t>商务要求</w:t>
      </w:r>
      <w:r>
        <w:rPr>
          <w:rFonts w:hint="eastAsia" w:ascii="宋体" w:hAnsi="宋体" w:eastAsia="宋体" w:cs="宋体"/>
          <w:lang w:eastAsia="zh-CN"/>
        </w:rPr>
        <w:t>”</w:t>
      </w:r>
      <w:r>
        <w:rPr>
          <w:rFonts w:hint="eastAsia" w:ascii="宋体" w:hAnsi="宋体" w:eastAsia="宋体" w:cs="宋体"/>
        </w:rPr>
        <w:t>的内容保持一致。</w:t>
      </w:r>
    </w:p>
    <w:p>
      <w:pPr>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w:t>
      </w:r>
      <w:r>
        <w:rPr>
          <w:rFonts w:hint="eastAsia" w:ascii="宋体" w:hAnsi="宋体" w:eastAsia="宋体" w:cs="宋体"/>
          <w:lang w:eastAsia="zh-CN"/>
        </w:rPr>
        <w:t>“</w:t>
      </w:r>
      <w:r>
        <w:rPr>
          <w:rFonts w:hint="eastAsia" w:ascii="宋体" w:hAnsi="宋体" w:eastAsia="宋体" w:cs="宋体"/>
        </w:rPr>
        <w:t>投标文件响应的具体内容</w:t>
      </w:r>
      <w:r>
        <w:rPr>
          <w:rFonts w:hint="eastAsia" w:ascii="宋体" w:hAnsi="宋体" w:eastAsia="宋体" w:cs="宋体"/>
          <w:lang w:eastAsia="zh-CN"/>
        </w:rPr>
        <w:t>”</w:t>
      </w:r>
      <w:r>
        <w:rPr>
          <w:rFonts w:hint="eastAsia" w:ascii="宋体" w:hAnsi="宋体" w:eastAsia="宋体" w:cs="宋体"/>
        </w:rP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是否偏离</w:t>
      </w:r>
      <w:r>
        <w:rPr>
          <w:rFonts w:hint="eastAsia" w:ascii="宋体" w:hAnsi="宋体" w:eastAsia="宋体" w:cs="宋体"/>
          <w:lang w:eastAsia="zh-CN"/>
        </w:rPr>
        <w:t>”</w:t>
      </w:r>
      <w:r>
        <w:rPr>
          <w:rFonts w:hint="eastAsia" w:ascii="宋体" w:hAnsi="宋体" w:eastAsia="宋体" w:cs="宋体"/>
        </w:rPr>
        <w:t>项下应按下列规定填写：优于的，填写</w:t>
      </w:r>
      <w:r>
        <w:rPr>
          <w:rFonts w:hint="eastAsia" w:ascii="宋体" w:hAnsi="宋体" w:eastAsia="宋体" w:cs="宋体"/>
          <w:lang w:eastAsia="zh-CN"/>
        </w:rPr>
        <w:t>“</w:t>
      </w:r>
      <w:r>
        <w:rPr>
          <w:rFonts w:hint="eastAsia" w:ascii="宋体" w:hAnsi="宋体" w:eastAsia="宋体" w:cs="宋体"/>
        </w:rPr>
        <w:t>正偏离</w:t>
      </w:r>
      <w:r>
        <w:rPr>
          <w:rFonts w:hint="eastAsia" w:ascii="宋体" w:hAnsi="宋体" w:eastAsia="宋体" w:cs="宋体"/>
          <w:lang w:eastAsia="zh-CN"/>
        </w:rPr>
        <w:t>”</w:t>
      </w:r>
      <w:r>
        <w:rPr>
          <w:rFonts w:hint="eastAsia" w:ascii="宋体" w:hAnsi="宋体" w:eastAsia="宋体" w:cs="宋体"/>
        </w:rPr>
        <w:t>；符合的，填写</w:t>
      </w:r>
      <w:r>
        <w:rPr>
          <w:rFonts w:hint="eastAsia" w:ascii="宋体" w:hAnsi="宋体" w:eastAsia="宋体" w:cs="宋体"/>
          <w:lang w:eastAsia="zh-CN"/>
        </w:rPr>
        <w:t>“</w:t>
      </w:r>
      <w:r>
        <w:rPr>
          <w:rFonts w:hint="eastAsia" w:ascii="宋体" w:hAnsi="宋体" w:eastAsia="宋体" w:cs="宋体"/>
        </w:rPr>
        <w:t>无偏离</w:t>
      </w:r>
      <w:r>
        <w:rPr>
          <w:rFonts w:hint="eastAsia" w:ascii="宋体" w:hAnsi="宋体" w:eastAsia="宋体" w:cs="宋体"/>
          <w:lang w:eastAsia="zh-CN"/>
        </w:rPr>
        <w:t>”</w:t>
      </w:r>
      <w:r>
        <w:rPr>
          <w:rFonts w:hint="eastAsia" w:ascii="宋体" w:hAnsi="宋体" w:eastAsia="宋体" w:cs="宋体"/>
        </w:rPr>
        <w:t>；低于的，填写</w:t>
      </w:r>
      <w:r>
        <w:rPr>
          <w:rFonts w:hint="eastAsia" w:ascii="宋体" w:hAnsi="宋体" w:eastAsia="宋体" w:cs="宋体"/>
          <w:lang w:eastAsia="zh-CN"/>
        </w:rPr>
        <w:t>“</w:t>
      </w:r>
      <w:r>
        <w:rPr>
          <w:rFonts w:hint="eastAsia" w:ascii="宋体" w:hAnsi="宋体" w:eastAsia="宋体" w:cs="宋体"/>
        </w:rPr>
        <w:t>负偏离</w:t>
      </w:r>
      <w:r>
        <w:rPr>
          <w:rFonts w:hint="eastAsia" w:ascii="宋体" w:hAnsi="宋体" w:eastAsia="宋体" w:cs="宋体"/>
          <w:lang w:eastAsia="zh-CN"/>
        </w:rPr>
        <w:t>”</w:t>
      </w:r>
      <w:r>
        <w:rPr>
          <w:rFonts w:hint="eastAsia" w:ascii="宋体" w:hAnsi="宋体" w:eastAsia="宋体" w:cs="宋体"/>
        </w:rPr>
        <w:t>。</w:t>
      </w:r>
    </w:p>
    <w:p>
      <w:pPr>
        <w:numPr>
          <w:ilvl w:val="0"/>
          <w:numId w:val="0"/>
        </w:numPr>
        <w:ind w:left="480" w:leftChars="0"/>
        <w:rPr>
          <w:rFonts w:hint="eastAsia" w:ascii="宋体" w:hAnsi="宋体" w:eastAsia="宋体" w:cs="宋体"/>
        </w:rPr>
      </w:pPr>
      <w:r>
        <w:rPr>
          <w:rFonts w:hint="eastAsia" w:ascii="宋体" w:hAnsi="宋体" w:eastAsia="宋体" w:cs="宋体"/>
          <w:lang w:val="en-US" w:eastAsia="zh-CN"/>
        </w:rPr>
        <w:t xml:space="preserve">4. </w:t>
      </w:r>
      <w:r>
        <w:rPr>
          <w:rFonts w:hint="eastAsia" w:ascii="宋体" w:hAnsi="宋体" w:eastAsia="宋体" w:cs="宋体"/>
          <w:lang w:eastAsia="zh-CN"/>
        </w:rPr>
        <w:t>“</w:t>
      </w:r>
      <w:r>
        <w:rPr>
          <w:rFonts w:hint="eastAsia" w:ascii="宋体" w:hAnsi="宋体" w:eastAsia="宋体" w:cs="宋体"/>
        </w:rPr>
        <w:t>备注</w:t>
      </w:r>
      <w:r>
        <w:rPr>
          <w:rFonts w:hint="eastAsia" w:ascii="宋体" w:hAnsi="宋体" w:eastAsia="宋体" w:cs="宋体"/>
          <w:lang w:eastAsia="zh-CN"/>
        </w:rPr>
        <w:t>”</w:t>
      </w:r>
      <w:r>
        <w:rPr>
          <w:rFonts w:hint="eastAsia" w:ascii="宋体" w:hAnsi="宋体" w:eastAsia="宋体" w:cs="宋体"/>
        </w:rPr>
        <w:t>处可填写偏离情况的说明。</w:t>
      </w:r>
    </w:p>
    <w:p>
      <w:pPr>
        <w:ind w:firstLine="480"/>
        <w:rPr>
          <w:rFonts w:hint="eastAsia" w:ascii="宋体" w:hAnsi="宋体" w:eastAsia="宋体" w:cs="宋体"/>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numPr>
          <w:ilvl w:val="0"/>
          <w:numId w:val="0"/>
        </w:numPr>
        <w:bidi w:val="0"/>
        <w:jc w:val="center"/>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项目实施方案、质量保证及售后服务承诺等</w:t>
      </w:r>
    </w:p>
    <w:p>
      <w:pPr>
        <w:numPr>
          <w:ilvl w:val="0"/>
          <w:numId w:val="0"/>
        </w:numPr>
        <w:rPr>
          <w:rFonts w:hint="default" w:ascii="宋体" w:hAnsi="宋体" w:eastAsia="宋体" w:cs="宋体"/>
          <w:lang w:val="en-US" w:eastAsia="zh-CN"/>
        </w:rPr>
      </w:pPr>
      <w:r>
        <w:rPr>
          <w:rFonts w:hint="eastAsia" w:ascii="宋体" w:hAnsi="宋体" w:eastAsia="宋体" w:cs="宋体"/>
          <w:lang w:val="en-US" w:eastAsia="zh-CN"/>
        </w:rPr>
        <w:t>投标人根据评分标准条目编写，包含如下部分：</w:t>
      </w:r>
    </w:p>
    <w:p>
      <w:pPr>
        <w:numPr>
          <w:ilvl w:val="0"/>
          <w:numId w:val="14"/>
        </w:numPr>
        <w:ind w:left="0" w:leftChars="0" w:firstLine="0" w:firstLineChars="0"/>
        <w:rPr>
          <w:rFonts w:hint="eastAsia"/>
        </w:rPr>
      </w:pPr>
      <w:r>
        <w:rPr>
          <w:rFonts w:hint="eastAsia"/>
        </w:rPr>
        <w:t>施工组织设计</w:t>
      </w:r>
    </w:p>
    <w:p>
      <w:pPr>
        <w:numPr>
          <w:ilvl w:val="0"/>
          <w:numId w:val="14"/>
        </w:numPr>
        <w:ind w:left="0" w:leftChars="0" w:firstLine="0" w:firstLineChars="0"/>
        <w:rPr>
          <w:rFonts w:hint="eastAsia"/>
        </w:rPr>
      </w:pPr>
      <w:r>
        <w:rPr>
          <w:rFonts w:hint="eastAsia"/>
        </w:rPr>
        <w:t>服务方案</w:t>
      </w:r>
    </w:p>
    <w:p>
      <w:pPr>
        <w:numPr>
          <w:ilvl w:val="0"/>
          <w:numId w:val="14"/>
        </w:numPr>
        <w:ind w:left="0" w:leftChars="0" w:firstLine="0" w:firstLineChars="0"/>
        <w:rPr>
          <w:rFonts w:hint="eastAsia"/>
        </w:rPr>
      </w:pPr>
      <w:r>
        <w:rPr>
          <w:rFonts w:hint="eastAsia"/>
        </w:rPr>
        <w:t>项目人员能力</w:t>
      </w:r>
    </w:p>
    <w:p>
      <w:pPr>
        <w:numPr>
          <w:ilvl w:val="0"/>
          <w:numId w:val="14"/>
        </w:numPr>
        <w:ind w:left="0" w:leftChars="0" w:firstLine="0" w:firstLineChars="0"/>
        <w:rPr>
          <w:rFonts w:hint="default"/>
          <w:lang w:val="en-US" w:eastAsia="zh-CN"/>
        </w:rPr>
      </w:pPr>
      <w:r>
        <w:rPr>
          <w:rFonts w:hint="eastAsia"/>
        </w:rPr>
        <w:t>企业类似业绩</w:t>
      </w:r>
    </w:p>
    <w:p>
      <w:pPr>
        <w:numPr>
          <w:ilvl w:val="0"/>
          <w:numId w:val="14"/>
        </w:numPr>
        <w:ind w:left="0" w:leftChars="0" w:firstLine="0" w:firstLineChars="0"/>
        <w:rPr>
          <w:rFonts w:hint="default"/>
          <w:lang w:val="en-US" w:eastAsia="zh-CN"/>
        </w:rPr>
      </w:pPr>
      <w:r>
        <w:rPr>
          <w:rFonts w:hint="eastAsia"/>
          <w:lang w:val="en-US" w:eastAsia="zh-CN"/>
        </w:rPr>
        <w:t>其它</w:t>
      </w:r>
      <w:bookmarkStart w:id="11" w:name="_GoBack"/>
      <w:bookmarkEnd w:id="11"/>
      <w:r>
        <w:rPr>
          <w:rFonts w:hint="eastAsia"/>
          <w:lang w:val="en-US" w:eastAsia="zh-CN"/>
        </w:rPr>
        <w:t>材料</w:t>
      </w: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pPr>
        <w:pStyle w:val="6"/>
        <w:numPr>
          <w:ilvl w:val="0"/>
          <w:numId w:val="15"/>
        </w:numPr>
        <w:jc w:val="center"/>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评分标准</w:t>
      </w:r>
    </w:p>
    <w:tbl>
      <w:tblPr>
        <w:tblStyle w:val="12"/>
        <w:tblpPr w:leftFromText="180" w:rightFromText="180" w:horzAnchor="margin" w:tblpY="720"/>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964"/>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jc w:val="center"/>
            </w:pPr>
            <w:r>
              <w:rPr>
                <w:rFonts w:hint="eastAsia"/>
              </w:rPr>
              <w:t>主要指标</w:t>
            </w:r>
          </w:p>
        </w:tc>
        <w:tc>
          <w:tcPr>
            <w:tcW w:w="7964" w:type="dxa"/>
          </w:tcPr>
          <w:p>
            <w:pPr>
              <w:jc w:val="center"/>
            </w:pPr>
            <w:r>
              <w:rPr>
                <w:rFonts w:hint="eastAsia"/>
              </w:rPr>
              <w:t>评分标准</w:t>
            </w:r>
          </w:p>
        </w:tc>
        <w:tc>
          <w:tcPr>
            <w:tcW w:w="563" w:type="dxa"/>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rPr>
                <w:rFonts w:hint="eastAsia"/>
              </w:rPr>
            </w:pPr>
            <w:r>
              <w:rPr>
                <w:rFonts w:hint="eastAsia"/>
              </w:rPr>
              <w:t>施工组织设计</w:t>
            </w:r>
          </w:p>
        </w:tc>
        <w:tc>
          <w:tcPr>
            <w:tcW w:w="7964" w:type="dxa"/>
          </w:tcPr>
          <w:p>
            <w:pPr>
              <w:rPr>
                <w:rFonts w:hint="eastAsia"/>
              </w:rPr>
            </w:pPr>
            <w:r>
              <w:rPr>
                <w:rFonts w:hint="eastAsia"/>
              </w:rPr>
              <w:t>(1)总体概述:施工组织总体设想、方案针对性及施工标段划分;(0-5分)</w:t>
            </w:r>
          </w:p>
          <w:p>
            <w:pPr>
              <w:rPr>
                <w:rFonts w:hint="eastAsia"/>
              </w:rPr>
            </w:pPr>
            <w:r>
              <w:rPr>
                <w:rFonts w:hint="eastAsia"/>
              </w:rPr>
              <w:t>(2)施工现场平面布置和临时设施、临时道路布置;(0-5分)</w:t>
            </w:r>
          </w:p>
          <w:p>
            <w:pPr>
              <w:rPr>
                <w:rFonts w:hint="eastAsia"/>
              </w:rPr>
            </w:pPr>
            <w:r>
              <w:rPr>
                <w:rFonts w:hint="eastAsia"/>
              </w:rPr>
              <w:t>(3)施工进度计划和各阶段进度的保证措施;(0-5分)</w:t>
            </w:r>
          </w:p>
          <w:p>
            <w:pPr>
              <w:rPr>
                <w:rFonts w:hint="eastAsia"/>
              </w:rPr>
            </w:pPr>
            <w:r>
              <w:rPr>
                <w:rFonts w:hint="eastAsia"/>
              </w:rPr>
              <w:t>(4)各分部分项工程的施工方案及质量保证措施;(0-5分)</w:t>
            </w:r>
          </w:p>
          <w:p>
            <w:pPr>
              <w:rPr>
                <w:rFonts w:hint="eastAsia"/>
              </w:rPr>
            </w:pPr>
            <w:r>
              <w:rPr>
                <w:rFonts w:hint="eastAsia"/>
              </w:rPr>
              <w:t>(5)安全文明施工及环境保护措施;(0-5分)</w:t>
            </w:r>
          </w:p>
          <w:p>
            <w:pPr>
              <w:rPr>
                <w:rFonts w:hint="eastAsia"/>
              </w:rPr>
            </w:pPr>
            <w:r>
              <w:rPr>
                <w:rFonts w:hint="eastAsia"/>
              </w:rPr>
              <w:t xml:space="preserve">(6)项目管理班子的人员配备、素质及管理经验;(0-5分) </w:t>
            </w:r>
          </w:p>
          <w:p>
            <w:pPr>
              <w:rPr>
                <w:rFonts w:hint="eastAsia"/>
              </w:rPr>
            </w:pPr>
            <w:r>
              <w:rPr>
                <w:rFonts w:hint="eastAsia"/>
              </w:rPr>
              <w:t>(7)劳动力、机械设备和材料投入计划;(0-5分)</w:t>
            </w:r>
          </w:p>
          <w:p>
            <w:pPr>
              <w:rPr>
                <w:rFonts w:hint="eastAsia"/>
              </w:rPr>
            </w:pPr>
            <w:r>
              <w:rPr>
                <w:rFonts w:hint="eastAsia"/>
              </w:rPr>
              <w:t>(8)关键施工技术、工艺及工程项目实施的重点、难点和解决方案;(0-6分)</w:t>
            </w:r>
          </w:p>
          <w:p>
            <w:pPr>
              <w:rPr>
                <w:rFonts w:hint="eastAsia"/>
              </w:rPr>
            </w:pPr>
            <w:r>
              <w:rPr>
                <w:rFonts w:hint="eastAsia"/>
              </w:rPr>
              <w:t>(9)冬雨季施工、已有设施、管线的加固、保护等特殊情况下的施工措施(0-2分)</w:t>
            </w:r>
          </w:p>
          <w:p>
            <w:pPr>
              <w:rPr>
                <w:rFonts w:hint="eastAsia"/>
              </w:rPr>
            </w:pPr>
            <w:r>
              <w:rPr>
                <w:rFonts w:hint="eastAsia"/>
              </w:rPr>
              <w:t>(10)新技术、新产品、新工艺、新材料应用。(0-2分)</w:t>
            </w:r>
          </w:p>
          <w:p>
            <w:pPr>
              <w:rPr>
                <w:rFonts w:hint="eastAsia"/>
              </w:rPr>
            </w:pPr>
            <w:r>
              <w:rPr>
                <w:rFonts w:hint="eastAsia"/>
              </w:rPr>
              <w:t>注：以上评分项由评标委员会根据各投标单位提供的投标文件进行横向比较，酌情打分，未提供不得分。</w:t>
            </w:r>
          </w:p>
        </w:tc>
        <w:tc>
          <w:tcPr>
            <w:tcW w:w="563" w:type="dxa"/>
          </w:tcPr>
          <w:p>
            <w:pPr>
              <w:rPr>
                <w:rFonts w:hint="eastAsia"/>
              </w:rPr>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rPr>
                <w:rFonts w:hint="eastAsia"/>
              </w:rPr>
            </w:pPr>
            <w:r>
              <w:rPr>
                <w:rFonts w:hint="eastAsia"/>
              </w:rPr>
              <w:t>服务方案</w:t>
            </w:r>
          </w:p>
        </w:tc>
        <w:tc>
          <w:tcPr>
            <w:tcW w:w="7964" w:type="dxa"/>
          </w:tcPr>
          <w:p>
            <w:pPr>
              <w:rPr>
                <w:rFonts w:hint="eastAsia"/>
              </w:rPr>
            </w:pPr>
            <w:r>
              <w:rPr>
                <w:rFonts w:hint="eastAsia"/>
              </w:rPr>
              <w:t>根据投标人提供的质保期保修方案（服务响应时间、修复时限等服务响应，不含质保期）进行横向比较，评委酌情打分。优得3（含）-5（含）分，良得2（含）-3（不含）分，一般得0-2（不含）分，未提供不得分。</w:t>
            </w:r>
          </w:p>
        </w:tc>
        <w:tc>
          <w:tcPr>
            <w:tcW w:w="563" w:type="dxa"/>
          </w:tcPr>
          <w:p>
            <w:pPr>
              <w:rPr>
                <w:rFonts w:hint="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rPr>
                <w:rFonts w:hint="eastAsia"/>
              </w:rPr>
            </w:pPr>
            <w:r>
              <w:rPr>
                <w:rFonts w:hint="eastAsia"/>
              </w:rPr>
              <w:t>认证证书</w:t>
            </w:r>
          </w:p>
        </w:tc>
        <w:tc>
          <w:tcPr>
            <w:tcW w:w="7964" w:type="dxa"/>
          </w:tcPr>
          <w:p>
            <w:pPr>
              <w:rPr>
                <w:rFonts w:hint="eastAsia"/>
              </w:rPr>
            </w:pPr>
            <w:r>
              <w:rPr>
                <w:rFonts w:hint="eastAsia"/>
              </w:rPr>
              <w:t>投标人具有有效期内的质量管理体系认证证书、环境管理体系认证证书、职业健康安全体系认证证书的，有一项得2分，最高得 6分。</w:t>
            </w:r>
          </w:p>
          <w:p>
            <w:pPr>
              <w:rPr>
                <w:rFonts w:hint="eastAsia"/>
              </w:rPr>
            </w:pPr>
            <w:r>
              <w:rPr>
                <w:rFonts w:hint="eastAsia"/>
              </w:rPr>
              <w:t>投标人提供有效3A企业资信等级证书的，得3分。</w:t>
            </w:r>
          </w:p>
          <w:p>
            <w:pPr>
              <w:rPr>
                <w:rFonts w:hint="eastAsia"/>
              </w:rPr>
            </w:pPr>
            <w:r>
              <w:rPr>
                <w:rFonts w:hint="eastAsia"/>
              </w:rPr>
              <w:t>注:需提供以上证书加盖公章的复印件，未按要求提供不得分。</w:t>
            </w:r>
          </w:p>
        </w:tc>
        <w:tc>
          <w:tcPr>
            <w:tcW w:w="563" w:type="dxa"/>
          </w:tcPr>
          <w:p>
            <w:pPr>
              <w:rPr>
                <w:rFonts w:hint="eastAsia"/>
              </w:rPr>
            </w:pP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rPr>
                <w:rFonts w:hint="eastAsia"/>
              </w:rPr>
            </w:pPr>
            <w:r>
              <w:rPr>
                <w:rFonts w:hint="eastAsia"/>
              </w:rPr>
              <w:t>企业类似业绩</w:t>
            </w:r>
          </w:p>
        </w:tc>
        <w:tc>
          <w:tcPr>
            <w:tcW w:w="7964" w:type="dxa"/>
          </w:tcPr>
          <w:p>
            <w:pPr>
              <w:rPr>
                <w:rFonts w:hint="eastAsia"/>
              </w:rPr>
            </w:pPr>
            <w:r>
              <w:rPr>
                <w:rFonts w:hint="eastAsia"/>
              </w:rPr>
              <w:t>近三年投标人承担过类似机电工程的，有一项3分，最高得 6分。</w:t>
            </w:r>
          </w:p>
          <w:p>
            <w:pPr>
              <w:rPr>
                <w:rFonts w:hint="eastAsia"/>
              </w:rPr>
            </w:pPr>
            <w:r>
              <w:rPr>
                <w:rFonts w:hint="eastAsia"/>
              </w:rPr>
              <w:t>注：⑴类似工程有效期:自</w:t>
            </w:r>
            <w:r>
              <w:rPr>
                <w:rFonts w:hint="eastAsia"/>
                <w:lang w:val="en-US" w:eastAsia="zh-CN"/>
              </w:rPr>
              <w:t>2020年1月1日以来，</w:t>
            </w:r>
            <w:r>
              <w:rPr>
                <w:rFonts w:hint="eastAsia"/>
              </w:rPr>
              <w:t>时间以工程竣工验收证明为准。⑵类似工程指标出现不一致的情况时以工程竣工验收证明为准。⑶投标人提供的类似工程须提供中标通知书（如为非公开招标项目提供相关主管部门出具的直接发包证明材料）、施工合同、工程竣工验收证明，以上材料原件缺一无效。⑷要求的类似工程指标不能在以上原件中体现的，须提供业绩项目所在地建设工程招投标管理部门或建设行政主管部门出具的能反应相关指标的证明原件，否则业绩不予认可。 </w:t>
            </w:r>
          </w:p>
        </w:tc>
        <w:tc>
          <w:tcPr>
            <w:tcW w:w="563" w:type="dxa"/>
          </w:tcPr>
          <w:p>
            <w:pPr>
              <w:rPr>
                <w:rFonts w:hint="eastAsia"/>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rPr>
                <w:rFonts w:hint="eastAsia"/>
              </w:rPr>
            </w:pPr>
            <w:r>
              <w:rPr>
                <w:rFonts w:hint="eastAsia"/>
              </w:rPr>
              <w:t>项目人员能力</w:t>
            </w:r>
          </w:p>
        </w:tc>
        <w:tc>
          <w:tcPr>
            <w:tcW w:w="7964" w:type="dxa"/>
            <w:vAlign w:val="center"/>
          </w:tcPr>
          <w:p>
            <w:pPr>
              <w:rPr>
                <w:rFonts w:hint="eastAsia"/>
              </w:rPr>
            </w:pPr>
            <w:r>
              <w:rPr>
                <w:rFonts w:hint="eastAsia"/>
              </w:rPr>
              <w:t>1、投标人为本项目配备的五大员（不含项目负责人），施工员、质量员、安全员、材料员、资料员（五大员缺一不得分）。</w:t>
            </w:r>
          </w:p>
          <w:p>
            <w:pPr>
              <w:rPr>
                <w:rFonts w:hint="eastAsia"/>
              </w:rPr>
            </w:pPr>
            <w:r>
              <w:rPr>
                <w:rFonts w:hint="eastAsia"/>
              </w:rPr>
              <w:t>得5分。</w:t>
            </w:r>
          </w:p>
          <w:p>
            <w:pPr>
              <w:rPr>
                <w:rFonts w:hint="eastAsia"/>
              </w:rPr>
            </w:pPr>
            <w:r>
              <w:rPr>
                <w:rFonts w:hint="eastAsia"/>
              </w:rPr>
              <w:t>注：投标人需提供人员的以下有效证明材料：</w:t>
            </w:r>
          </w:p>
          <w:p>
            <w:pPr>
              <w:rPr>
                <w:rFonts w:hint="eastAsia"/>
              </w:rPr>
            </w:pPr>
            <w:r>
              <w:rPr>
                <w:rFonts w:hint="eastAsia"/>
              </w:rPr>
              <w:t>（1）自2022年6月、7月、8月的社保证明，复印件加盖公章装订在投标文件中；（如提供为多人社保信息汇总材料，请于证明材料中用明显标识标注出所提供项目组人员社保证明材料所在项，以便评标委员会评审。）</w:t>
            </w:r>
          </w:p>
          <w:p>
            <w:pPr>
              <w:rPr>
                <w:rFonts w:hint="eastAsia"/>
              </w:rPr>
            </w:pPr>
            <w:r>
              <w:rPr>
                <w:rFonts w:hint="eastAsia"/>
              </w:rPr>
              <w:t>（2）提供证书复印件加盖公章装订在投标文件中。</w:t>
            </w:r>
          </w:p>
        </w:tc>
        <w:tc>
          <w:tcPr>
            <w:tcW w:w="563" w:type="dxa"/>
            <w:vAlign w:val="center"/>
          </w:tcPr>
          <w:p>
            <w:pPr>
              <w:rPr>
                <w:rFonts w:hint="eastAsia"/>
              </w:rPr>
            </w:pPr>
            <w:r>
              <w:rPr>
                <w:rFonts w:hint="eastAsia"/>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rPr>
                <w:rFonts w:hint="eastAsia"/>
              </w:rPr>
            </w:pPr>
            <w:r>
              <w:rPr>
                <w:rFonts w:hint="eastAsia"/>
              </w:rPr>
              <w:t>投标报价</w:t>
            </w:r>
          </w:p>
        </w:tc>
        <w:tc>
          <w:tcPr>
            <w:tcW w:w="7964" w:type="dxa"/>
          </w:tcPr>
          <w:p>
            <w:pPr>
              <w:rPr>
                <w:rFonts w:hint="eastAsia"/>
              </w:rPr>
            </w:pPr>
            <w:r>
              <w:rPr>
                <w:rFonts w:hint="eastAsia"/>
              </w:rPr>
              <w:t>价格分统一采用低价优先法计算，满足磋商文件要求目最后报价最低的供应商的价格为磋商基准价，其价格分为满分。其他供应商的价格分统一按照下列公式计算(计算结果四舍五入保留两位小数):</w:t>
            </w:r>
          </w:p>
          <w:p>
            <w:pPr>
              <w:rPr>
                <w:rFonts w:hint="eastAsia"/>
              </w:rPr>
            </w:pPr>
            <w:r>
              <w:rPr>
                <w:rFonts w:hint="eastAsia"/>
              </w:rPr>
              <w:t>磋商报价得分=(磋商基准价/最后磋商报价)x30分</w:t>
            </w:r>
          </w:p>
        </w:tc>
        <w:tc>
          <w:tcPr>
            <w:tcW w:w="563" w:type="dxa"/>
          </w:tcPr>
          <w:p>
            <w:pPr>
              <w:rPr>
                <w:rFonts w:hint="eastAsia"/>
              </w:rPr>
            </w:pPr>
            <w:r>
              <w:rPr>
                <w:rFonts w:hint="eastAsia"/>
              </w:rPr>
              <w:t>30</w:t>
            </w:r>
          </w:p>
        </w:tc>
      </w:tr>
    </w:tbl>
    <w:p>
      <w:pPr>
        <w:pStyle w:val="6"/>
        <w:numPr>
          <w:ilvl w:val="0"/>
          <w:numId w:val="0"/>
        </w:numPr>
        <w:jc w:val="both"/>
        <w:rPr>
          <w:rFonts w:hint="default" w:ascii="Arial" w:hAnsi="Arial" w:eastAsia="黑体" w:cstheme="minorBidi"/>
          <w:b/>
          <w:kern w:val="2"/>
          <w:sz w:val="32"/>
          <w:szCs w:val="24"/>
          <w:lang w:val="en-US" w:eastAsia="zh-CN" w:bidi="ar-SA"/>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B56DE"/>
    <w:multiLevelType w:val="singleLevel"/>
    <w:tmpl w:val="86EB56DE"/>
    <w:lvl w:ilvl="0" w:tentative="0">
      <w:start w:val="1"/>
      <w:numFmt w:val="decimal"/>
      <w:lvlText w:val="%1."/>
      <w:lvlJc w:val="left"/>
      <w:pPr>
        <w:ind w:left="425" w:hanging="425"/>
      </w:pPr>
      <w:rPr>
        <w:rFonts w:hint="default"/>
      </w:rPr>
    </w:lvl>
  </w:abstractNum>
  <w:abstractNum w:abstractNumId="1">
    <w:nsid w:val="912044AB"/>
    <w:multiLevelType w:val="multilevel"/>
    <w:tmpl w:val="912044AB"/>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9E3037A2"/>
    <w:multiLevelType w:val="singleLevel"/>
    <w:tmpl w:val="9E3037A2"/>
    <w:lvl w:ilvl="0" w:tentative="0">
      <w:start w:val="9"/>
      <w:numFmt w:val="decimal"/>
      <w:lvlText w:val="%1."/>
      <w:lvlJc w:val="left"/>
      <w:pPr>
        <w:tabs>
          <w:tab w:val="left" w:pos="420"/>
        </w:tabs>
        <w:ind w:left="425" w:leftChars="0" w:hanging="425" w:firstLineChars="0"/>
      </w:pPr>
      <w:rPr>
        <w:rFonts w:hint="default"/>
      </w:rPr>
    </w:lvl>
  </w:abstractNum>
  <w:abstractNum w:abstractNumId="3">
    <w:nsid w:val="AF237CFF"/>
    <w:multiLevelType w:val="singleLevel"/>
    <w:tmpl w:val="AF237CFF"/>
    <w:lvl w:ilvl="0" w:tentative="0">
      <w:start w:val="1"/>
      <w:numFmt w:val="decimal"/>
      <w:lvlText w:val="%1."/>
      <w:lvlJc w:val="left"/>
      <w:pPr>
        <w:ind w:left="425" w:hanging="425"/>
      </w:pPr>
      <w:rPr>
        <w:rFonts w:hint="default"/>
      </w:rPr>
    </w:lvl>
  </w:abstractNum>
  <w:abstractNum w:abstractNumId="4">
    <w:nsid w:val="C670C82D"/>
    <w:multiLevelType w:val="singleLevel"/>
    <w:tmpl w:val="C670C82D"/>
    <w:lvl w:ilvl="0" w:tentative="0">
      <w:start w:val="1"/>
      <w:numFmt w:val="decimal"/>
      <w:suff w:val="space"/>
      <w:lvlText w:val="%1."/>
      <w:lvlJc w:val="left"/>
    </w:lvl>
  </w:abstractNum>
  <w:abstractNum w:abstractNumId="5">
    <w:nsid w:val="CBF80943"/>
    <w:multiLevelType w:val="singleLevel"/>
    <w:tmpl w:val="CBF80943"/>
    <w:lvl w:ilvl="0" w:tentative="0">
      <w:start w:val="1"/>
      <w:numFmt w:val="chineseCounting"/>
      <w:suff w:val="nothing"/>
      <w:lvlText w:val="%1、"/>
      <w:lvlJc w:val="left"/>
      <w:pPr>
        <w:ind w:left="0" w:firstLine="420"/>
      </w:pPr>
      <w:rPr>
        <w:rFonts w:hint="eastAsia"/>
      </w:rPr>
    </w:lvl>
  </w:abstractNum>
  <w:abstractNum w:abstractNumId="6">
    <w:nsid w:val="E0CA3552"/>
    <w:multiLevelType w:val="singleLevel"/>
    <w:tmpl w:val="E0CA3552"/>
    <w:lvl w:ilvl="0" w:tentative="0">
      <w:start w:val="1"/>
      <w:numFmt w:val="decimal"/>
      <w:suff w:val="space"/>
      <w:lvlText w:val="%1."/>
      <w:lvlJc w:val="left"/>
    </w:lvl>
  </w:abstractNum>
  <w:abstractNum w:abstractNumId="7">
    <w:nsid w:val="E5007C6D"/>
    <w:multiLevelType w:val="singleLevel"/>
    <w:tmpl w:val="E5007C6D"/>
    <w:lvl w:ilvl="0" w:tentative="0">
      <w:start w:val="2"/>
      <w:numFmt w:val="decimal"/>
      <w:suff w:val="space"/>
      <w:lvlText w:val="%1."/>
      <w:lvlJc w:val="left"/>
    </w:lvl>
  </w:abstractNum>
  <w:abstractNum w:abstractNumId="8">
    <w:nsid w:val="F8DBE9FA"/>
    <w:multiLevelType w:val="singleLevel"/>
    <w:tmpl w:val="F8DBE9FA"/>
    <w:lvl w:ilvl="0" w:tentative="0">
      <w:start w:val="2"/>
      <w:numFmt w:val="decimal"/>
      <w:suff w:val="space"/>
      <w:lvlText w:val="（%1）"/>
      <w:lvlJc w:val="left"/>
    </w:lvl>
  </w:abstractNum>
  <w:abstractNum w:abstractNumId="9">
    <w:nsid w:val="0CC03E36"/>
    <w:multiLevelType w:val="singleLevel"/>
    <w:tmpl w:val="0CC03E36"/>
    <w:lvl w:ilvl="0" w:tentative="0">
      <w:start w:val="1"/>
      <w:numFmt w:val="decimal"/>
      <w:lvlText w:val="%1."/>
      <w:lvlJc w:val="left"/>
      <w:pPr>
        <w:tabs>
          <w:tab w:val="left" w:pos="312"/>
        </w:tabs>
      </w:pPr>
    </w:lvl>
  </w:abstractNum>
  <w:abstractNum w:abstractNumId="10">
    <w:nsid w:val="10DEF88E"/>
    <w:multiLevelType w:val="singleLevel"/>
    <w:tmpl w:val="10DEF88E"/>
    <w:lvl w:ilvl="0" w:tentative="0">
      <w:start w:val="3"/>
      <w:numFmt w:val="chineseCounting"/>
      <w:suff w:val="space"/>
      <w:lvlText w:val="第%1部分"/>
      <w:lvlJc w:val="left"/>
      <w:rPr>
        <w:rFonts w:hint="eastAsia"/>
      </w:rPr>
    </w:lvl>
  </w:abstractNum>
  <w:abstractNum w:abstractNumId="11">
    <w:nsid w:val="25C3A95F"/>
    <w:multiLevelType w:val="singleLevel"/>
    <w:tmpl w:val="25C3A95F"/>
    <w:lvl w:ilvl="0" w:tentative="0">
      <w:start w:val="1"/>
      <w:numFmt w:val="decimal"/>
      <w:lvlText w:val="%1."/>
      <w:lvlJc w:val="left"/>
      <w:pPr>
        <w:tabs>
          <w:tab w:val="left" w:pos="312"/>
        </w:tabs>
      </w:pPr>
    </w:lvl>
  </w:abstractNum>
  <w:abstractNum w:abstractNumId="12">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3">
    <w:nsid w:val="46F58EF3"/>
    <w:multiLevelType w:val="singleLevel"/>
    <w:tmpl w:val="46F58EF3"/>
    <w:lvl w:ilvl="0" w:tentative="0">
      <w:start w:val="1"/>
      <w:numFmt w:val="decimal"/>
      <w:lvlText w:val="%1."/>
      <w:lvlJc w:val="left"/>
      <w:pPr>
        <w:ind w:left="425" w:hanging="425"/>
      </w:pPr>
      <w:rPr>
        <w:rFonts w:hint="default"/>
      </w:rPr>
    </w:lvl>
  </w:abstractNum>
  <w:abstractNum w:abstractNumId="14">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4"/>
  </w:num>
  <w:num w:numId="2">
    <w:abstractNumId w:val="13"/>
  </w:num>
  <w:num w:numId="3">
    <w:abstractNumId w:val="3"/>
  </w:num>
  <w:num w:numId="4">
    <w:abstractNumId w:val="1"/>
  </w:num>
  <w:num w:numId="5">
    <w:abstractNumId w:val="2"/>
  </w:num>
  <w:num w:numId="6">
    <w:abstractNumId w:val="0"/>
  </w:num>
  <w:num w:numId="7">
    <w:abstractNumId w:val="4"/>
  </w:num>
  <w:num w:numId="8">
    <w:abstractNumId w:val="6"/>
  </w:num>
  <w:num w:numId="9">
    <w:abstractNumId w:val="7"/>
  </w:num>
  <w:num w:numId="10">
    <w:abstractNumId w:val="5"/>
  </w:num>
  <w:num w:numId="11">
    <w:abstractNumId w:val="12"/>
  </w:num>
  <w:num w:numId="12">
    <w:abstractNumId w:val="8"/>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00172A27"/>
    <w:rsid w:val="020C60B9"/>
    <w:rsid w:val="09242161"/>
    <w:rsid w:val="09866516"/>
    <w:rsid w:val="0A9D40DA"/>
    <w:rsid w:val="0C0E1ED3"/>
    <w:rsid w:val="0DC0366A"/>
    <w:rsid w:val="0FA22032"/>
    <w:rsid w:val="10D13EFB"/>
    <w:rsid w:val="11B65E4A"/>
    <w:rsid w:val="128B7405"/>
    <w:rsid w:val="137D12FC"/>
    <w:rsid w:val="145D3A41"/>
    <w:rsid w:val="178F5F2A"/>
    <w:rsid w:val="19FD6EB2"/>
    <w:rsid w:val="1C4B04E6"/>
    <w:rsid w:val="22D71934"/>
    <w:rsid w:val="22D96306"/>
    <w:rsid w:val="24390D5F"/>
    <w:rsid w:val="262B318B"/>
    <w:rsid w:val="275C3647"/>
    <w:rsid w:val="28A65C60"/>
    <w:rsid w:val="30E604FD"/>
    <w:rsid w:val="37A41442"/>
    <w:rsid w:val="3BEA250F"/>
    <w:rsid w:val="42891F7B"/>
    <w:rsid w:val="44CB2902"/>
    <w:rsid w:val="49855511"/>
    <w:rsid w:val="4E1713AC"/>
    <w:rsid w:val="4E5263F6"/>
    <w:rsid w:val="4F3558D8"/>
    <w:rsid w:val="50D20159"/>
    <w:rsid w:val="5DB017AF"/>
    <w:rsid w:val="62637F9C"/>
    <w:rsid w:val="63CC03B5"/>
    <w:rsid w:val="64A170E5"/>
    <w:rsid w:val="64E4442F"/>
    <w:rsid w:val="669021AE"/>
    <w:rsid w:val="6A13646F"/>
    <w:rsid w:val="6AFF0A3C"/>
    <w:rsid w:val="6E364504"/>
    <w:rsid w:val="6F940589"/>
    <w:rsid w:val="71854D8F"/>
    <w:rsid w:val="796173B0"/>
    <w:rsid w:val="79713382"/>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140" w:beforeLines="0" w:beforeAutospacing="0" w:after="140" w:afterLines="0" w:afterAutospacing="0" w:line="413" w:lineRule="auto"/>
      <w:outlineLvl w:val="1"/>
    </w:pPr>
    <w:rPr>
      <w:rFonts w:ascii="Arial" w:hAnsi="Arial" w:eastAsia="黑体"/>
      <w:b/>
      <w:sz w:val="32"/>
    </w:rPr>
  </w:style>
  <w:style w:type="paragraph" w:styleId="4">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9"/>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rFonts w:ascii="楷体_GB2312" w:hAnsi="楷体_GB2312" w:eastAsiaTheme="minorEastAsia"/>
      <w:sz w:val="24"/>
      <w:szCs w:val="28"/>
    </w:rPr>
  </w:style>
  <w:style w:type="paragraph" w:styleId="7">
    <w:name w:val="Body Text Indent"/>
    <w:basedOn w:val="1"/>
    <w:next w:val="8"/>
    <w:link w:val="21"/>
    <w:qFormat/>
    <w:uiPriority w:val="0"/>
    <w:pPr>
      <w:spacing w:line="240" w:lineRule="auto"/>
      <w:ind w:firstLine="795"/>
    </w:pPr>
    <w:rPr>
      <w:color w:val="auto"/>
      <w:sz w:val="32"/>
      <w:szCs w:val="32"/>
    </w:rPr>
  </w:style>
  <w:style w:type="paragraph" w:styleId="8">
    <w:name w:val="envelope return"/>
    <w:basedOn w:val="1"/>
    <w:qFormat/>
    <w:uiPriority w:val="0"/>
    <w:pPr>
      <w:snapToGrid w:val="0"/>
    </w:pPr>
    <w:rPr>
      <w:rFonts w:ascii="Arial" w:hAnsi="Arial"/>
    </w:rPr>
  </w:style>
  <w:style w:type="paragraph" w:styleId="9">
    <w:name w:val="Date"/>
    <w:basedOn w:val="1"/>
    <w:next w:val="1"/>
    <w:qFormat/>
    <w:uiPriority w:val="0"/>
  </w:style>
  <w:style w:type="paragraph" w:styleId="10">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标题 3 Char"/>
    <w:link w:val="4"/>
    <w:qFormat/>
    <w:uiPriority w:val="0"/>
    <w:rPr>
      <w:b/>
      <w:sz w:val="32"/>
    </w:rPr>
  </w:style>
  <w:style w:type="paragraph" w:styleId="16">
    <w:name w:val="List Paragraph"/>
    <w:basedOn w:val="1"/>
    <w:qFormat/>
    <w:uiPriority w:val="34"/>
    <w:pPr>
      <w:spacing w:line="240" w:lineRule="auto"/>
      <w:ind w:firstLine="420"/>
    </w:pPr>
    <w:rPr>
      <w:rFonts w:ascii="Calibri" w:hAnsi="Calibri"/>
      <w:color w:val="auto"/>
    </w:rPr>
  </w:style>
  <w:style w:type="paragraph" w:customStyle="1" w:styleId="17">
    <w:name w:val="正文（缩进）"/>
    <w:basedOn w:val="1"/>
    <w:qFormat/>
    <w:uiPriority w:val="0"/>
    <w:pPr>
      <w:ind w:firstLine="480" w:firstLineChars="200"/>
    </w:pPr>
  </w:style>
  <w:style w:type="paragraph" w:customStyle="1" w:styleId="1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9">
    <w:name w:val="标题 4 Char"/>
    <w:link w:val="5"/>
    <w:qFormat/>
    <w:uiPriority w:val="0"/>
    <w:rPr>
      <w:rFonts w:ascii="Arial" w:hAnsi="Arial" w:eastAsia="黑体"/>
      <w:b/>
      <w:sz w:val="28"/>
    </w:rPr>
  </w:style>
  <w:style w:type="character" w:customStyle="1" w:styleId="20">
    <w:name w:val="font11"/>
    <w:basedOn w:val="13"/>
    <w:qFormat/>
    <w:uiPriority w:val="0"/>
    <w:rPr>
      <w:rFonts w:hint="eastAsia" w:ascii="等线" w:hAnsi="等线" w:eastAsia="等线" w:cs="等线"/>
      <w:color w:val="000000"/>
      <w:sz w:val="22"/>
      <w:szCs w:val="22"/>
      <w:u w:val="none"/>
    </w:rPr>
  </w:style>
  <w:style w:type="character" w:customStyle="1" w:styleId="21">
    <w:name w:val="正文文本缩进 Char"/>
    <w:link w:val="7"/>
    <w:qFormat/>
    <w:uiPriority w:val="0"/>
    <w:rPr>
      <w:color w:val="auto"/>
      <w:sz w:val="32"/>
      <w:szCs w:val="32"/>
    </w:rPr>
  </w:style>
  <w:style w:type="character" w:customStyle="1" w:styleId="22">
    <w:name w:val="font01"/>
    <w:basedOn w:val="1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5500</Words>
  <Characters>5846</Characters>
  <Lines>0</Lines>
  <Paragraphs>0</Paragraphs>
  <TotalTime>4</TotalTime>
  <ScaleCrop>false</ScaleCrop>
  <LinksUpToDate>false</LinksUpToDate>
  <CharactersWithSpaces>6892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2022-08-08T07:06:00Z</cp:lastPrinted>
  <dcterms:modified xsi:type="dcterms:W3CDTF">2022-10-07T01:11:37Z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2A0C63D818584E0DBEBDF82C92BFE292</vt:lpwstr>
  </property>
</Properties>
</file>