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丹阳市人民医院零工定价招标方案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为加强院内零工管理，确定零工单价，规范零工服务标准，制定本零工招标方案。</w:t>
      </w:r>
    </w:p>
    <w:p>
      <w:pPr>
        <w:pStyle w:val="4"/>
        <w:numPr>
          <w:ilvl w:val="3"/>
          <w:numId w:val="0"/>
        </w:numPr>
        <w:bidi w:val="0"/>
        <w:ind w:leftChars="0"/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、项目概况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（1）项目所在地：江苏省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丹阳市云阳镇新民西路2号。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（2）本项目包括：</w:t>
      </w:r>
    </w:p>
    <w:p>
      <w:pPr>
        <w:pStyle w:val="11"/>
        <w:spacing w:line="240" w:lineRule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包1：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零星土建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维修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装饰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类。</w:t>
      </w:r>
    </w:p>
    <w:p>
      <w:pPr>
        <w:pStyle w:val="11"/>
        <w:spacing w:line="24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包2：水暖、管道等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维修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与安装类。</w:t>
      </w:r>
    </w:p>
    <w:p>
      <w:pPr>
        <w:pStyle w:val="11"/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包3：五金维修制作类。</w:t>
      </w:r>
    </w:p>
    <w:p>
      <w:pPr>
        <w:pStyle w:val="11"/>
        <w:spacing w:line="24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包4：搬运类。</w:t>
      </w:r>
    </w:p>
    <w:p>
      <w:pPr>
        <w:pStyle w:val="11"/>
        <w:spacing w:line="24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包1，包2，包3，包4分别投标，同一投标人可以兼报多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个分包项目。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（3）项目编号：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DRY-CG-2023001。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零工类型：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土建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维修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装饰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类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1）地砖、墙砖等维修与更换；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2）乳胶漆修补、出新；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3）墙板、集成吊顶等维修与更换；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4）砖墙砌筑、轻钢龙骨石膏板隔墙吊顶、钢结构彩钢板、医用洁净板隔墙等相关工程施工；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5）院内道路修补；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6）防水层制作修补；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7）窨井清理，维修；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8）总务科指派的应急性工作；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9）未能完全说明且院内确无专职人员的维修项目；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（2）暖通管道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维修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与安装类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1）吊顶及地埋管道维修、焊接、更换、加固；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2）水泵及轴承的维修、维护；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3）自控系统维修（电工无法完成的）；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4）工程量较大的电源线、给排水管道铺设；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总务科指派的应急性工作；</w:t>
      </w:r>
    </w:p>
    <w:p>
      <w:pPr>
        <w:pStyle w:val="11"/>
        <w:ind w:left="0" w:leftChars="0" w:firstLine="240" w:firstLineChars="100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6）未能完全说明且院内确无专职人员的维修项目；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（3）五金维修、制作类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1）不锈钢、铝合金、钢质门等制品的制作安装与维修；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2）窗户、窗纱、玻璃的维修与更换；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总务科指派的应急性工作；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4）未能完全说明且院内确无专职人员的维修项目；</w:t>
      </w:r>
    </w:p>
    <w:p>
      <w:pPr>
        <w:pStyle w:val="11"/>
        <w:ind w:left="0" w:leftChars="0" w:firstLine="0" w:firstLineChars="0"/>
        <w:rPr>
          <w:rFonts w:hint="default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（4）搬运类</w:t>
      </w:r>
    </w:p>
    <w:p>
      <w:pPr>
        <w:pStyle w:val="11"/>
        <w:ind w:left="0" w:leftChars="0" w:firstLine="240" w:firstLineChars="100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1) 病床、办公用品搬运等；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2）设备搬运；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  <w:t>3）病历、医疗文书搬运（搬运病历、医疗文书出现顺序颠倒、遗漏而影响到正常排序或缺失的，将根据使用科室意见处罚500元-3000元/次）</w:t>
      </w:r>
    </w:p>
    <w:p>
      <w:pPr>
        <w:pStyle w:val="11"/>
        <w:ind w:left="0" w:leftChars="0"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三、资质要求：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1）具有独立承担民事责任的能力。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（2）具有经年检有效的《营业执照》，经营范围包含相关服务内容。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招标时间及地点：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（1）开标时间：医院通知。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（2）招标地点：院内会议室。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（3）招标方式：竞争性谈判。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（3）投标文件1式1份，开标时提供（格式参见第二部分）。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五、报名时间及地点: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（1）报名时间：2023年2月23 日至2023年3月1日(节假日除外）。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上午8:00-11:00  下午2:00-5:00。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（2）报名地点：丹阳市教育印刷厂三楼丹阳市人民医院采购中心。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（3）联系人：杨先生。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（4）联系电话：0511-86553123 15189172512</w:t>
      </w:r>
      <w:bookmarkStart w:id="9" w:name="_GoBack"/>
      <w:bookmarkEnd w:id="9"/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pStyle w:val="4"/>
        <w:numPr>
          <w:ilvl w:val="3"/>
          <w:numId w:val="0"/>
        </w:numPr>
        <w:bidi w:val="0"/>
        <w:spacing w:line="24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1）营业执照复印件（复印件盖公章）。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（2）法人授权委托书及被授权人身份证复印件，法人参加报名的提供法人身份证复印件。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七、响应时间: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包1，包2，包3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（1）每周七天，7：30-11:30；13:30-17：30，响应时间：接到院方通知后到场时间≤4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分钟。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（2）应急维修响应：24小时响应，到场时间≤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0分钟。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2.包4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（1）每周七天，7：30-11:30；13:30-17：30，响应时间：接到院方通知后到场时间≤120分钟。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（2）应急搬运响应：24小时响应，到场时间≤60分钟。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 w:hAnsi="Arial" w:eastAsia="微软雅黑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theme="minorBidi"/>
          <w:b w:val="0"/>
          <w:bCs/>
          <w:kern w:val="2"/>
          <w:sz w:val="24"/>
          <w:szCs w:val="24"/>
          <w:lang w:val="en-US" w:eastAsia="zh-CN" w:bidi="ar-SA"/>
        </w:rPr>
        <w:t>八、质量标准：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1）符合国家相关行业规范，不得干扰正常的诊疗秩序。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（2）服务结束自行清理施工现场，保持环境整洁，使用部门验收合格。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如累计出现3次未能及时清理现场的现象，结清服务费，合同终止。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（3）响应不及时，扣100元/次。一个月出现3次不及时现象，结清服务费，合同终止。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（4）有义务配合院方对相关故障、隐患等进行相应排查且能查找到原因并提供解决方案，此工作项不计费。如1个季度内累计出现3次未能配合院方进行相应排查或排查工作不尽力的，结清服务费，合同终止。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（5）业务能力强，维修工作不能造成次生故障，否则需承担相应赔偿责任。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FF0000"/>
          <w:kern w:val="2"/>
          <w:sz w:val="24"/>
          <w:szCs w:val="24"/>
          <w:lang w:val="en-US" w:eastAsia="zh-CN" w:bidi="ar-SA"/>
        </w:rPr>
        <w:t>（6）搬运中院方财物出现损坏、遗失的，搬运方造价赔偿。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（7）服务整个过程中（含来院、离院、外加工等）的安全法律责任由中标方自行承担。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九、人工服务参考价：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（1）常规服务时间：7：30-11:30；13:30-17：30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服务时间≤2小时，</w:t>
      </w: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人工服务单价：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60元/人；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2小时＜服务时间≤ 4小时，人工服务单价：120元/人；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③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4小时＜服务时间≤ 6小时，人工服务单价：180元/人；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④6小时＜服务时间≤ 8小时，人工服务单价：240元/人。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（2）非常规服务时间：11:30-13：30；17:30-7:30 及国家法定节假日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接到院方通知后，上门费：50元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/人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，按小时计算人工工资，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40元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/小时.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因工程量较大，在常规服务时间内无法全部完工，则常规服务时间部分的服务费按照常规服务时间人工服务单价结算，非常规服务时间部分的服务费按照40元/小时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.人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计算。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十、工时认定：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（1）现场部分，工时由被服务科室签字确认。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（2）如材料需外加工，产生的工时由总务科签字确认。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（3）来院及工作完成后离院所产生的时间不认定为工时。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十一、报价要求：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根据院方参考价报折扣率，实际费用=院方标准价*折扣。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十二、结算方式：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维修服务结束，经总务科及相关部门验收合格，2个月内完成审计工作，中标方出具发票，院方按实结算。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十三、评标方式及规则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 xml:space="preserve">（一）评审方法：按照由低到高排序，商务下浮率最低并具有医院业绩及特殊情况下协助医院建设（疫情期间有承接医院相关类似建设）优先确定为中标人。 </w:t>
      </w:r>
    </w:p>
    <w:p>
      <w:pPr>
        <w:pStyle w:val="11"/>
        <w:ind w:left="0" w:leftChars="0" w:firstLine="0" w:firstLineChars="0"/>
        <w:rPr>
          <w:rFonts w:hint="default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（二）中标候选人数：每个分包项选择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个中标候选人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，如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中标人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服务质量未达到方案之约定的，解除合同，与排列序号为下一位的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中标候选人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签订合同。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pStyle w:val="4"/>
        <w:numPr>
          <w:ilvl w:val="3"/>
          <w:numId w:val="0"/>
        </w:numPr>
        <w:bidi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第二部分 询价</w:t>
      </w:r>
      <w:r>
        <w:rPr>
          <w:rFonts w:hint="eastAsia"/>
          <w:sz w:val="32"/>
          <w:szCs w:val="32"/>
        </w:rPr>
        <w:t>响应文件（格式</w:t>
      </w:r>
      <w:r>
        <w:rPr>
          <w:rFonts w:hint="eastAsia"/>
          <w:sz w:val="32"/>
          <w:szCs w:val="32"/>
          <w:lang w:val="en-US" w:eastAsia="zh-CN"/>
        </w:rPr>
        <w:t>如下</w:t>
      </w:r>
      <w:r>
        <w:rPr>
          <w:rFonts w:hint="eastAsia"/>
          <w:sz w:val="32"/>
          <w:szCs w:val="32"/>
        </w:rPr>
        <w:t>）</w:t>
      </w:r>
    </w:p>
    <w:p>
      <w:pPr>
        <w:pStyle w:val="11"/>
        <w:rPr>
          <w:rFonts w:hint="eastAsia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丹阳市人民医院零工服务</w:t>
      </w:r>
    </w:p>
    <w:p>
      <w:pPr>
        <w:snapToGrid w:val="0"/>
        <w:spacing w:line="396" w:lineRule="atLeast"/>
        <w:ind w:firstLine="1546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  <w:lang w:val="en-US" w:eastAsia="zh-CN"/>
        </w:rPr>
        <w:t>DRY-CG-2023001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 xml:space="preserve">  ）</w:t>
      </w:r>
    </w:p>
    <w:p>
      <w:pPr>
        <w:snapToGrid w:val="0"/>
        <w:spacing w:line="396" w:lineRule="atLeast"/>
        <w:ind w:firstLine="1827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/>
        </w:rPr>
      </w:pPr>
    </w:p>
    <w:p>
      <w:pPr>
        <w:snapToGrid w:val="0"/>
        <w:spacing w:line="396" w:lineRule="atLeast"/>
        <w:ind w:firstLine="1600" w:firstLineChars="5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color w:val="auto"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9147"/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一、投 标 函</w:t>
      </w:r>
      <w:bookmarkEnd w:id="0"/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丹阳市人民医院</w:t>
      </w:r>
      <w:r>
        <w:rPr>
          <w:rFonts w:hint="eastAsia"/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rFonts w:hint="eastAsia"/>
          <w:sz w:val="28"/>
          <w:szCs w:val="28"/>
          <w:u w:val="single"/>
          <w:lang w:val="en-US" w:eastAsia="zh-CN"/>
        </w:rPr>
        <w:t>丹阳市人民医院零工服务项目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</w:t>
      </w:r>
      <w:r>
        <w:rPr>
          <w:rFonts w:hint="eastAsia"/>
          <w:sz w:val="28"/>
          <w:szCs w:val="28"/>
          <w:lang w:val="en-US" w:eastAsia="zh-CN"/>
        </w:rPr>
        <w:t>折扣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%  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折扣率投标</w:t>
      </w:r>
      <w:r>
        <w:rPr>
          <w:rFonts w:hint="eastAsia"/>
          <w:sz w:val="28"/>
          <w:szCs w:val="28"/>
        </w:rPr>
        <w:t>，并将按招标文件的规定履行合同责任和义务，实现工程目的。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(l）我方承诺在收到中标通知后，在规定的期限内与你方签订合同。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）我方将严格履行本投标文件中的全部承诺和责任，并遵守招标文件中对投标人的所有规定。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投标人(公章)：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bidi w:val="0"/>
        <w:ind w:firstLine="3360" w:firstLineChars="1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法人代表或授权委托人（签字或印章）：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bidi w:val="0"/>
        <w:ind w:firstLine="3360" w:firstLineChars="1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  <w:color w:val="auto"/>
        </w:rPr>
      </w:pPr>
    </w:p>
    <w:p>
      <w:pPr>
        <w:snapToGrid w:val="0"/>
        <w:spacing w:line="470" w:lineRule="atLeast"/>
        <w:ind w:left="5680" w:hanging="5074"/>
        <w:rPr>
          <w:b/>
          <w:bCs/>
          <w:sz w:val="36"/>
        </w:rPr>
      </w:pPr>
      <w:r>
        <w:rPr>
          <w:rFonts w:ascii="宋体" w:hAnsi="宋体"/>
          <w:color w:val="auto"/>
        </w:rPr>
        <w:br w:type="page"/>
      </w:r>
      <w:bookmarkStart w:id="1" w:name="_Toc26543"/>
      <w:r>
        <w:rPr>
          <w:rFonts w:hint="eastAsia" w:ascii="宋体" w:hAnsi="宋体"/>
          <w:color w:val="auto"/>
          <w:lang w:val="en-US" w:eastAsia="zh-CN"/>
        </w:rPr>
        <w:t xml:space="preserve">                 </w:t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 xml:space="preserve"> 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包1</w:t>
      </w:r>
      <w:r>
        <w:rPr>
          <w:b/>
          <w:bCs/>
          <w:sz w:val="32"/>
          <w:szCs w:val="20"/>
        </w:rPr>
        <w:t>）</w:t>
      </w:r>
      <w:bookmarkEnd w:id="1"/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ind w:left="0" w:leftChars="0" w:firstLine="0" w:firstLineChars="0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包1：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零星土建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维修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装饰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5"/>
        <w:ind w:firstLine="280" w:firstLineChars="100"/>
      </w:pP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bookmarkStart w:id="2" w:name="_Toc26951"/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包2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包2：水暖、管道等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维修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与安装；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5"/>
        <w:ind w:firstLine="280" w:firstLineChars="100"/>
      </w:pP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包3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包3：五金维修制作等。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rPr>
          <w:rFonts w:hint="eastAsia" w:eastAsia="宋体" w:cs="Times New Roman"/>
          <w:b/>
          <w:bCs/>
          <w:sz w:val="32"/>
          <w:szCs w:val="20"/>
          <w:lang w:val="en-US" w:eastAsia="zh-CN"/>
        </w:rPr>
      </w:pP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br w:type="page"/>
      </w: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包4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包4：搬运类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ind w:firstLine="280" w:firstLineChars="100"/>
      </w:pPr>
      <w:r>
        <w:t>2、投标供应商必须据实填写此表，项目报价不得超过预算。</w:t>
      </w:r>
    </w:p>
    <w:p>
      <w:pPr>
        <w:rPr>
          <w:rFonts w:hint="eastAsia" w:eastAsia="宋体"/>
          <w:b/>
          <w:bCs/>
          <w:sz w:val="32"/>
          <w:szCs w:val="20"/>
          <w:lang w:val="en-US" w:eastAsia="zh-CN"/>
        </w:rPr>
      </w:pPr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</w:p>
    <w:p>
      <w:pPr>
        <w:pStyle w:val="8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eastAsia="宋体" w:cs="宋体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、法定代表人身份证明</w:t>
      </w:r>
      <w:bookmarkEnd w:id="2"/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 标 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单位性质：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     址：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成立时间：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经营期限：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姓     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      别：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       龄：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职     务：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系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(投标人名称)的法定代表人。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</w:rPr>
        <w:t>(盖公章)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ind w:leftChars="0"/>
        <w:jc w:val="center"/>
        <w:rPr>
          <w:rFonts w:ascii="宋体" w:hAnsi="宋体" w:eastAsia="宋体" w:cs="宋体"/>
          <w:sz w:val="32"/>
          <w:szCs w:val="32"/>
        </w:rPr>
      </w:pPr>
      <w:bookmarkStart w:id="3" w:name="_Toc1045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</w:t>
      </w:r>
      <w:bookmarkEnd w:id="3"/>
    </w:p>
    <w:p>
      <w:pPr>
        <w:pStyle w:val="8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标段投标文件、签订合同和处理有关事宜，其法律后果由我方承担。</w:t>
      </w:r>
    </w:p>
    <w:p>
      <w:pPr>
        <w:pStyle w:val="8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8"/>
        <w:spacing w:line="206" w:lineRule="atLeast"/>
        <w:ind w:firstLine="1400" w:firstLineChars="500"/>
        <w:jc w:val="right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8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</w:p>
    <w:p>
      <w:pPr>
        <w:pStyle w:val="8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期：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100" w:lineRule="atLeast"/>
        <w:ind w:firstLine="567"/>
        <w:jc w:val="both"/>
        <w:rPr>
          <w:color w:val="000000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4" w:name="_Toc431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pStyle w:val="5"/>
        <w:jc w:val="center"/>
        <w:outlineLvl w:val="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、资格审查资料</w:t>
      </w:r>
      <w:bookmarkEnd w:id="4"/>
    </w:p>
    <w:p>
      <w:pPr>
        <w:pStyle w:val="5"/>
        <w:numPr>
          <w:ilvl w:val="0"/>
          <w:numId w:val="1"/>
        </w:numPr>
        <w:ind w:left="-180" w:leftChars="0" w:firstLine="0" w:firstLineChars="0"/>
        <w:jc w:val="center"/>
        <w:outlineLvl w:val="1"/>
        <w:rPr>
          <w:rFonts w:ascii="宋体" w:hAnsi="宋体" w:eastAsia="宋体" w:cs="宋体"/>
        </w:rPr>
      </w:pPr>
      <w:bookmarkStart w:id="5" w:name="_Toc28085"/>
      <w:r>
        <w:rPr>
          <w:rFonts w:hint="eastAsia" w:ascii="宋体" w:hAnsi="宋体" w:eastAsia="宋体" w:cs="宋体"/>
          <w:b/>
          <w:bCs/>
        </w:rPr>
        <w:t>投标人基本情况表</w:t>
      </w:r>
      <w:bookmarkEnd w:id="5"/>
    </w:p>
    <w:tbl>
      <w:tblPr>
        <w:tblStyle w:val="9"/>
        <w:tblpPr w:leftFromText="180" w:rightFromText="180" w:vertAnchor="text" w:horzAnchor="page" w:tblpX="1181" w:tblpY="925"/>
        <w:tblOverlap w:val="never"/>
        <w:tblW w:w="9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投标人名称</w:t>
            </w:r>
          </w:p>
        </w:tc>
        <w:tc>
          <w:tcPr>
            <w:tcW w:w="7920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注册地址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网址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组织结构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技术负责人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员工人数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项目经理</w:t>
            </w:r>
          </w:p>
        </w:tc>
        <w:tc>
          <w:tcPr>
            <w:tcW w:w="26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营业执照号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账号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技工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经营范围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1374"/>
        </w:tabs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本表后应附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营业执照等证明</w:t>
      </w:r>
      <w:r>
        <w:rPr>
          <w:rFonts w:hint="eastAsia" w:ascii="宋体" w:hAnsi="宋体" w:eastAsia="宋体" w:cs="宋体"/>
          <w:sz w:val="24"/>
          <w:szCs w:val="24"/>
        </w:rPr>
        <w:t>材料复印件</w:t>
      </w:r>
    </w:p>
    <w:p>
      <w:pPr>
        <w:pStyle w:val="5"/>
        <w:tabs>
          <w:tab w:val="left" w:pos="1374"/>
        </w:tabs>
        <w:rPr>
          <w:rFonts w:ascii="黑体" w:hAnsi="宋体" w:eastAsia="黑体" w:cs="黑体"/>
          <w:b/>
          <w:bCs/>
          <w:sz w:val="24"/>
          <w:szCs w:val="24"/>
        </w:rPr>
      </w:pPr>
    </w:p>
    <w:p>
      <w:pPr>
        <w:pStyle w:val="1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  <w:bookmarkStart w:id="6" w:name="_Toc18040"/>
    </w:p>
    <w:p>
      <w:pPr>
        <w:pStyle w:val="1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widowControl/>
        <w:outlineLvl w:val="3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  <w:br w:type="page"/>
      </w:r>
      <w:bookmarkStart w:id="7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jc w:val="center"/>
        <w:outlineLvl w:val="3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1）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7"/>
    </w:p>
    <w:p>
      <w:pPr>
        <w:pStyle w:val="11"/>
        <w:rPr>
          <w:rFonts w:ascii="宋体" w:hAnsi="宋体" w:eastAsia="宋体" w:cs="宋体"/>
        </w:rPr>
      </w:pPr>
    </w:p>
    <w:p>
      <w:pPr>
        <w:pStyle w:val="11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8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8"/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numPr>
          <w:ilvl w:val="0"/>
          <w:numId w:val="0"/>
        </w:numPr>
        <w:ind w:left="270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2970" w:leftChars="0"/>
        <w:jc w:val="both"/>
        <w:outlineLvl w:val="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bookmarkEnd w:id="6"/>
    <w:p>
      <w:pPr>
        <w:numPr>
          <w:ilvl w:val="0"/>
          <w:numId w:val="0"/>
        </w:numPr>
        <w:rPr>
          <w:rFonts w:hint="default" w:ascii="宋体" w:hAnsi="宋体" w:cs="宋体"/>
          <w:bCs/>
          <w:sz w:val="24"/>
          <w:szCs w:val="24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210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</w:docVars>
  <w:rsids>
    <w:rsidRoot w:val="3F461A7B"/>
    <w:rsid w:val="03CD535E"/>
    <w:rsid w:val="05E24025"/>
    <w:rsid w:val="08B66052"/>
    <w:rsid w:val="09DB739A"/>
    <w:rsid w:val="0F737BC6"/>
    <w:rsid w:val="10A41511"/>
    <w:rsid w:val="11FC5197"/>
    <w:rsid w:val="13086EA7"/>
    <w:rsid w:val="137B372F"/>
    <w:rsid w:val="2A386144"/>
    <w:rsid w:val="374908B2"/>
    <w:rsid w:val="3E4623D8"/>
    <w:rsid w:val="3F087854"/>
    <w:rsid w:val="3F461A7B"/>
    <w:rsid w:val="41512EF0"/>
    <w:rsid w:val="45A15E24"/>
    <w:rsid w:val="46FB2D36"/>
    <w:rsid w:val="4BE41973"/>
    <w:rsid w:val="4CE40489"/>
    <w:rsid w:val="51095FB0"/>
    <w:rsid w:val="520C1598"/>
    <w:rsid w:val="576866D7"/>
    <w:rsid w:val="5BDE751B"/>
    <w:rsid w:val="5BE51CBA"/>
    <w:rsid w:val="677600B7"/>
    <w:rsid w:val="6A07440E"/>
    <w:rsid w:val="6AAB1CE8"/>
    <w:rsid w:val="6F452486"/>
    <w:rsid w:val="74A82259"/>
    <w:rsid w:val="79DE2D94"/>
    <w:rsid w:val="7BBD564B"/>
    <w:rsid w:val="7E2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numPr>
        <w:ilvl w:val="3"/>
        <w:numId w:val="0"/>
      </w:numPr>
      <w:spacing w:beforeLines="0" w:beforeAutospacing="0" w:afterLines="0" w:afterAutospacing="0" w:line="240" w:lineRule="auto"/>
      <w:ind w:left="864" w:hanging="864"/>
      <w:outlineLvl w:val="3"/>
    </w:pPr>
    <w:rPr>
      <w:rFonts w:ascii="Arial" w:hAnsi="Arial" w:eastAsia="微软雅黑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5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paragraph" w:styleId="6">
    <w:name w:val="Body Text Indent"/>
    <w:basedOn w:val="1"/>
    <w:next w:val="7"/>
    <w:link w:val="13"/>
    <w:qFormat/>
    <w:uiPriority w:val="0"/>
    <w:pPr>
      <w:spacing w:line="240" w:lineRule="auto"/>
      <w:ind w:firstLine="795"/>
    </w:pPr>
    <w:rPr>
      <w:color w:val="auto"/>
      <w:sz w:val="32"/>
      <w:szCs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paragraph" w:styleId="11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/>
      <w:color w:val="auto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13">
    <w:name w:val="正文文本缩进 Char"/>
    <w:link w:val="6"/>
    <w:qFormat/>
    <w:uiPriority w:val="0"/>
    <w:rPr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3677</Words>
  <Characters>3843</Characters>
  <Lines>0</Lines>
  <Paragraphs>0</Paragraphs>
  <TotalTime>90</TotalTime>
  <ScaleCrop>false</ScaleCrop>
  <LinksUpToDate>false</LinksUpToDate>
  <CharactersWithSpaces>4585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2022-09-09T08:10:00Z</dcterms:created>
  <dc:creator>Administrator</dc:creator>
  <cp:lastModifiedBy>木易三金</cp:lastModifiedBy>
  <cp:lastPrinted>2023-02-22T23:27:00Z</cp:lastPrinted>
  <dcterms:modified xsi:type="dcterms:W3CDTF">2023-02-25T01:12:30Z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1CD30A83304A4814A344669E072D2D47</vt:lpwstr>
  </property>
</Properties>
</file>