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丹阳市人民医院造价咨询服务考核评分表</w:t>
      </w:r>
    </w:p>
    <w:tbl>
      <w:tblPr>
        <w:tblStyle w:val="6"/>
        <w:tblpPr w:leftFromText="180" w:rightFromText="180" w:vertAnchor="text" w:horzAnchor="page" w:tblpX="1051" w:tblpY="765"/>
        <w:tblOverlap w:val="never"/>
        <w:tblW w:w="10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6106"/>
        <w:gridCol w:w="666"/>
        <w:gridCol w:w="666"/>
        <w:gridCol w:w="666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受聘单位</w:t>
            </w:r>
          </w:p>
        </w:tc>
        <w:tc>
          <w:tcPr>
            <w:tcW w:w="6287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咨询时间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服务类别</w:t>
            </w:r>
          </w:p>
        </w:tc>
        <w:tc>
          <w:tcPr>
            <w:tcW w:w="680" w:type="dxa"/>
            <w:gridSpan w:val="5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建设项目项目建议书、可行性研究投资估算的编制、审核及项目经济评价</w:t>
            </w:r>
          </w:p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项目工程量清单及预算控制价的编制</w:t>
            </w:r>
          </w:p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施工全过程造价控制</w:t>
            </w:r>
          </w:p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竣工结算审核</w:t>
            </w:r>
          </w:p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建筑工程司法鉴定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其他业务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628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考核标准</w:t>
            </w:r>
          </w:p>
        </w:tc>
        <w:tc>
          <w:tcPr>
            <w:tcW w:w="680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业主考核意见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8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优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良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一般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工作期限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62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按合同约定的工作期限完成工作任务。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（或经医院同意顺延的工作期限内）</w:t>
            </w:r>
          </w:p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期限内：优（10分）；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期限外：每超出1个工作日扣1分，以此类推；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超出5个工作日及以上：0分</w:t>
            </w:r>
          </w:p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优（10分）；良（7-9分）；一般（4-6分）；差（0-3分）。</w:t>
            </w:r>
          </w:p>
        </w:tc>
        <w:tc>
          <w:tcPr>
            <w:tcW w:w="6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规范服务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628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咨询公司选派的专业技术人员的资格、能力、资历能满足合同及造价咨询项目的需求。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负责业务中各子项、各专业间的技术协调、组织管理、质量管理；全过程服务及时、耐心、高效地解决困难，必要时，主动调换或增派专业能力更强的人。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积极配合医院的工作，重视审计部门提出的质疑及要求，及时给予专业的解答和处理。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在咨询过程中，在公平公正的前提下，坚持原则，维护委托人的利益。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优（10分）；良（7-9分）；一般（4-6分）；差（0-3分）。</w:t>
            </w:r>
          </w:p>
        </w:tc>
        <w:tc>
          <w:tcPr>
            <w:tcW w:w="6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工程量清单及控制价编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制/竣工结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算审核质量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62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适用标准及规范明确，数据反映真实、准确，有合法、齐全的依据；无缺项、漏项、错项；工程量计价准确，项目特征描述清晰，套用定额准确，格式统一规范。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无偏差得30分；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偏差在±1%以内，得25分；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偏差在±3%以内，得20分；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偏差在±5%以内，得10分；</w:t>
            </w:r>
          </w:p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偏差大于±5%，得0分。</w:t>
            </w:r>
          </w:p>
        </w:tc>
        <w:tc>
          <w:tcPr>
            <w:tcW w:w="6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综合单价的合理性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62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计价依据的选取符合国家及省市的相关规定，综合单价能真实反映市场实际和社会平均水平；综合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单价分析清晰合理。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优（15分）；良（11-14分）；一般（6-10分）；差（0-5分）。</w:t>
            </w:r>
          </w:p>
        </w:tc>
        <w:tc>
          <w:tcPr>
            <w:tcW w:w="6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其他服务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质量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62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业务的实施遵守有关规定；使用的基础资料和咨询依据正确，引用的技术经济参数合理；咨询成果文件的内容和深度满足使用者要求；出具的成果有造价工程师审核签发。严格执行三级复核制度，咨询所引用的依据严谨、客观、充分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出具成果中的数据和结论真实、负责、合理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。提交纸质档原件4份，并提交所有电子档成果。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优（15分）；良（11-14分）；一般（6-10分）；差（0-5分）。</w:t>
            </w:r>
          </w:p>
        </w:tc>
        <w:tc>
          <w:tcPr>
            <w:tcW w:w="6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职业道德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62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严格遵守执业行为准则、职业道德准则、廉洁承诺书，构建内部严格有效的质量控制体系，接受委托人的指导和监督。对接触到的资料严格保密，不向项目外的其他人员泄露任何跟项目相关的信息，不利用相关信息获取利益，遇有应当回避的情况时，主动提出回避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优（18-20分）；良（12-17分）；一般（6-11分）；差（0-5分）。</w:t>
            </w:r>
          </w:p>
        </w:tc>
        <w:tc>
          <w:tcPr>
            <w:tcW w:w="6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7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得分统计</w:t>
            </w:r>
          </w:p>
        </w:tc>
        <w:tc>
          <w:tcPr>
            <w:tcW w:w="68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一票否决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事项</w:t>
            </w:r>
          </w:p>
        </w:tc>
        <w:tc>
          <w:tcPr>
            <w:tcW w:w="6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咨询公司及所派人员在工作中有违法违规行为的，按照相关法律、法规进行处理、处罚。若在服务过程中有下列情形之一的，视情节轻重，本次项目考核评分为0分，并通报批评、直至终止或取消委托资格，委托人保留追究其赔偿损失的权利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（1）违反项目工作纪律和廉政要求的；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（2）出具的成果报告质量达不到要求，出现严重差错或故意提供失实内容，虚假报告的；超过招标人要求出具成果报告的时间，且没有及时书面说明或者说明理由不充分的；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（3）未经委托人同意将委托业务转包或分包其他单位或个人的；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（4）应当回避而未回避的，隐瞒发现问题或与项目乙方串通弄虚作假的；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（5）实施项目过程中索取、收受不当利益的；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（6）擅自泄露项目信息、结论等有关情况的；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（7）经核实存在授意或与相关单位串通，故意压低（或抬高）工程造价，出具虚假造价咨询成果文件的；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（8）其他不良行为的。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业主综合评价意见</w:t>
            </w:r>
          </w:p>
        </w:tc>
        <w:tc>
          <w:tcPr>
            <w:tcW w:w="680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考核部门</w:t>
            </w:r>
          </w:p>
        </w:tc>
        <w:tc>
          <w:tcPr>
            <w:tcW w:w="680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6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2FkNzBjZGU4ZTEzZTYxMDUyOGIzMGY4MDg3MzQifQ=="/>
  </w:docVars>
  <w:rsids>
    <w:rsidRoot w:val="566B3C4D"/>
    <w:rsid w:val="20DB1EE2"/>
    <w:rsid w:val="3FEF50DC"/>
    <w:rsid w:val="566B3C4D"/>
    <w:rsid w:val="76F8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left"/>
      <w:outlineLvl w:val="1"/>
    </w:pPr>
    <w:rPr>
      <w:rFonts w:ascii="Arial" w:hAnsi="Arial" w:eastAsia="黑体"/>
      <w:b/>
      <w:sz w:val="32"/>
      <w:szCs w:val="20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1409</Words>
  <Characters>1471</Characters>
  <Lines>0</Lines>
  <Paragraphs>0</Paragraphs>
  <TotalTime>14</TotalTime>
  <ScaleCrop>false</ScaleCrop>
  <LinksUpToDate>false</LinksUpToDate>
  <CharactersWithSpaces>1471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2023-02-27T06:15:00Z</dcterms:created>
  <dc:creator>歌曲</dc:creator>
  <cp:lastModifiedBy>歌曲</cp:lastModifiedBy>
  <cp:lastPrinted>2023-02-27T07:33:00Z</cp:lastPrinted>
  <dcterms:modified xsi:type="dcterms:W3CDTF">2023-02-28T02:24:52Z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24745FA83F3248359BF3E314C50C6F13</vt:lpwstr>
  </property>
</Properties>
</file>