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丹阳市人民医院零工招标(第二批)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为加强院内零工管理，确定零工单价，规范零工服务标准，制定本零工招标方案。</w:t>
      </w:r>
    </w:p>
    <w:p>
      <w:pPr>
        <w:pStyle w:val="4"/>
        <w:numPr>
          <w:ilvl w:val="3"/>
          <w:numId w:val="0"/>
        </w:numPr>
        <w:bidi w:val="0"/>
        <w:ind w:leftChars="0"/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、项目概况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（1）项目所在地：江苏省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丹阳市云阳镇新民西路2号。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（2）本项目包括：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包1：指示牌、隔离桩等维修制作类。</w:t>
      </w:r>
    </w:p>
    <w:p>
      <w:pPr>
        <w:pStyle w:val="11"/>
        <w:spacing w:line="24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包2：监控、道闸的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维修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与安装类。</w:t>
      </w:r>
    </w:p>
    <w:p>
      <w:pPr>
        <w:pStyle w:val="11"/>
        <w:spacing w:line="240" w:lineRule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包3：窗帘、布帘维修类</w:t>
      </w:r>
    </w:p>
    <w:p>
      <w:pPr>
        <w:pStyle w:val="11"/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包1，包2，包3分别投标，同一投标人可以兼报多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个分包项目。</w:t>
      </w:r>
    </w:p>
    <w:p>
      <w:pPr>
        <w:pStyle w:val="11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（3）项目编号：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DRY-CG-2023011。</w:t>
      </w:r>
    </w:p>
    <w:p>
      <w:pPr>
        <w:pStyle w:val="11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零工类型：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（1）指示牌、隔离桩等维修、制作类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1）道路指示牌的制作安装与维修；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2）隔离桩的维修与更换；</w:t>
      </w:r>
    </w:p>
    <w:p>
      <w:pPr>
        <w:pStyle w:val="2"/>
        <w:ind w:left="0" w:leftChars="0" w:firstLine="240" w:firstLineChars="100"/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3）减速带的维修与更换；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4）根据使用科室需求，保卫科指派的应急性工作；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5）未能完全说明且院内确无专职人员的维修项目。</w:t>
      </w:r>
    </w:p>
    <w:p>
      <w:pPr>
        <w:pStyle w:val="11"/>
        <w:ind w:left="0" w:leftChars="0" w:firstLine="0" w:firstLineChars="0"/>
        <w:rPr>
          <w:rFonts w:hint="default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监控、道闸的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维修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与安装类</w:t>
      </w:r>
    </w:p>
    <w:p>
      <w:pPr>
        <w:pStyle w:val="11"/>
        <w:ind w:left="0" w:leftChars="0" w:firstLine="240" w:firstLineChars="100"/>
        <w:rPr>
          <w:rFonts w:hint="default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 xml:space="preserve">1)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监控（含线路）的故障维修与更换；</w:t>
      </w:r>
    </w:p>
    <w:p>
      <w:pPr>
        <w:pStyle w:val="11"/>
        <w:ind w:left="0" w:leftChars="0" w:firstLine="240" w:firstLineChars="100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2）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道闸（含线路）的故障维修与更换；</w:t>
      </w:r>
    </w:p>
    <w:p>
      <w:pPr>
        <w:pStyle w:val="11"/>
        <w:ind w:left="0" w:leftChars="0" w:firstLine="240" w:firstLineChars="1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根据使用科室需求，保卫科指派的应急性工作；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4）未能完全说明且院内确无专职人员的维修项目。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窗帘、布帘维修类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1）拉珠维修与更换；</w:t>
      </w:r>
    </w:p>
    <w:p>
      <w:pPr>
        <w:pStyle w:val="11"/>
        <w:ind w:left="0" w:leftChars="0"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2）遮阳帘维修与更换；</w:t>
      </w:r>
    </w:p>
    <w:p>
      <w:pPr>
        <w:pStyle w:val="11"/>
        <w:ind w:left="0" w:leftChars="0"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3）吊轨维修与更换；</w:t>
      </w:r>
    </w:p>
    <w:p>
      <w:pPr>
        <w:pStyle w:val="11"/>
        <w:ind w:left="0" w:leftChars="0" w:firstLine="240" w:firstLineChars="1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4）未能完全说明部位的维修与更换。</w:t>
      </w:r>
    </w:p>
    <w:p>
      <w:pPr>
        <w:pStyle w:val="11"/>
        <w:ind w:left="0" w:leftChars="0" w:firstLine="240" w:firstLineChars="1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三、资质要求：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1）具有独立承担民事责任的能力。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（2）具有经年检有效的《营业执照》，经营范围包含相关服务内容。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</w:t>
      </w:r>
      <w:r>
        <w:rPr>
          <w:rFonts w:hint="eastAsia"/>
          <w:lang w:val="en-US" w:eastAsia="zh-CN"/>
        </w:rPr>
        <w:t>具有安防工程企业设计施工维护能力证书三级以上（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项目二）</w:t>
      </w:r>
      <w:r>
        <w:rPr>
          <w:rFonts w:hint="eastAsia"/>
          <w:lang w:val="en-US" w:eastAsia="zh-CN"/>
        </w:rPr>
        <w:t>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招标时间及地点：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（1）开标时间：医院通知。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（2）招标地点：院内会议室。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（3）招标方式：竞争性谈判。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（3）投标文件1式1份，开标时提供（格式参见第二部分）。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五、报名时间及地点: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（1）报名时间：2023年3月29日至2023年4月4日(节假日除外）。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上午8:00-11:00  下午2:30-5:30。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（2）报名地点：丹阳市教育印刷厂三楼丹阳市人民医院采购中心。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（3）联系人：杨先生。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（4）联系电话：</w:t>
      </w:r>
      <w:r>
        <w:rPr>
          <w:rFonts w:hint="eastAsia" w:ascii="宋体" w:hAnsi="宋体" w:eastAsia="宋体" w:cs="宋体"/>
          <w:sz w:val="24"/>
          <w:szCs w:val="24"/>
        </w:rPr>
        <w:t>0511-86553123</w:t>
      </w:r>
      <w:bookmarkStart w:id="9" w:name="_GoBack"/>
      <w:bookmarkEnd w:id="9"/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15189172512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4"/>
        <w:numPr>
          <w:ilvl w:val="3"/>
          <w:numId w:val="0"/>
        </w:numPr>
        <w:bidi w:val="0"/>
        <w:spacing w:line="24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投标人报名时提交材料</w:t>
      </w:r>
      <w:r>
        <w:rPr>
          <w:rFonts w:hint="eastAsia"/>
          <w:lang w:val="en-US" w:eastAsia="zh-CN"/>
        </w:rPr>
        <w:t>: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1）营业执照复印件（复印件盖公章）。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（2）法人授权委托书及被授权人身份证复印件，法人参加报名的提供法人身份证复印件。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七、响应时间: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包1，包2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分钟。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0分钟。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2.包3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（1）每周七天，7：30-11:30；13:30-17：30，响应时间：接到院方通知后到场时间≤1天。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（2）应急维修响应：24小时响应，到场时间≤120分钟。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eastAsia="微软雅黑" w:cstheme="minorBidi"/>
          <w:b w:val="0"/>
          <w:bCs/>
          <w:kern w:val="2"/>
          <w:sz w:val="24"/>
          <w:szCs w:val="24"/>
          <w:lang w:val="en-US" w:eastAsia="zh-CN" w:bidi="ar-SA"/>
        </w:rPr>
        <w:t>八、质量标准：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1）符合国家相关行业规范，不得干扰正常的诊疗秩序。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（2）服务结束自行清理施工现场，保持环境整洁，使用部门验收合格。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如累计出现3次未能及时清理现场的现象，结清服务费，合同终止。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（3）响应不及时，扣100元/次。一个月出现3次不及时现象，结清服务费，合同终止。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（4）有义务配合院方对相关故障、隐患等进行相应排查且能查找到原因并提供解决方案，此工作项不计费。如1个季度内累计出现3次未能配合院方进行相应排查或排查工作不尽力的，结清服务费，合同终止。</w:t>
      </w:r>
    </w:p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（5）业务能力强，维修工作不能造成次生故障，否则需承担相应赔偿责任。</w:t>
      </w:r>
    </w:p>
    <w:p>
      <w:pPr>
        <w:pStyle w:val="11"/>
        <w:ind w:left="0" w:leftChars="0" w:firstLine="0" w:firstLineChars="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（6）服务整个过程中（含来院、离院、外加工等）的安全法律责任由中标方自行承担。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九、人工服务参考价：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（1）常规服务时间：7：30-11:30；13:30-17：30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服务时间≤2小时，</w:t>
      </w: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人工服务单价：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60元/人；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2小时＜服务时间≤ 4小时，人工服务单价：120元/人；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③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4小时＜服务时间≤ 6小时，人工服务单价：180元/人；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④6小时＜服务时间≤ 8小时，人工服务单价：240元/人。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（2）非常规服务时间：11:30-13：30；17:30-7:30 及国家法定节假日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接到院方通知后，上门费：50元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/人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，按小时计算人工工资，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40元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/小时.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；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因工程量较大，在常规服务时间内无法全部完工，则常规服务时间部分的服务费按照常规服务时间人工服务单价结算，非常规服务时间部分的服务费按照40元/小时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.人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计算。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十、工时认定：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（1）现场部分，工时由被服务科室签字确认。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（2）如材料需外加工，产生的工时由保卫科或总务科签字确认</w:t>
      </w:r>
      <w:r>
        <w:rPr>
          <w:rFonts w:hint="default" w:ascii="宋体" w:hAnsi="宋体" w:eastAsia="宋体" w:cs="宋体"/>
          <w:color w:val="000000"/>
          <w:kern w:val="2"/>
          <w:sz w:val="24"/>
          <w:szCs w:val="24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20"/>
          <w:tab w:val="left" w:pos="5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right="-2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（3）来院及工作完成后离院所产生的时间不认定为工时。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十一、报价要求：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根据院方参考价报折扣率，实际费用=院方标准价*折扣。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十二、结算方式：</w:t>
      </w:r>
    </w:p>
    <w:p>
      <w:pPr>
        <w:tabs>
          <w:tab w:val="left" w:pos="3620"/>
          <w:tab w:val="left" w:pos="5080"/>
        </w:tabs>
        <w:autoSpaceDE w:val="0"/>
        <w:autoSpaceDN w:val="0"/>
        <w:adjustRightInd w:val="0"/>
        <w:spacing w:line="240" w:lineRule="auto"/>
        <w:ind w:right="-2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维修服务结束，经保卫科或总务科及相关部门验收合格，2个月内完成审计工作，中标方出具发票，院方按实结算。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十三、评标方式及规则</w:t>
      </w:r>
    </w:p>
    <w:p>
      <w:pPr>
        <w:pStyle w:val="4"/>
        <w:numPr>
          <w:ilvl w:val="3"/>
          <w:numId w:val="0"/>
        </w:numPr>
        <w:bidi w:val="0"/>
        <w:ind w:leftChars="0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 xml:space="preserve">（一）评审方法：按照由低到高排序，商务下浮率最低并具有医院业绩及特殊情况下协助医院建设（疫情期间有承接医院相关类似建设）优先确定为中标人。 </w:t>
      </w:r>
    </w:p>
    <w:p>
      <w:pPr>
        <w:pStyle w:val="11"/>
        <w:ind w:left="0" w:leftChars="0" w:firstLine="0" w:firstLineChars="0"/>
        <w:rPr>
          <w:rFonts w:hint="default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（二）中标候选人数：每个分包项选择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个中标候选人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，如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服务质量未达到方案之约定的，解除合同，与排列序号为下一位的</w:t>
      </w:r>
      <w:r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中标候选人</w:t>
      </w:r>
      <w:r>
        <w:rPr>
          <w:rFonts w:hint="eastAsia" w:ascii="宋体" w:hAnsi="宋体" w:cs="宋体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  <w:t>签订合同。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 w:cs="宋体" w:eastAsiaTheme="minorEastAsia"/>
          <w:b w:val="0"/>
          <w:snapToGrid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page"/>
      </w:r>
    </w:p>
    <w:p>
      <w:pPr>
        <w:pStyle w:val="4"/>
        <w:numPr>
          <w:ilvl w:val="3"/>
          <w:numId w:val="0"/>
        </w:num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第二部分 询价</w:t>
      </w:r>
      <w:r>
        <w:rPr>
          <w:rFonts w:hint="eastAsia"/>
          <w:sz w:val="32"/>
          <w:szCs w:val="32"/>
        </w:rPr>
        <w:t>响应文件（格式</w:t>
      </w:r>
      <w:r>
        <w:rPr>
          <w:rFonts w:hint="eastAsia"/>
          <w:sz w:val="32"/>
          <w:szCs w:val="32"/>
          <w:lang w:val="en-US" w:eastAsia="zh-CN"/>
        </w:rPr>
        <w:t>如下</w:t>
      </w:r>
      <w:r>
        <w:rPr>
          <w:rFonts w:hint="eastAsia"/>
          <w:sz w:val="32"/>
          <w:szCs w:val="32"/>
        </w:rPr>
        <w:t>）</w:t>
      </w:r>
    </w:p>
    <w:p>
      <w:pPr>
        <w:pStyle w:val="11"/>
        <w:rPr>
          <w:rFonts w:hint="eastAsia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>丹阳市人民医院零工服务（第二批）</w:t>
      </w:r>
    </w:p>
    <w:p>
      <w:pPr>
        <w:snapToGrid w:val="0"/>
        <w:spacing w:line="396" w:lineRule="atLeast"/>
        <w:ind w:firstLine="154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40"/>
          <w:sz w:val="32"/>
          <w:szCs w:val="32"/>
        </w:rPr>
        <w:t>投 标 文 件</w:t>
      </w: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4216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（招标编号：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  <w:lang w:val="en-US" w:eastAsia="zh-CN"/>
        </w:rPr>
        <w:t>DRY-CG-2023011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 xml:space="preserve">  ）</w:t>
      </w:r>
    </w:p>
    <w:p>
      <w:pPr>
        <w:snapToGrid w:val="0"/>
        <w:spacing w:line="396" w:lineRule="atLeast"/>
        <w:ind w:firstLine="1827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snapToGrid w:val="0"/>
        <w:spacing w:line="396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投 标 人（盖章）：</w:t>
      </w:r>
    </w:p>
    <w:p>
      <w:pPr>
        <w:snapToGrid w:val="0"/>
        <w:spacing w:line="396" w:lineRule="atLeast"/>
        <w:ind w:firstLine="1827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</w:pPr>
    </w:p>
    <w:p>
      <w:pPr>
        <w:pStyle w:val="11"/>
        <w:rPr>
          <w:rFonts w:hint="eastAsia"/>
        </w:rPr>
      </w:pPr>
    </w:p>
    <w:p>
      <w:pPr>
        <w:snapToGrid w:val="0"/>
        <w:spacing w:line="396" w:lineRule="atLeast"/>
        <w:ind w:firstLine="2880" w:firstLineChars="900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2"/>
          <w:szCs w:val="32"/>
        </w:rPr>
        <w:t>日    期：</w:t>
      </w:r>
    </w:p>
    <w:p>
      <w:pPr>
        <w:snapToGrid w:val="0"/>
        <w:spacing w:line="396" w:lineRule="atLeast"/>
        <w:ind w:firstLine="1827"/>
        <w:jc w:val="center"/>
        <w:rPr>
          <w:rFonts w:ascii="宋体" w:hAnsi="宋体"/>
          <w:b/>
          <w:color w:val="auto"/>
          <w:sz w:val="28"/>
          <w:szCs w:val="28"/>
        </w:rPr>
      </w:pPr>
    </w:p>
    <w:p>
      <w:pPr>
        <w:snapToGrid w:val="0"/>
        <w:spacing w:line="396" w:lineRule="atLeast"/>
        <w:ind w:firstLine="1827"/>
        <w:rPr>
          <w:rFonts w:ascii="宋体" w:hAnsi="宋体"/>
          <w:b/>
          <w:color w:val="auto"/>
          <w:sz w:val="28"/>
          <w:szCs w:val="28"/>
        </w:rPr>
      </w:pPr>
    </w:p>
    <w:p>
      <w:pPr>
        <w:pStyle w:val="2"/>
        <w:ind w:firstLine="562"/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9147"/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>
      <w:pPr>
        <w:pStyle w:val="3"/>
        <w:numPr>
          <w:ilvl w:val="0"/>
          <w:numId w:val="0"/>
        </w:numPr>
        <w:spacing w:before="120" w:after="12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一、投 标 函</w:t>
      </w:r>
      <w:bookmarkEnd w:id="0"/>
    </w:p>
    <w:p>
      <w:p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丹阳市人民医院</w:t>
      </w:r>
      <w:r>
        <w:rPr>
          <w:rFonts w:hint="eastAsia"/>
          <w:sz w:val="28"/>
          <w:szCs w:val="28"/>
          <w:u w:val="single"/>
        </w:rPr>
        <w:t>: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1．我方己仔细研究了</w:t>
      </w:r>
      <w:r>
        <w:rPr>
          <w:rFonts w:hint="eastAsia"/>
          <w:sz w:val="28"/>
          <w:szCs w:val="28"/>
          <w:u w:val="single"/>
          <w:lang w:val="en-US" w:eastAsia="zh-CN"/>
        </w:rPr>
        <w:t>丹阳市人民医院零工服务项目（第二批）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WUpi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WUpi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招标文件的全部内容，愿意以</w:t>
      </w:r>
      <w:r>
        <w:rPr>
          <w:rFonts w:hint="eastAsia"/>
          <w:sz w:val="28"/>
          <w:szCs w:val="28"/>
          <w:lang w:val="en-US" w:eastAsia="zh-CN"/>
        </w:rPr>
        <w:t>折扣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%  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折扣率投标</w:t>
      </w:r>
      <w:r>
        <w:rPr>
          <w:rFonts w:hint="eastAsia"/>
          <w:sz w:val="28"/>
          <w:szCs w:val="28"/>
        </w:rPr>
        <w:t>，并将按招标文件的规定履行合同责任和义务，实现工程目的。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2．我方承诺在招标文件规定的投标有效期内不修改、撤销投标文件。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3．如果我方中标，将派出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（姓名）作为本工程的项目负责人。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4．如我方中标：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(l）我方承诺在收到中标通知后，在规定的期限内与你方签订合同。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）我方将严格履行本投标文件中的全部承诺和责任，并遵守招标文件中对投标人的所有规定。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sz w:val="28"/>
          <w:szCs w:val="28"/>
        </w:rPr>
        <w:t>（其他补充说明）。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sz w:val="28"/>
          <w:szCs w:val="28"/>
        </w:rPr>
        <w:t>投标人(公章)：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法人代表或授权委托人（签字或印章）：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p>
      <w:pPr>
        <w:bidi w:val="0"/>
        <w:ind w:firstLine="3360" w:firstLineChars="1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p>
      <w:pPr>
        <w:snapToGrid w:val="0"/>
        <w:spacing w:line="470" w:lineRule="atLeast"/>
        <w:ind w:left="5680" w:hanging="5074"/>
        <w:rPr>
          <w:rFonts w:ascii="宋体" w:hAnsi="宋体"/>
          <w:color w:val="auto"/>
        </w:rPr>
      </w:pPr>
    </w:p>
    <w:p>
      <w:pPr>
        <w:snapToGrid w:val="0"/>
        <w:spacing w:line="470" w:lineRule="atLeast"/>
        <w:ind w:left="5680" w:hanging="5074"/>
        <w:rPr>
          <w:b/>
          <w:bCs/>
          <w:sz w:val="36"/>
        </w:rPr>
      </w:pPr>
      <w:r>
        <w:rPr>
          <w:rFonts w:ascii="宋体" w:hAnsi="宋体"/>
          <w:color w:val="auto"/>
        </w:rPr>
        <w:br w:type="page"/>
      </w:r>
      <w:bookmarkStart w:id="1" w:name="_Toc26543"/>
      <w:r>
        <w:rPr>
          <w:rFonts w:hint="eastAsia" w:ascii="宋体" w:hAnsi="宋体"/>
          <w:color w:val="auto"/>
          <w:lang w:val="en-US" w:eastAsia="zh-CN"/>
        </w:rPr>
        <w:t xml:space="preserve">                 </w:t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 xml:space="preserve"> 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包1</w:t>
      </w:r>
      <w:r>
        <w:rPr>
          <w:b/>
          <w:bCs/>
          <w:sz w:val="32"/>
          <w:szCs w:val="20"/>
        </w:rPr>
        <w:t>）</w:t>
      </w:r>
      <w:bookmarkEnd w:id="1"/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ind w:left="0" w:leftChars="0" w:firstLine="0" w:firstLineChars="0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包1：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指示牌、隔离桩等维修、制作类；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bookmarkStart w:id="2" w:name="_Toc26951"/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包2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包2：监控、门禁、道闸等维修与安装类；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pStyle w:val="5"/>
        <w:ind w:firstLine="280" w:firstLineChars="100"/>
      </w:pPr>
    </w:p>
    <w:p>
      <w:pPr>
        <w:snapToGrid w:val="0"/>
        <w:spacing w:line="470" w:lineRule="atLeast"/>
        <w:ind w:left="5680" w:hanging="5074"/>
        <w:jc w:val="center"/>
        <w:rPr>
          <w:b/>
          <w:bCs/>
          <w:sz w:val="36"/>
        </w:rPr>
      </w:pPr>
      <w:r>
        <w:rPr>
          <w:rFonts w:hint="eastAsia" w:eastAsia="宋体"/>
          <w:b/>
          <w:bCs/>
          <w:sz w:val="32"/>
          <w:szCs w:val="20"/>
          <w:lang w:val="en-US" w:eastAsia="zh-CN"/>
        </w:rPr>
        <w:br w:type="page"/>
      </w: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t>二、</w:t>
      </w:r>
      <w:r>
        <w:rPr>
          <w:rFonts w:hint="eastAsia" w:ascii="宋体" w:hAnsi="宋体"/>
          <w:color w:val="auto"/>
          <w:lang w:val="en-US" w:eastAsia="zh-CN"/>
        </w:rPr>
        <w:t xml:space="preserve"> </w:t>
      </w:r>
      <w:r>
        <w:rPr>
          <w:rFonts w:hint="eastAsia" w:eastAsia="宋体"/>
          <w:b/>
          <w:bCs/>
          <w:sz w:val="32"/>
          <w:szCs w:val="20"/>
          <w:lang w:val="en-US" w:eastAsia="zh-CN"/>
        </w:rPr>
        <w:t>谈判响</w:t>
      </w:r>
      <w:r>
        <w:rPr>
          <w:rFonts w:eastAsia="宋体"/>
          <w:b/>
          <w:bCs/>
          <w:sz w:val="32"/>
          <w:szCs w:val="20"/>
        </w:rPr>
        <w:t>应</w:t>
      </w:r>
      <w:r>
        <w:rPr>
          <w:b/>
          <w:bCs/>
          <w:sz w:val="32"/>
          <w:szCs w:val="20"/>
        </w:rPr>
        <w:t>报价表（</w:t>
      </w:r>
      <w:r>
        <w:rPr>
          <w:rFonts w:hint="eastAsia"/>
          <w:b/>
          <w:bCs/>
          <w:sz w:val="32"/>
          <w:szCs w:val="20"/>
          <w:lang w:val="en-US" w:eastAsia="zh-CN"/>
        </w:rPr>
        <w:t>包3</w:t>
      </w:r>
      <w:r>
        <w:rPr>
          <w:b/>
          <w:bCs/>
          <w:sz w:val="32"/>
          <w:szCs w:val="20"/>
        </w:rPr>
        <w:t>）</w:t>
      </w:r>
    </w:p>
    <w:tbl>
      <w:tblPr>
        <w:tblStyle w:val="9"/>
        <w:tblpPr w:leftFromText="180" w:rightFromText="180" w:vertAnchor="text" w:horzAnchor="page" w:tblpXSpec="center" w:tblpY="350"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5"/>
        <w:gridCol w:w="2221"/>
        <w:gridCol w:w="1342"/>
        <w:gridCol w:w="26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建设単位：丹阳市人民医院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工程名称：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丹阳市人民医院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零工服务（第二批）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包3：窗帘、布帘维修类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exac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投标单位（盖章）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法定代表人或授权委托人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折扣率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0" w:hRule="exac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6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rPr>
          <w:rFonts w:hint="eastAsia"/>
          <w:sz w:val="28"/>
          <w:szCs w:val="28"/>
        </w:rPr>
      </w:pPr>
    </w:p>
    <w:p>
      <w:pPr>
        <w:pStyle w:val="5"/>
        <w:numPr>
          <w:ilvl w:val="0"/>
          <w:numId w:val="0"/>
        </w:numPr>
        <w:ind w:firstLine="560" w:firstLineChars="200"/>
      </w:pPr>
      <w:r>
        <w:t>注：1、总报价应包含</w:t>
      </w:r>
      <w:r>
        <w:rPr>
          <w:rFonts w:hint="eastAsia"/>
          <w:lang w:val="en-US" w:eastAsia="zh-CN"/>
        </w:rPr>
        <w:t>谈判</w:t>
      </w:r>
      <w:r>
        <w:t>文件所确定的采购范围内的全部内容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含税</w:t>
      </w:r>
      <w:r>
        <w:rPr>
          <w:rFonts w:hint="eastAsia" w:cs="Times New Roman"/>
          <w:lang w:val="en-US" w:eastAsia="zh-CN"/>
        </w:rPr>
        <w:t>。</w:t>
      </w:r>
    </w:p>
    <w:p>
      <w:pPr>
        <w:pStyle w:val="5"/>
        <w:spacing w:before="5"/>
        <w:ind w:firstLine="560" w:firstLineChars="200"/>
      </w:pPr>
      <w:r>
        <w:t>2、投标供应商必须据实填写此表，项目报价不得超过预算。</w:t>
      </w:r>
    </w:p>
    <w:p>
      <w:pPr>
        <w:rPr>
          <w:rFonts w:hint="eastAsia" w:eastAsia="宋体" w:cs="Times New Roman"/>
          <w:b/>
          <w:bCs/>
          <w:sz w:val="32"/>
          <w:szCs w:val="20"/>
          <w:lang w:val="en-US" w:eastAsia="zh-CN"/>
        </w:rPr>
      </w:pPr>
      <w:r>
        <w:rPr>
          <w:rFonts w:hint="eastAsia" w:eastAsia="宋体" w:cs="Times New Roman"/>
          <w:b/>
          <w:bCs/>
          <w:sz w:val="32"/>
          <w:szCs w:val="20"/>
          <w:lang w:val="en-US" w:eastAsia="zh-CN"/>
        </w:rPr>
        <w:br w:type="page"/>
      </w:r>
    </w:p>
    <w:p>
      <w:pPr>
        <w:pStyle w:val="8"/>
        <w:spacing w:before="120" w:beforeAutospacing="0" w:after="120" w:afterAutospacing="0" w:line="240" w:lineRule="atLeast"/>
        <w:ind w:firstLine="567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eastAsia="宋体" w:cs="宋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、法定代表人身份证明</w:t>
      </w:r>
      <w:bookmarkEnd w:id="2"/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 标 人：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单位性质：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 址：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成立时间：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经营期限：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     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性      别：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    龄：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职     务：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系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(投标人名称)的法定代表人。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特此证明。</w:t>
      </w:r>
    </w:p>
    <w:p>
      <w:pPr>
        <w:pStyle w:val="8"/>
        <w:spacing w:line="206" w:lineRule="atLeast"/>
        <w:ind w:firstLine="567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投标人：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</w:rPr>
        <w:t>(盖公章)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</w:t>
      </w:r>
    </w:p>
    <w:p>
      <w:pPr>
        <w:pStyle w:val="8"/>
        <w:spacing w:line="206" w:lineRule="atLeast"/>
        <w:ind w:firstLine="567"/>
        <w:jc w:val="center"/>
        <w:rPr>
          <w:rFonts w:hint="eastAsia" w:ascii="宋体" w:hAnsi="宋体" w:eastAsia="宋体" w:cs="宋体"/>
          <w:color w:val="000000"/>
          <w:sz w:val="28"/>
          <w:szCs w:val="28"/>
          <w:u w:val="single"/>
        </w:rPr>
      </w:pPr>
    </w:p>
    <w:p>
      <w:pPr>
        <w:pStyle w:val="3"/>
        <w:numPr>
          <w:ilvl w:val="0"/>
          <w:numId w:val="0"/>
        </w:numPr>
        <w:spacing w:before="240" w:after="60"/>
        <w:ind w:leftChars="0"/>
        <w:jc w:val="center"/>
        <w:rPr>
          <w:rFonts w:ascii="宋体" w:hAnsi="宋体" w:eastAsia="宋体" w:cs="宋体"/>
          <w:sz w:val="32"/>
          <w:szCs w:val="32"/>
        </w:rPr>
      </w:pPr>
      <w:bookmarkStart w:id="3" w:name="_Toc10458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授权委托书</w:t>
      </w:r>
      <w:bookmarkEnd w:id="3"/>
    </w:p>
    <w:p>
      <w:pPr>
        <w:pStyle w:val="8"/>
        <w:spacing w:line="360" w:lineRule="auto"/>
        <w:ind w:firstLine="1036" w:firstLineChars="37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/>
          <w:color w:val="000000"/>
          <w:sz w:val="28"/>
          <w:szCs w:val="28"/>
        </w:rPr>
        <w:t>（姓名）系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（投标人名称）的法定代表人，现委托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（项目名称）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color w:val="000000"/>
          <w:sz w:val="28"/>
          <w:szCs w:val="28"/>
        </w:rPr>
        <w:t>标段投标文件、签订合同和处理有关事宜，其法律后果由我方承担。</w:t>
      </w:r>
    </w:p>
    <w:p>
      <w:pPr>
        <w:pStyle w:val="8"/>
        <w:spacing w:line="206" w:lineRule="atLeast"/>
        <w:ind w:firstLine="12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委托期限：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代理人无转委托权。</w:t>
      </w:r>
    </w:p>
    <w:p>
      <w:pPr>
        <w:pStyle w:val="8"/>
        <w:spacing w:line="206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附：法定代表人身份证明</w:t>
      </w:r>
    </w:p>
    <w:p>
      <w:pPr>
        <w:pStyle w:val="8"/>
        <w:spacing w:line="206" w:lineRule="atLeast"/>
        <w:ind w:firstLine="1400" w:firstLineChars="500"/>
        <w:jc w:val="right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投    标   人：</w:t>
      </w:r>
      <w:r>
        <w:rPr>
          <w:color w:val="000000"/>
          <w:sz w:val="28"/>
          <w:szCs w:val="28"/>
          <w:shd w:val="clear" w:color="auto" w:fill="F7F2B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000000"/>
          <w:sz w:val="28"/>
          <w:szCs w:val="28"/>
        </w:rPr>
        <w:t>（盖单位章）</w:t>
      </w:r>
      <w:r>
        <w:rPr>
          <w:rFonts w:hint="eastAsia"/>
          <w:color w:val="000000"/>
          <w:sz w:val="28"/>
          <w:szCs w:val="28"/>
          <w:u w:val="single"/>
        </w:rPr>
        <w:t xml:space="preserve">         </w:t>
      </w:r>
    </w:p>
    <w:p>
      <w:pPr>
        <w:pStyle w:val="8"/>
        <w:spacing w:line="206" w:lineRule="atLeast"/>
        <w:ind w:firstLine="1400" w:firstLineChars="50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法定代表人：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8"/>
        <w:spacing w:line="206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000000"/>
          <w:sz w:val="28"/>
          <w:szCs w:val="28"/>
        </w:rPr>
        <w:t>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/>
          <w:color w:val="000000"/>
          <w:sz w:val="28"/>
          <w:szCs w:val="28"/>
        </w:rPr>
        <w:t>（签字）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身份证号码：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206" w:lineRule="atLeast"/>
        <w:ind w:firstLine="3360" w:firstLineChars="12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      期：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8"/>
        <w:spacing w:line="100" w:lineRule="atLeast"/>
        <w:ind w:firstLine="567"/>
        <w:jc w:val="both"/>
        <w:rPr>
          <w:color w:val="00000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4" w:name="_Toc43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5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、资格审查资料</w:t>
      </w:r>
      <w:bookmarkEnd w:id="4"/>
    </w:p>
    <w:p>
      <w:pPr>
        <w:pStyle w:val="5"/>
        <w:numPr>
          <w:ilvl w:val="0"/>
          <w:numId w:val="1"/>
        </w:numPr>
        <w:ind w:left="-180" w:leftChars="0" w:firstLine="0" w:firstLineChars="0"/>
        <w:jc w:val="center"/>
        <w:outlineLvl w:val="1"/>
        <w:rPr>
          <w:rFonts w:ascii="宋体" w:hAnsi="宋体" w:eastAsia="宋体" w:cs="宋体"/>
        </w:rPr>
      </w:pPr>
      <w:bookmarkStart w:id="5" w:name="_Toc28085"/>
      <w:r>
        <w:rPr>
          <w:rFonts w:hint="eastAsia" w:ascii="宋体" w:hAnsi="宋体" w:eastAsia="宋体" w:cs="宋体"/>
          <w:b/>
          <w:bCs/>
        </w:rPr>
        <w:t>投标人基本情况表</w:t>
      </w:r>
      <w:bookmarkEnd w:id="5"/>
    </w:p>
    <w:tbl>
      <w:tblPr>
        <w:tblStyle w:val="9"/>
        <w:tblpPr w:leftFromText="180" w:rightFromText="180" w:vertAnchor="text" w:horzAnchor="page" w:tblpX="1181" w:tblpY="925"/>
        <w:tblOverlap w:val="never"/>
        <w:tblW w:w="9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投标人名称</w:t>
            </w:r>
          </w:p>
        </w:tc>
        <w:tc>
          <w:tcPr>
            <w:tcW w:w="7920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pStyle w:val="5"/>
        <w:tabs>
          <w:tab w:val="left" w:pos="1374"/>
        </w:tabs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本表后应附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营业执照等证明</w:t>
      </w:r>
      <w:r>
        <w:rPr>
          <w:rFonts w:hint="eastAsia" w:ascii="宋体" w:hAnsi="宋体" w:eastAsia="宋体" w:cs="宋体"/>
          <w:sz w:val="24"/>
          <w:szCs w:val="24"/>
        </w:rPr>
        <w:t>材料复印件</w:t>
      </w:r>
    </w:p>
    <w:p>
      <w:pPr>
        <w:pStyle w:val="5"/>
        <w:tabs>
          <w:tab w:val="left" w:pos="1374"/>
        </w:tabs>
        <w:rPr>
          <w:rFonts w:ascii="黑体" w:hAnsi="宋体" w:eastAsia="黑体" w:cs="黑体"/>
          <w:b/>
          <w:bCs/>
          <w:sz w:val="24"/>
          <w:szCs w:val="24"/>
        </w:rPr>
      </w:pPr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bookmarkStart w:id="6" w:name="_Toc18040"/>
    </w:p>
    <w:p>
      <w:pPr>
        <w:pStyle w:val="1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outlineLvl w:val="3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  <w:bookmarkStart w:id="7" w:name="_Toc15698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附：</w:t>
      </w:r>
    </w:p>
    <w:p>
      <w:pPr>
        <w:widowControl/>
        <w:jc w:val="center"/>
        <w:outlineLvl w:val="3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1）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独立承担民事责任的能力</w:t>
      </w:r>
      <w:bookmarkEnd w:id="7"/>
    </w:p>
    <w:p>
      <w:pPr>
        <w:pStyle w:val="11"/>
        <w:rPr>
          <w:rFonts w:ascii="宋体" w:hAnsi="宋体" w:eastAsia="宋体" w:cs="宋体"/>
        </w:rPr>
      </w:pPr>
    </w:p>
    <w:p>
      <w:pPr>
        <w:pStyle w:val="11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营业执照加盖公章</w:t>
      </w: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  <w:br w:type="page"/>
      </w:r>
    </w:p>
    <w:p>
      <w:pPr>
        <w:widowControl/>
        <w:jc w:val="center"/>
        <w:outlineLvl w:val="4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8" w:name="_Toc29012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（2) 资格承诺函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致：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丹阳市人民医院</w:t>
      </w:r>
    </w:p>
    <w:p>
      <w:pPr>
        <w:spacing w:line="58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我单位参与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（项目编号：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>）</w:t>
      </w:r>
      <w:r>
        <w:rPr>
          <w:rFonts w:hint="eastAsia" w:ascii="宋体" w:hAnsi="宋体" w:eastAsia="宋体"/>
          <w:color w:val="000000"/>
          <w:sz w:val="28"/>
          <w:szCs w:val="28"/>
        </w:rPr>
        <w:t>项目的采购活动，现承诺如下：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1．我方具有良好的商业信誉和健全的财务会计制度。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2．我方具有履行合同所必需的设备和专业技术能力。</w:t>
      </w:r>
    </w:p>
    <w:p>
      <w:pPr>
        <w:spacing w:line="520" w:lineRule="exact"/>
        <w:ind w:firstLine="62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3．我方具有依法缴纳税收和社会保障资金的良好记录。</w:t>
      </w:r>
    </w:p>
    <w:p>
      <w:pPr>
        <w:spacing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4．我方参加本项目采购活动前三年内，在经营活动中没有重大违法记录。</w:t>
      </w:r>
    </w:p>
    <w:p>
      <w:pPr>
        <w:spacing w:after="560" w:line="520" w:lineRule="exact"/>
        <w:ind w:firstLine="620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若我单位承诺不实，自愿承担提供虚假材料谋取中标、成交的法律责任。</w:t>
      </w:r>
    </w:p>
    <w:p>
      <w:pPr>
        <w:spacing w:line="580" w:lineRule="exact"/>
        <w:ind w:firstLine="940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投标（响应）供应商（全称并盖章）：</w:t>
      </w:r>
    </w:p>
    <w:p>
      <w:pPr>
        <w:pStyle w:val="2"/>
      </w:pPr>
    </w:p>
    <w:p>
      <w:pPr>
        <w:spacing w:line="520" w:lineRule="exact"/>
        <w:ind w:firstLine="940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供应商法定代表人或授权代表（签字或签章）：</w:t>
      </w:r>
    </w:p>
    <w:p>
      <w:pPr>
        <w:pStyle w:val="2"/>
      </w:pPr>
    </w:p>
    <w:p>
      <w:pPr>
        <w:spacing w:after="440" w:line="520" w:lineRule="exact"/>
        <w:ind w:firstLine="940"/>
        <w:jc w:val="left"/>
        <w:rPr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日期：</w:t>
      </w:r>
    </w:p>
    <w:bookmarkEnd w:id="8"/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spacing w:line="240" w:lineRule="auto"/>
        <w:ind w:firstLine="0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宋体" w:hAnsi="宋体" w:eastAsia="宋体"/>
          <w:color w:val="000000"/>
        </w:rPr>
        <w:t>说明：1．供应商可自行选择是否提供本承诺函，若不提供本承诺函的，应按采购文件要求提供相应的证明材料。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color w:val="000000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>
      <w:pPr>
        <w:pStyle w:val="11"/>
        <w:ind w:firstLine="0"/>
        <w:rPr>
          <w:rFonts w:ascii="宋体" w:hAnsi="宋体" w:eastAsia="宋体" w:cs="宋体"/>
        </w:rPr>
      </w:pPr>
    </w:p>
    <w:p>
      <w:pPr>
        <w:pStyle w:val="11"/>
        <w:numPr>
          <w:ilvl w:val="0"/>
          <w:numId w:val="0"/>
        </w:numPr>
        <w:ind w:left="270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2970" w:leftChars="0"/>
        <w:jc w:val="both"/>
        <w:outlineLvl w:val="1"/>
        <w:rPr>
          <w:rFonts w:hint="eastAsia" w:ascii="黑体" w:hAnsi="宋体" w:eastAsia="黑体" w:cs="黑体"/>
          <w:b/>
          <w:bCs/>
          <w:sz w:val="32"/>
          <w:szCs w:val="32"/>
          <w:lang w:val="en-US" w:eastAsia="zh-CN"/>
        </w:rPr>
      </w:pPr>
    </w:p>
    <w:bookmarkEnd w:id="6"/>
    <w:p>
      <w:pPr>
        <w:numPr>
          <w:ilvl w:val="0"/>
          <w:numId w:val="0"/>
        </w:num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pStyle w:val="11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0FE6E0"/>
    <w:multiLevelType w:val="singleLevel"/>
    <w:tmpl w:val="310FE6E0"/>
    <w:lvl w:ilvl="0" w:tentative="0">
      <w:start w:val="1"/>
      <w:numFmt w:val="chineseCounting"/>
      <w:suff w:val="nothing"/>
      <w:lvlText w:val="（%1）"/>
      <w:lvlJc w:val="left"/>
      <w:pPr>
        <w:ind w:left="210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3F461A7B"/>
    <w:rsid w:val="026A1E34"/>
    <w:rsid w:val="05E24025"/>
    <w:rsid w:val="08B66052"/>
    <w:rsid w:val="09DB739A"/>
    <w:rsid w:val="0BC64B0E"/>
    <w:rsid w:val="0F737BC6"/>
    <w:rsid w:val="11FC5197"/>
    <w:rsid w:val="13086EA7"/>
    <w:rsid w:val="137B372F"/>
    <w:rsid w:val="1B5A38B3"/>
    <w:rsid w:val="2266701D"/>
    <w:rsid w:val="2A386144"/>
    <w:rsid w:val="2BD10DB0"/>
    <w:rsid w:val="32205022"/>
    <w:rsid w:val="35802430"/>
    <w:rsid w:val="374908B2"/>
    <w:rsid w:val="3AF630AE"/>
    <w:rsid w:val="3E4623D8"/>
    <w:rsid w:val="3F087854"/>
    <w:rsid w:val="3F390412"/>
    <w:rsid w:val="3F461A7B"/>
    <w:rsid w:val="40EE6439"/>
    <w:rsid w:val="41512EF0"/>
    <w:rsid w:val="45A15E24"/>
    <w:rsid w:val="46022577"/>
    <w:rsid w:val="46FB2D36"/>
    <w:rsid w:val="4BE41973"/>
    <w:rsid w:val="4CE40489"/>
    <w:rsid w:val="51095FB0"/>
    <w:rsid w:val="520C1598"/>
    <w:rsid w:val="576866D7"/>
    <w:rsid w:val="5BDE751B"/>
    <w:rsid w:val="5BE51CBA"/>
    <w:rsid w:val="677600B7"/>
    <w:rsid w:val="6A07440E"/>
    <w:rsid w:val="6AAB1CE8"/>
    <w:rsid w:val="74A82259"/>
    <w:rsid w:val="79DE2D94"/>
    <w:rsid w:val="7BBD564B"/>
    <w:rsid w:val="7CEE12EE"/>
    <w:rsid w:val="7E2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numPr>
        <w:ilvl w:val="3"/>
        <w:numId w:val="0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微软雅黑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5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Body Text Indent"/>
    <w:basedOn w:val="1"/>
    <w:next w:val="7"/>
    <w:link w:val="13"/>
    <w:qFormat/>
    <w:uiPriority w:val="0"/>
    <w:pPr>
      <w:spacing w:line="240" w:lineRule="auto"/>
      <w:ind w:firstLine="795"/>
    </w:pPr>
    <w:rPr>
      <w:color w:val="auto"/>
      <w:sz w:val="32"/>
      <w:szCs w:val="32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</w:rPr>
  </w:style>
  <w:style w:type="paragraph" w:styleId="11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13">
    <w:name w:val="正文文本缩进 Char"/>
    <w:link w:val="6"/>
    <w:qFormat/>
    <w:uiPriority w:val="0"/>
    <w:rPr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3374</Words>
  <Characters>3532</Characters>
  <Lines>0</Lines>
  <Paragraphs>0</Paragraphs>
  <TotalTime>102</TotalTime>
  <ScaleCrop>false</ScaleCrop>
  <LinksUpToDate>false</LinksUpToDate>
  <CharactersWithSpaces>4278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2022-09-09T08:10:00Z</dcterms:created>
  <dc:creator>Administrator</dc:creator>
  <cp:lastModifiedBy>衡-</cp:lastModifiedBy>
  <cp:lastPrinted>2022-10-25T08:32:00Z</cp:lastPrinted>
  <dcterms:modified xsi:type="dcterms:W3CDTF">2023-03-29T02:10:37Z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5B4FC2AA34FD4ED382B5B77758ABE3BC</vt:lpwstr>
  </property>
</Properties>
</file>