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28"/>
          <w:szCs w:val="28"/>
        </w:rPr>
      </w:pPr>
      <w:r>
        <w:rPr>
          <w:rFonts w:hint="eastAsia"/>
          <w:b/>
          <w:bCs/>
          <w:sz w:val="28"/>
          <w:szCs w:val="28"/>
        </w:rPr>
        <w:t>智能排队叫号系统招标公告</w:t>
      </w:r>
    </w:p>
    <w:p>
      <w:pPr>
        <w:spacing w:line="480" w:lineRule="auto"/>
        <w:rPr>
          <w:rFonts w:ascii="宋体" w:hAnsi="宋体" w:eastAsia="宋体"/>
          <w:b/>
          <w:bCs/>
          <w:color w:val="000000"/>
          <w:sz w:val="24"/>
          <w:szCs w:val="24"/>
        </w:rPr>
      </w:pPr>
      <w:bookmarkStart w:id="4" w:name="_GoBack"/>
      <w:r>
        <w:rPr>
          <w:rFonts w:hint="eastAsia" w:ascii="宋体" w:hAnsi="宋体" w:eastAsia="宋体"/>
          <w:b/>
          <w:bCs/>
          <w:color w:val="000000"/>
          <w:sz w:val="24"/>
          <w:szCs w:val="24"/>
        </w:rPr>
        <w:t>一、项目基本情况</w:t>
      </w:r>
    </w:p>
    <w:p>
      <w:pPr>
        <w:spacing w:line="480" w:lineRule="auto"/>
        <w:rPr>
          <w:rFonts w:hint="eastAsia" w:ascii="宋体" w:hAnsi="宋体" w:eastAsia="宋体"/>
          <w:color w:val="000000"/>
          <w:sz w:val="24"/>
          <w:szCs w:val="24"/>
        </w:rPr>
      </w:pPr>
      <w:r>
        <w:rPr>
          <w:rFonts w:hint="eastAsia" w:ascii="宋体" w:hAnsi="宋体" w:eastAsia="宋体"/>
          <w:color w:val="000000"/>
          <w:sz w:val="24"/>
          <w:szCs w:val="24"/>
        </w:rPr>
        <w:t>1.1 名</w:t>
      </w:r>
      <w:r>
        <w:rPr>
          <w:rFonts w:hint="eastAsia" w:ascii="宋体" w:hAnsi="宋体" w:eastAsia="宋体"/>
          <w:color w:val="000000"/>
          <w:sz w:val="24"/>
          <w:szCs w:val="24"/>
        </w:rPr>
        <w:t>称：丹阳市人民医院智能排队叫号系统项目</w:t>
      </w:r>
    </w:p>
    <w:p>
      <w:pPr>
        <w:spacing w:line="480" w:lineRule="auto"/>
        <w:rPr>
          <w:rFonts w:hint="eastAsia" w:ascii="宋体" w:hAnsi="宋体" w:eastAsia="宋体"/>
          <w:color w:val="000000"/>
          <w:sz w:val="24"/>
          <w:szCs w:val="24"/>
        </w:rPr>
      </w:pPr>
      <w:r>
        <w:rPr>
          <w:rFonts w:hint="eastAsia" w:ascii="宋体" w:hAnsi="宋体" w:eastAsia="宋体"/>
          <w:color w:val="000000"/>
          <w:sz w:val="24"/>
          <w:szCs w:val="24"/>
        </w:rPr>
        <w:t>1.2 编号：</w:t>
      </w:r>
      <w:r>
        <w:rPr>
          <w:rFonts w:hint="eastAsia" w:ascii="宋体" w:hAnsi="宋体" w:eastAsia="宋体"/>
          <w:color w:val="000000"/>
          <w:sz w:val="24"/>
          <w:szCs w:val="24"/>
          <w:lang w:val="en-US" w:eastAsia="zh-CN"/>
        </w:rPr>
        <w:t>DRY-CG-2023025</w:t>
      </w:r>
      <w:r>
        <w:rPr>
          <w:rFonts w:hint="eastAsia" w:ascii="宋体" w:hAnsi="宋体" w:eastAsia="宋体"/>
          <w:color w:val="000000"/>
          <w:sz w:val="24"/>
          <w:szCs w:val="24"/>
        </w:rPr>
        <w:t xml:space="preserve">         </w:t>
      </w:r>
    </w:p>
    <w:p>
      <w:pPr>
        <w:spacing w:line="480" w:lineRule="auto"/>
        <w:rPr>
          <w:rFonts w:hint="eastAsia" w:ascii="宋体" w:hAnsi="宋体" w:eastAsia="宋体"/>
          <w:color w:val="000000"/>
          <w:sz w:val="24"/>
          <w:szCs w:val="24"/>
        </w:rPr>
      </w:pPr>
      <w:r>
        <w:rPr>
          <w:rFonts w:hint="eastAsia" w:ascii="宋体" w:hAnsi="宋体" w:eastAsia="宋体"/>
          <w:color w:val="000000"/>
          <w:sz w:val="24"/>
          <w:szCs w:val="24"/>
        </w:rPr>
        <w:t>1.3 预算：</w:t>
      </w:r>
      <w:r>
        <w:rPr>
          <w:rFonts w:hint="eastAsia" w:ascii="宋体" w:hAnsi="宋体" w:eastAsia="宋体"/>
          <w:color w:val="000000"/>
          <w:sz w:val="24"/>
          <w:szCs w:val="24"/>
          <w:lang w:val="en-US" w:eastAsia="zh-CN"/>
        </w:rPr>
        <w:t>25</w:t>
      </w:r>
      <w:r>
        <w:rPr>
          <w:rFonts w:hint="eastAsia" w:ascii="宋体" w:hAnsi="宋体" w:eastAsia="宋体"/>
          <w:color w:val="000000"/>
          <w:sz w:val="24"/>
          <w:szCs w:val="24"/>
        </w:rPr>
        <w:t>0000元。</w:t>
      </w:r>
    </w:p>
    <w:p>
      <w:pPr>
        <w:spacing w:line="480" w:lineRule="auto"/>
        <w:rPr>
          <w:rFonts w:hint="eastAsia" w:ascii="宋体" w:hAnsi="宋体" w:eastAsia="宋体"/>
          <w:color w:val="000000"/>
          <w:sz w:val="24"/>
          <w:szCs w:val="24"/>
        </w:rPr>
      </w:pPr>
      <w:r>
        <w:rPr>
          <w:rFonts w:hint="eastAsia" w:ascii="宋体" w:hAnsi="宋体" w:eastAsia="宋体"/>
          <w:color w:val="000000"/>
          <w:sz w:val="24"/>
          <w:szCs w:val="24"/>
        </w:rPr>
        <w:t>二、报名时间及地点</w:t>
      </w:r>
    </w:p>
    <w:p>
      <w:pPr>
        <w:spacing w:line="480" w:lineRule="auto"/>
        <w:rPr>
          <w:rFonts w:hint="eastAsia" w:ascii="宋体" w:hAnsi="宋体" w:eastAsia="宋体"/>
          <w:color w:val="000000"/>
          <w:sz w:val="24"/>
          <w:szCs w:val="24"/>
        </w:rPr>
      </w:pPr>
      <w:r>
        <w:rPr>
          <w:rFonts w:hint="eastAsia" w:ascii="宋体" w:hAnsi="宋体" w:eastAsia="宋体"/>
          <w:color w:val="000000"/>
          <w:sz w:val="24"/>
          <w:szCs w:val="24"/>
        </w:rPr>
        <w:t>2.1 报名时间：2023年</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16</w:t>
      </w:r>
      <w:r>
        <w:rPr>
          <w:rFonts w:hint="eastAsia" w:ascii="宋体" w:hAnsi="宋体" w:eastAsia="宋体"/>
          <w:color w:val="000000"/>
          <w:sz w:val="24"/>
          <w:szCs w:val="24"/>
        </w:rPr>
        <w:t xml:space="preserve"> 日至2023年 </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23</w:t>
      </w:r>
      <w:r>
        <w:rPr>
          <w:rFonts w:hint="eastAsia" w:ascii="宋体" w:hAnsi="宋体" w:eastAsia="宋体"/>
          <w:color w:val="000000"/>
          <w:sz w:val="24"/>
          <w:szCs w:val="24"/>
        </w:rPr>
        <w:t xml:space="preserve"> 日(节假日除外）</w:t>
      </w:r>
    </w:p>
    <w:p>
      <w:pPr>
        <w:spacing w:line="480" w:lineRule="auto"/>
        <w:rPr>
          <w:rFonts w:hint="eastAsia" w:ascii="宋体" w:hAnsi="宋体" w:eastAsia="宋体"/>
          <w:color w:val="000000"/>
          <w:sz w:val="24"/>
          <w:szCs w:val="24"/>
        </w:rPr>
      </w:pPr>
      <w:r>
        <w:rPr>
          <w:rFonts w:hint="eastAsia" w:ascii="宋体" w:hAnsi="宋体" w:eastAsia="宋体"/>
          <w:color w:val="000000"/>
          <w:sz w:val="24"/>
          <w:szCs w:val="24"/>
        </w:rPr>
        <w:t>上午8:00-11:00 下午2:30-5:30；</w:t>
      </w:r>
    </w:p>
    <w:p>
      <w:pPr>
        <w:spacing w:line="48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rPr>
        <w:t>2.2 报名地点：</w:t>
      </w:r>
      <w:r>
        <w:rPr>
          <w:rFonts w:hint="eastAsia" w:ascii="宋体" w:hAnsi="宋体" w:eastAsia="宋体"/>
          <w:color w:val="000000"/>
          <w:sz w:val="24"/>
          <w:szCs w:val="24"/>
          <w:lang w:val="en-US" w:eastAsia="zh-CN"/>
        </w:rPr>
        <w:t>丹阳市人民医院信息科</w:t>
      </w:r>
    </w:p>
    <w:p>
      <w:pPr>
        <w:spacing w:line="48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rPr>
        <w:t>2.3 联系人：</w:t>
      </w:r>
      <w:r>
        <w:rPr>
          <w:rFonts w:hint="eastAsia" w:ascii="宋体" w:hAnsi="宋体" w:eastAsia="宋体"/>
          <w:color w:val="000000"/>
          <w:sz w:val="24"/>
          <w:szCs w:val="24"/>
          <w:lang w:val="en-US" w:eastAsia="zh-CN"/>
        </w:rPr>
        <w:t>张建云</w:t>
      </w:r>
    </w:p>
    <w:p>
      <w:pPr>
        <w:spacing w:line="48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rPr>
        <w:t>2.4 联系电话：</w:t>
      </w:r>
      <w:r>
        <w:rPr>
          <w:rFonts w:hint="eastAsia" w:ascii="宋体" w:hAnsi="宋体" w:eastAsia="宋体"/>
          <w:color w:val="000000"/>
          <w:sz w:val="24"/>
          <w:szCs w:val="24"/>
          <w:lang w:val="en-US" w:eastAsia="zh-CN"/>
        </w:rPr>
        <w:t>13952957881</w:t>
      </w:r>
    </w:p>
    <w:bookmarkEnd w:id="4"/>
    <w:p/>
    <w:p/>
    <w:p/>
    <w:p/>
    <w:p/>
    <w:p/>
    <w:p/>
    <w:p/>
    <w:p/>
    <w:p/>
    <w:p/>
    <w:p/>
    <w:p/>
    <w:p/>
    <w:p/>
    <w:p/>
    <w:p/>
    <w:p/>
    <w:p/>
    <w:p/>
    <w:p/>
    <w:p/>
    <w:p>
      <w:pPr>
        <w:rPr>
          <w:sz w:val="28"/>
          <w:szCs w:val="28"/>
        </w:rPr>
      </w:pPr>
      <w:r>
        <w:rPr>
          <w:rFonts w:hint="eastAsia"/>
          <w:sz w:val="28"/>
          <w:szCs w:val="28"/>
        </w:rPr>
        <w:t>附件：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312" w:beforeLines="100" w:after="312" w:afterLines="100"/>
        <w:jc w:val="center"/>
        <w:rPr>
          <w:rFonts w:ascii="等线" w:hAnsi="等线" w:eastAsia="等线" w:cs="Times New Roman"/>
          <w:b/>
          <w:bCs/>
          <w:kern w:val="0"/>
          <w:sz w:val="28"/>
          <w:szCs w:val="28"/>
        </w:rPr>
      </w:pPr>
      <w:r>
        <w:rPr>
          <w:rFonts w:hint="eastAsia" w:ascii="等线" w:hAnsi="等线" w:eastAsia="等线" w:cs="Times New Roman"/>
          <w:b/>
          <w:bCs/>
          <w:kern w:val="0"/>
          <w:sz w:val="28"/>
          <w:szCs w:val="28"/>
        </w:rPr>
        <w:t>丹阳市人民</w:t>
      </w:r>
      <w:r>
        <w:rPr>
          <w:rFonts w:ascii="等线" w:hAnsi="等线" w:eastAsia="等线" w:cs="Times New Roman"/>
          <w:b/>
          <w:bCs/>
          <w:kern w:val="0"/>
          <w:sz w:val="28"/>
          <w:szCs w:val="28"/>
        </w:rPr>
        <w:t>医院智能排队叫号系统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312" w:beforeLines="100" w:after="312" w:afterLines="100"/>
        <w:jc w:val="center"/>
        <w:rPr>
          <w:rFonts w:ascii="等线" w:hAnsi="等线" w:eastAsia="等线" w:cs="Times New Roman"/>
          <w:b/>
          <w:bCs/>
          <w:kern w:val="0"/>
          <w:sz w:val="28"/>
          <w:szCs w:val="28"/>
        </w:rPr>
      </w:pPr>
      <w:r>
        <w:rPr>
          <w:rFonts w:hint="eastAsia" w:ascii="等线" w:hAnsi="等线" w:eastAsia="等线" w:cs="Times New Roman"/>
          <w:b/>
          <w:bCs/>
          <w:kern w:val="0"/>
          <w:sz w:val="28"/>
          <w:szCs w:val="28"/>
        </w:rPr>
        <w:t>采购需求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312" w:beforeLines="100" w:after="312" w:afterLines="100"/>
        <w:rPr>
          <w:rFonts w:ascii="等线" w:hAnsi="等线" w:eastAsia="等线" w:cs="Times New Roman"/>
          <w:b/>
          <w:bCs/>
          <w:kern w:val="0"/>
          <w:sz w:val="28"/>
          <w:szCs w:val="28"/>
        </w:rPr>
      </w:pPr>
      <w:r>
        <w:rPr>
          <w:rFonts w:hint="eastAsia" w:ascii="Times New Roman" w:hAnsi="Times New Roman" w:eastAsia="宋体" w:cstheme="majorBidi"/>
          <w:b/>
          <w:bCs/>
          <w:sz w:val="28"/>
          <w:szCs w:val="28"/>
          <w14:ligatures w14:val="standardContextual"/>
        </w:rPr>
        <w:t>一、项目基本信息</w:t>
      </w:r>
    </w:p>
    <w:p>
      <w:pPr>
        <w:spacing w:line="360" w:lineRule="auto"/>
        <w:jc w:val="left"/>
        <w:rPr>
          <w:rFonts w:ascii="Times New Roman" w:hAnsi="Times New Roman" w:eastAsia="宋体"/>
          <w:b/>
          <w:bCs/>
          <w:sz w:val="24"/>
          <w14:ligatures w14:val="standardContextual"/>
        </w:rPr>
      </w:pPr>
      <w:r>
        <w:rPr>
          <w:rFonts w:hint="eastAsia" w:ascii="Times New Roman" w:hAnsi="Times New Roman" w:eastAsia="宋体"/>
          <w:b/>
          <w:bCs/>
          <w:sz w:val="24"/>
          <w14:ligatures w14:val="standardContextual"/>
        </w:rPr>
        <w:t>1、项目名称：</w:t>
      </w:r>
      <w:r>
        <w:rPr>
          <w:rFonts w:hint="eastAsia" w:ascii="Times New Roman" w:hAnsi="Times New Roman" w:eastAsia="宋体"/>
          <w:sz w:val="24"/>
          <w14:ligatures w14:val="standardContextual"/>
        </w:rPr>
        <w:t>丹阳市人民医院智能排队叫号系统项目</w:t>
      </w:r>
    </w:p>
    <w:p>
      <w:pPr>
        <w:jc w:val="left"/>
        <w:rPr>
          <w:rFonts w:ascii="Times New Roman" w:hAnsi="Times New Roman" w:eastAsia="宋体"/>
          <w:b/>
          <w:bCs/>
          <w:sz w:val="24"/>
          <w14:ligatures w14:val="standardContextual"/>
        </w:rPr>
      </w:pPr>
      <w:r>
        <w:rPr>
          <w:rFonts w:hint="eastAsia" w:ascii="Times New Roman" w:hAnsi="Times New Roman" w:eastAsia="宋体"/>
          <w:b/>
          <w:bCs/>
          <w:sz w:val="24"/>
          <w14:ligatures w14:val="standardContextual"/>
        </w:rPr>
        <w:t>2、项目内容：</w:t>
      </w:r>
    </w:p>
    <w:p>
      <w:pPr>
        <w:spacing w:before="156"/>
        <w:rPr>
          <w:rFonts w:ascii="宋体" w:hAnsi="宋体" w:eastAsia="宋体" w:cs="仿宋"/>
          <w:b/>
          <w:bCs/>
          <w:sz w:val="24"/>
          <w:szCs w:val="24"/>
        </w:rPr>
      </w:pPr>
      <w:bookmarkStart w:id="0" w:name="_Hlk115081347"/>
      <w:r>
        <w:rPr>
          <w:rFonts w:hint="eastAsia" w:ascii="宋体" w:hAnsi="宋体" w:eastAsia="宋体" w:cs="仿宋"/>
          <w:b/>
          <w:bCs/>
          <w:sz w:val="24"/>
          <w:szCs w:val="24"/>
        </w:rPr>
        <w:t>（1）软件系统</w:t>
      </w:r>
    </w:p>
    <w:bookmarkEnd w:id="0"/>
    <w:tbl>
      <w:tblPr>
        <w:tblStyle w:val="4"/>
        <w:tblW w:w="8354" w:type="dxa"/>
        <w:jc w:val="center"/>
        <w:tblLayout w:type="fixed"/>
        <w:tblCellMar>
          <w:top w:w="0" w:type="dxa"/>
          <w:left w:w="108" w:type="dxa"/>
          <w:bottom w:w="0" w:type="dxa"/>
          <w:right w:w="108" w:type="dxa"/>
        </w:tblCellMar>
      </w:tblPr>
      <w:tblGrid>
        <w:gridCol w:w="1691"/>
        <w:gridCol w:w="2268"/>
        <w:gridCol w:w="851"/>
        <w:gridCol w:w="992"/>
        <w:gridCol w:w="2552"/>
      </w:tblGrid>
      <w:tr>
        <w:tblPrEx>
          <w:tblCellMar>
            <w:top w:w="0" w:type="dxa"/>
            <w:left w:w="108" w:type="dxa"/>
            <w:bottom w:w="0" w:type="dxa"/>
            <w:right w:w="108" w:type="dxa"/>
          </w:tblCellMar>
        </w:tblPrEx>
        <w:trPr>
          <w:trHeight w:val="587" w:hRule="atLeast"/>
          <w:jc w:val="center"/>
        </w:trPr>
        <w:tc>
          <w:tcPr>
            <w:tcW w:w="169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系统名称</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子系统名称</w:t>
            </w:r>
          </w:p>
        </w:tc>
        <w:tc>
          <w:tcPr>
            <w:tcW w:w="85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单位</w:t>
            </w:r>
          </w:p>
        </w:tc>
        <w:tc>
          <w:tcPr>
            <w:tcW w:w="992"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数量</w:t>
            </w:r>
          </w:p>
        </w:tc>
        <w:tc>
          <w:tcPr>
            <w:tcW w:w="2552" w:type="dxa"/>
            <w:tcBorders>
              <w:top w:val="single" w:color="auto" w:sz="8" w:space="0"/>
              <w:left w:val="nil"/>
              <w:bottom w:val="single" w:color="auto" w:sz="8" w:space="0"/>
              <w:right w:val="single" w:color="auto" w:sz="8" w:space="0"/>
            </w:tcBorders>
          </w:tcPr>
          <w:p>
            <w:pPr>
              <w:widowControl/>
              <w:spacing w:line="360" w:lineRule="auto"/>
              <w:jc w:val="center"/>
              <w:rPr>
                <w:rFonts w:ascii="宋体" w:hAnsi="宋体" w:eastAsia="宋体" w:cs="仿宋"/>
                <w:b/>
                <w:bCs/>
                <w:color w:val="FF0000"/>
                <w:kern w:val="0"/>
                <w:sz w:val="24"/>
                <w:szCs w:val="24"/>
              </w:rPr>
            </w:pPr>
            <w:r>
              <w:rPr>
                <w:rFonts w:hint="eastAsia" w:ascii="宋体" w:hAnsi="宋体" w:eastAsia="宋体" w:cs="仿宋"/>
                <w:b/>
                <w:bCs/>
                <w:kern w:val="0"/>
                <w:sz w:val="24"/>
                <w:szCs w:val="24"/>
              </w:rPr>
              <w:t>诊区名称</w:t>
            </w:r>
          </w:p>
        </w:tc>
      </w:tr>
      <w:tr>
        <w:tblPrEx>
          <w:tblCellMar>
            <w:top w:w="0" w:type="dxa"/>
            <w:left w:w="108" w:type="dxa"/>
            <w:bottom w:w="0" w:type="dxa"/>
            <w:right w:w="108" w:type="dxa"/>
          </w:tblCellMar>
        </w:tblPrEx>
        <w:trPr>
          <w:trHeight w:val="285" w:hRule="atLeast"/>
          <w:jc w:val="center"/>
        </w:trPr>
        <w:tc>
          <w:tcPr>
            <w:tcW w:w="1691" w:type="dxa"/>
            <w:vMerge w:val="restart"/>
            <w:tcBorders>
              <w:top w:val="single" w:color="auto" w:sz="8" w:space="0"/>
              <w:left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智能排队叫号系统软件</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服务器端总控软件</w:t>
            </w:r>
          </w:p>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（含科大讯飞语音库）</w:t>
            </w:r>
          </w:p>
        </w:tc>
        <w:tc>
          <w:tcPr>
            <w:tcW w:w="85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套</w:t>
            </w:r>
          </w:p>
        </w:tc>
        <w:tc>
          <w:tcPr>
            <w:tcW w:w="992"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2552" w:type="dxa"/>
            <w:vMerge w:val="restart"/>
            <w:tcBorders>
              <w:top w:val="single" w:color="auto" w:sz="8" w:space="0"/>
              <w:left w:val="nil"/>
              <w:right w:val="single" w:color="auto" w:sz="8" w:space="0"/>
            </w:tcBorders>
          </w:tcPr>
          <w:p>
            <w:pPr>
              <w:widowControl/>
              <w:spacing w:line="360" w:lineRule="auto"/>
              <w:jc w:val="left"/>
              <w:rPr>
                <w:rFonts w:hint="default" w:ascii="宋体" w:hAnsi="宋体" w:eastAsia="宋体" w:cs="仿宋"/>
                <w:kern w:val="0"/>
                <w:sz w:val="24"/>
                <w:szCs w:val="24"/>
                <w:lang w:val="en-US" w:eastAsia="zh-CN"/>
              </w:rPr>
            </w:pPr>
            <w:r>
              <w:rPr>
                <w:rFonts w:hint="eastAsia" w:ascii="宋体" w:hAnsi="宋体" w:eastAsia="宋体" w:cs="仿宋"/>
                <w:kern w:val="0"/>
                <w:sz w:val="24"/>
                <w:szCs w:val="24"/>
              </w:rPr>
              <w:t>包含的诊区有：四楼专家门诊、内科、中医科和皮肤科、外科、儿科、妇产科、口腔科、眼科和耳鼻喉科、急诊室</w:t>
            </w:r>
            <w:r>
              <w:rPr>
                <w:rFonts w:hint="eastAsia" w:ascii="宋体" w:hAnsi="宋体" w:eastAsia="宋体" w:cs="仿宋"/>
                <w:kern w:val="0"/>
                <w:sz w:val="24"/>
                <w:szCs w:val="24"/>
                <w:lang w:eastAsia="zh-CN"/>
              </w:rPr>
              <w:t>、</w:t>
            </w:r>
            <w:r>
              <w:rPr>
                <w:rFonts w:hint="eastAsia" w:ascii="宋体" w:hAnsi="宋体" w:eastAsia="宋体" w:cs="仿宋"/>
                <w:kern w:val="0"/>
                <w:sz w:val="24"/>
                <w:szCs w:val="24"/>
                <w:lang w:val="en-US" w:eastAsia="zh-CN"/>
              </w:rPr>
              <w:t>疼痛门诊</w:t>
            </w:r>
          </w:p>
        </w:tc>
      </w:tr>
      <w:tr>
        <w:tblPrEx>
          <w:tblCellMar>
            <w:top w:w="0" w:type="dxa"/>
            <w:left w:w="108" w:type="dxa"/>
            <w:bottom w:w="0" w:type="dxa"/>
            <w:right w:w="108" w:type="dxa"/>
          </w:tblCellMar>
        </w:tblPrEx>
        <w:trPr>
          <w:trHeight w:val="285" w:hRule="atLeast"/>
          <w:jc w:val="center"/>
        </w:trPr>
        <w:tc>
          <w:tcPr>
            <w:tcW w:w="1691" w:type="dxa"/>
            <w:vMerge w:val="continue"/>
            <w:tcBorders>
              <w:left w:val="single" w:color="auto" w:sz="8" w:space="0"/>
              <w:right w:val="single" w:color="auto" w:sz="8" w:space="0"/>
            </w:tcBorders>
            <w:vAlign w:val="center"/>
          </w:tcPr>
          <w:p>
            <w:pPr>
              <w:spacing w:line="360" w:lineRule="auto"/>
              <w:jc w:val="center"/>
              <w:rPr>
                <w:rFonts w:ascii="宋体" w:hAnsi="宋体" w:eastAsia="宋体" w:cs="仿宋"/>
                <w:kern w:val="0"/>
                <w:sz w:val="24"/>
                <w:szCs w:val="24"/>
              </w:rPr>
            </w:pP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排队叫号软件</w:t>
            </w:r>
          </w:p>
        </w:tc>
        <w:tc>
          <w:tcPr>
            <w:tcW w:w="85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套</w:t>
            </w:r>
          </w:p>
        </w:tc>
        <w:tc>
          <w:tcPr>
            <w:tcW w:w="992" w:type="dxa"/>
            <w:tcBorders>
              <w:top w:val="single" w:color="auto" w:sz="8" w:space="0"/>
              <w:left w:val="nil"/>
              <w:bottom w:val="single" w:color="auto" w:sz="8" w:space="0"/>
              <w:right w:val="single" w:color="auto" w:sz="8" w:space="0"/>
            </w:tcBorders>
            <w:vAlign w:val="center"/>
          </w:tcPr>
          <w:p>
            <w:pPr>
              <w:widowControl/>
              <w:spacing w:line="360" w:lineRule="auto"/>
              <w:jc w:val="center"/>
              <w:rPr>
                <w:rFonts w:hint="default" w:ascii="宋体" w:hAnsi="宋体" w:eastAsia="宋体" w:cs="仿宋"/>
                <w:kern w:val="0"/>
                <w:sz w:val="24"/>
                <w:szCs w:val="24"/>
                <w:lang w:val="en-US" w:eastAsia="zh-CN"/>
              </w:rPr>
            </w:pPr>
            <w:r>
              <w:rPr>
                <w:rFonts w:hint="eastAsia" w:ascii="宋体" w:hAnsi="宋体" w:eastAsia="宋体" w:cs="仿宋"/>
                <w:kern w:val="0"/>
                <w:sz w:val="24"/>
                <w:szCs w:val="24"/>
                <w:lang w:val="en-US" w:eastAsia="zh-CN"/>
              </w:rPr>
              <w:t>10</w:t>
            </w:r>
          </w:p>
        </w:tc>
        <w:tc>
          <w:tcPr>
            <w:tcW w:w="2552" w:type="dxa"/>
            <w:vMerge w:val="continue"/>
            <w:tcBorders>
              <w:left w:val="nil"/>
              <w:right w:val="single" w:color="auto" w:sz="8" w:space="0"/>
            </w:tcBorders>
          </w:tcPr>
          <w:p>
            <w:pPr>
              <w:widowControl/>
              <w:spacing w:line="360" w:lineRule="auto"/>
              <w:jc w:val="center"/>
              <w:rPr>
                <w:rFonts w:ascii="宋体" w:hAnsi="宋体" w:eastAsia="宋体" w:cs="仿宋"/>
                <w:color w:val="FF0000"/>
                <w:kern w:val="0"/>
                <w:sz w:val="24"/>
                <w:szCs w:val="24"/>
              </w:rPr>
            </w:pPr>
          </w:p>
        </w:tc>
      </w:tr>
      <w:tr>
        <w:tblPrEx>
          <w:tblCellMar>
            <w:top w:w="0" w:type="dxa"/>
            <w:left w:w="108" w:type="dxa"/>
            <w:bottom w:w="0" w:type="dxa"/>
            <w:right w:w="108" w:type="dxa"/>
          </w:tblCellMar>
        </w:tblPrEx>
        <w:trPr>
          <w:trHeight w:val="285" w:hRule="atLeast"/>
          <w:jc w:val="center"/>
        </w:trPr>
        <w:tc>
          <w:tcPr>
            <w:tcW w:w="1691" w:type="dxa"/>
            <w:vMerge w:val="continue"/>
            <w:tcBorders>
              <w:left w:val="single" w:color="auto" w:sz="8" w:space="0"/>
              <w:right w:val="single" w:color="auto" w:sz="8" w:space="0"/>
            </w:tcBorders>
            <w:vAlign w:val="center"/>
          </w:tcPr>
          <w:p>
            <w:pPr>
              <w:spacing w:line="360" w:lineRule="auto"/>
              <w:jc w:val="center"/>
              <w:rPr>
                <w:rFonts w:ascii="宋体" w:hAnsi="宋体" w:eastAsia="宋体" w:cs="仿宋"/>
                <w:kern w:val="0"/>
                <w:sz w:val="24"/>
                <w:szCs w:val="24"/>
              </w:rPr>
            </w:pP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医生虚拟呼叫软件</w:t>
            </w:r>
          </w:p>
        </w:tc>
        <w:tc>
          <w:tcPr>
            <w:tcW w:w="85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批</w:t>
            </w:r>
          </w:p>
        </w:tc>
        <w:tc>
          <w:tcPr>
            <w:tcW w:w="992"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2552" w:type="dxa"/>
            <w:vMerge w:val="continue"/>
            <w:tcBorders>
              <w:left w:val="nil"/>
              <w:right w:val="single" w:color="auto" w:sz="8" w:space="0"/>
            </w:tcBorders>
          </w:tcPr>
          <w:p>
            <w:pPr>
              <w:widowControl/>
              <w:spacing w:line="360" w:lineRule="auto"/>
              <w:jc w:val="center"/>
              <w:rPr>
                <w:rFonts w:ascii="宋体" w:hAnsi="宋体" w:eastAsia="宋体" w:cs="仿宋"/>
                <w:color w:val="FF0000"/>
                <w:kern w:val="0"/>
                <w:sz w:val="24"/>
                <w:szCs w:val="24"/>
              </w:rPr>
            </w:pPr>
          </w:p>
        </w:tc>
      </w:tr>
      <w:tr>
        <w:tblPrEx>
          <w:tblCellMar>
            <w:top w:w="0" w:type="dxa"/>
            <w:left w:w="108" w:type="dxa"/>
            <w:bottom w:w="0" w:type="dxa"/>
            <w:right w:w="108" w:type="dxa"/>
          </w:tblCellMar>
        </w:tblPrEx>
        <w:trPr>
          <w:trHeight w:val="285" w:hRule="atLeast"/>
          <w:jc w:val="center"/>
        </w:trPr>
        <w:tc>
          <w:tcPr>
            <w:tcW w:w="1691" w:type="dxa"/>
            <w:vMerge w:val="continue"/>
            <w:tcBorders>
              <w:left w:val="single" w:color="auto" w:sz="8" w:space="0"/>
              <w:right w:val="single" w:color="auto" w:sz="8" w:space="0"/>
            </w:tcBorders>
            <w:vAlign w:val="center"/>
          </w:tcPr>
          <w:p>
            <w:pPr>
              <w:spacing w:line="360" w:lineRule="auto"/>
              <w:jc w:val="center"/>
              <w:rPr>
                <w:rFonts w:ascii="宋体" w:hAnsi="宋体" w:eastAsia="宋体" w:cs="仿宋"/>
                <w:kern w:val="0"/>
                <w:sz w:val="24"/>
                <w:szCs w:val="24"/>
              </w:rPr>
            </w:pP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签到取号机软件</w:t>
            </w:r>
          </w:p>
        </w:tc>
        <w:tc>
          <w:tcPr>
            <w:tcW w:w="85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套</w:t>
            </w:r>
          </w:p>
        </w:tc>
        <w:tc>
          <w:tcPr>
            <w:tcW w:w="992" w:type="dxa"/>
            <w:tcBorders>
              <w:top w:val="single" w:color="auto" w:sz="8" w:space="0"/>
              <w:left w:val="nil"/>
              <w:bottom w:val="single" w:color="auto" w:sz="8" w:space="0"/>
              <w:right w:val="single" w:color="auto" w:sz="8" w:space="0"/>
            </w:tcBorders>
            <w:vAlign w:val="center"/>
          </w:tcPr>
          <w:p>
            <w:pPr>
              <w:widowControl/>
              <w:spacing w:line="360" w:lineRule="auto"/>
              <w:jc w:val="center"/>
              <w:rPr>
                <w:rFonts w:hint="default" w:ascii="宋体" w:hAnsi="宋体" w:eastAsia="宋体" w:cs="仿宋"/>
                <w:kern w:val="0"/>
                <w:sz w:val="24"/>
                <w:szCs w:val="24"/>
                <w:lang w:val="en-US" w:eastAsia="zh-CN"/>
              </w:rPr>
            </w:pPr>
            <w:r>
              <w:rPr>
                <w:rFonts w:hint="eastAsia" w:ascii="宋体" w:hAnsi="宋体" w:eastAsia="宋体" w:cs="仿宋"/>
                <w:kern w:val="0"/>
                <w:sz w:val="24"/>
                <w:szCs w:val="24"/>
                <w:lang w:val="en-US" w:eastAsia="zh-CN"/>
              </w:rPr>
              <w:t>10</w:t>
            </w:r>
          </w:p>
        </w:tc>
        <w:tc>
          <w:tcPr>
            <w:tcW w:w="2552" w:type="dxa"/>
            <w:vMerge w:val="continue"/>
            <w:tcBorders>
              <w:left w:val="nil"/>
              <w:right w:val="single" w:color="auto" w:sz="8" w:space="0"/>
            </w:tcBorders>
          </w:tcPr>
          <w:p>
            <w:pPr>
              <w:widowControl/>
              <w:spacing w:line="360" w:lineRule="auto"/>
              <w:jc w:val="center"/>
              <w:rPr>
                <w:rFonts w:ascii="宋体" w:hAnsi="宋体" w:eastAsia="宋体" w:cs="仿宋"/>
                <w:color w:val="FF0000"/>
                <w:kern w:val="0"/>
                <w:sz w:val="24"/>
                <w:szCs w:val="24"/>
              </w:rPr>
            </w:pPr>
          </w:p>
        </w:tc>
      </w:tr>
      <w:tr>
        <w:tblPrEx>
          <w:tblCellMar>
            <w:top w:w="0" w:type="dxa"/>
            <w:left w:w="108" w:type="dxa"/>
            <w:bottom w:w="0" w:type="dxa"/>
            <w:right w:w="108" w:type="dxa"/>
          </w:tblCellMar>
        </w:tblPrEx>
        <w:trPr>
          <w:trHeight w:val="285" w:hRule="atLeast"/>
          <w:jc w:val="center"/>
        </w:trPr>
        <w:tc>
          <w:tcPr>
            <w:tcW w:w="1691" w:type="dxa"/>
            <w:vMerge w:val="continue"/>
            <w:tcBorders>
              <w:left w:val="single" w:color="auto" w:sz="8" w:space="0"/>
              <w:bottom w:val="single" w:color="auto" w:sz="4" w:space="0"/>
              <w:right w:val="single" w:color="auto" w:sz="8" w:space="0"/>
            </w:tcBorders>
            <w:vAlign w:val="center"/>
          </w:tcPr>
          <w:p>
            <w:pPr>
              <w:spacing w:line="360" w:lineRule="auto"/>
              <w:rPr>
                <w:rFonts w:ascii="宋体" w:hAnsi="宋体" w:eastAsia="宋体" w:cs="仿宋"/>
                <w:kern w:val="0"/>
                <w:sz w:val="24"/>
                <w:szCs w:val="24"/>
              </w:rPr>
            </w:pP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第三方接口软件</w:t>
            </w:r>
          </w:p>
        </w:tc>
        <w:tc>
          <w:tcPr>
            <w:tcW w:w="85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项</w:t>
            </w:r>
          </w:p>
        </w:tc>
        <w:tc>
          <w:tcPr>
            <w:tcW w:w="992"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2552" w:type="dxa"/>
            <w:vMerge w:val="continue"/>
            <w:tcBorders>
              <w:left w:val="nil"/>
              <w:bottom w:val="single" w:color="auto" w:sz="8" w:space="0"/>
              <w:right w:val="single" w:color="auto" w:sz="8" w:space="0"/>
            </w:tcBorders>
          </w:tcPr>
          <w:p>
            <w:pPr>
              <w:widowControl/>
              <w:spacing w:line="360" w:lineRule="auto"/>
              <w:jc w:val="center"/>
              <w:rPr>
                <w:rFonts w:ascii="宋体" w:hAnsi="宋体" w:eastAsia="宋体" w:cs="仿宋"/>
                <w:color w:val="FF0000"/>
                <w:kern w:val="0"/>
                <w:sz w:val="24"/>
                <w:szCs w:val="24"/>
              </w:rPr>
            </w:pPr>
          </w:p>
        </w:tc>
      </w:tr>
    </w:tbl>
    <w:p>
      <w:pPr>
        <w:spacing w:line="360" w:lineRule="auto"/>
        <w:jc w:val="left"/>
        <w:rPr>
          <w:rFonts w:ascii="Times New Roman" w:hAnsi="Times New Roman" w:eastAsia="宋体"/>
          <w:sz w:val="24"/>
          <w14:ligatures w14:val="standardContextual"/>
        </w:rPr>
      </w:pPr>
      <w:r>
        <w:rPr>
          <w:rFonts w:ascii="Times New Roman" w:hAnsi="Times New Roman" w:eastAsia="宋体"/>
          <w:b/>
          <w:bCs/>
          <w:sz w:val="24"/>
          <w14:ligatures w14:val="standardContextual"/>
        </w:rPr>
        <w:t>3</w:t>
      </w:r>
      <w:r>
        <w:rPr>
          <w:rFonts w:hint="eastAsia" w:ascii="Times New Roman" w:hAnsi="Times New Roman" w:eastAsia="宋体"/>
          <w:b/>
          <w:bCs/>
          <w:sz w:val="24"/>
          <w14:ligatures w14:val="standardContextual"/>
        </w:rPr>
        <w:t>、项目预算：</w:t>
      </w:r>
      <w:r>
        <w:rPr>
          <w:rFonts w:hint="eastAsia" w:ascii="Times New Roman" w:hAnsi="Times New Roman" w:eastAsia="宋体"/>
          <w:sz w:val="24"/>
          <w:lang w:val="en-US" w:eastAsia="zh-CN"/>
          <w14:ligatures w14:val="standardContextual"/>
        </w:rPr>
        <w:t>25</w:t>
      </w:r>
      <w:r>
        <w:rPr>
          <w:rFonts w:hint="eastAsia" w:ascii="Times New Roman" w:hAnsi="Times New Roman" w:eastAsia="宋体"/>
          <w:sz w:val="24"/>
          <w14:ligatures w14:val="standardContextual"/>
        </w:rPr>
        <w:t>万元</w:t>
      </w:r>
    </w:p>
    <w:p>
      <w:pPr>
        <w:spacing w:line="360" w:lineRule="auto"/>
        <w:jc w:val="left"/>
        <w:rPr>
          <w:rFonts w:ascii="Times New Roman" w:hAnsi="Times New Roman" w:eastAsia="宋体"/>
          <w:b/>
          <w:bCs/>
          <w:sz w:val="24"/>
          <w14:ligatures w14:val="standardContextual"/>
        </w:rPr>
      </w:pPr>
      <w:r>
        <w:rPr>
          <w:rFonts w:ascii="Times New Roman" w:hAnsi="Times New Roman" w:eastAsia="宋体"/>
          <w:b/>
          <w:bCs/>
          <w:sz w:val="24"/>
          <w14:ligatures w14:val="standardContextual"/>
        </w:rPr>
        <w:t>4</w:t>
      </w:r>
      <w:r>
        <w:rPr>
          <w:rFonts w:hint="eastAsia" w:ascii="Times New Roman" w:hAnsi="Times New Roman" w:eastAsia="宋体"/>
          <w:b/>
          <w:bCs/>
          <w:sz w:val="24"/>
          <w14:ligatures w14:val="standardContextual"/>
        </w:rPr>
        <w:t>、供应商资格要求:</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（1）具有独立承担民事责任的能力（提供法人或者其他组织的营业执照等证明文件，自然人的身份证明）；</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（2）具有良好的商业信誉和健全的财务会计制度（提供2022年度资产负债表和损益表，成立不满一年的提供至少一个月资产负债表和损益表）；</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（3）具备履行合同所必需的设备和专业技术能力（书面承诺）；</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（4）有依法缴纳税收或职工社会保障基金的良好记录（提供参加本次政府采购活动前一个月依法缴纳税收和社会保障资金的相关材料）；</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 xml:space="preserve">（5）参加采购活动前3年内在经营活动中没有重大违法记录（书面声明）； </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（6）法律、行政法规规定的其他条件。</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（7）采购人根据采购项目的特殊要求规定的特定条件及需要提供的证明材料：无。</w:t>
      </w:r>
    </w:p>
    <w:p>
      <w:pPr>
        <w:spacing w:line="360" w:lineRule="auto"/>
        <w:rPr>
          <w:rFonts w:ascii="等线" w:hAnsi="等线" w:eastAsia="等线" w:cs="Times New Roman"/>
          <w:b/>
          <w:bCs/>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312" w:beforeLines="100" w:after="312" w:afterLines="100"/>
        <w:rPr>
          <w:rFonts w:ascii="Times New Roman" w:hAnsi="Times New Roman" w:eastAsia="宋体" w:cstheme="majorBidi"/>
          <w:b/>
          <w:bCs/>
          <w:sz w:val="28"/>
          <w:szCs w:val="28"/>
          <w14:ligatures w14:val="standardContextual"/>
        </w:rPr>
      </w:pPr>
      <w:r>
        <w:rPr>
          <w:rFonts w:hint="eastAsia" w:ascii="Times New Roman" w:hAnsi="Times New Roman" w:eastAsia="宋体" w:cstheme="majorBidi"/>
          <w:b/>
          <w:bCs/>
          <w:sz w:val="28"/>
          <w:szCs w:val="28"/>
          <w14:ligatures w14:val="standardContextual"/>
        </w:rPr>
        <w:t>二</w:t>
      </w:r>
      <w:r>
        <w:rPr>
          <w:rFonts w:ascii="Times New Roman" w:hAnsi="Times New Roman" w:eastAsia="宋体" w:cstheme="majorBidi"/>
          <w:b/>
          <w:bCs/>
          <w:sz w:val="28"/>
          <w:szCs w:val="28"/>
          <w14:ligatures w14:val="standardContextual"/>
        </w:rPr>
        <w:t>、项目主要功能</w:t>
      </w:r>
      <w:r>
        <w:rPr>
          <w:rFonts w:hint="eastAsia" w:ascii="Times New Roman" w:hAnsi="Times New Roman" w:eastAsia="宋体" w:cstheme="majorBidi"/>
          <w:b/>
          <w:bCs/>
          <w:sz w:val="28"/>
          <w:szCs w:val="28"/>
          <w14:ligatures w14:val="standardContextual"/>
        </w:rPr>
        <w:t>及技术参数</w:t>
      </w:r>
    </w:p>
    <w:p>
      <w:pPr>
        <w:spacing w:before="156" w:line="360" w:lineRule="auto"/>
        <w:rPr>
          <w:rFonts w:ascii="仿宋" w:hAnsi="仿宋" w:eastAsia="仿宋" w:cs="仿宋"/>
          <w:b/>
          <w:bCs/>
          <w:sz w:val="28"/>
          <w:szCs w:val="28"/>
        </w:rPr>
      </w:pPr>
      <w:bookmarkStart w:id="1" w:name="_Hlk101691320"/>
      <w:r>
        <w:rPr>
          <w:rFonts w:hint="eastAsia" w:ascii="仿宋" w:hAnsi="仿宋" w:eastAsia="仿宋" w:cs="仿宋"/>
          <w:b/>
          <w:bCs/>
          <w:sz w:val="28"/>
          <w:szCs w:val="28"/>
        </w:rPr>
        <w:t>1、软件系统主要功能</w:t>
      </w:r>
    </w:p>
    <w:bookmarkEnd w:id="1"/>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00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91" w:type="dxa"/>
            <w:vMerge w:val="restart"/>
            <w:shd w:val="clear" w:color="auto" w:fill="auto"/>
            <w:vAlign w:val="center"/>
          </w:tcPr>
          <w:p>
            <w:pPr>
              <w:widowControl/>
              <w:spacing w:line="360" w:lineRule="auto"/>
              <w:jc w:val="center"/>
              <w:rPr>
                <w:rFonts w:ascii="宋体" w:hAnsi="宋体" w:eastAsia="宋体" w:cs="宋体"/>
                <w:b/>
                <w:bCs/>
                <w:kern w:val="0"/>
                <w:szCs w:val="18"/>
              </w:rPr>
            </w:pPr>
            <w:bookmarkStart w:id="2" w:name="_Hlk101691308"/>
            <w:bookmarkStart w:id="3" w:name="_Hlk35790705"/>
            <w:r>
              <w:rPr>
                <w:rFonts w:ascii="宋体" w:hAnsi="宋体" w:eastAsia="宋体" w:cs="宋体"/>
                <w:b/>
                <w:bCs/>
                <w:kern w:val="0"/>
                <w:szCs w:val="18"/>
              </w:rPr>
              <w:t>项目名称</w:t>
            </w:r>
          </w:p>
        </w:tc>
        <w:tc>
          <w:tcPr>
            <w:tcW w:w="2006" w:type="dxa"/>
            <w:vMerge w:val="restart"/>
            <w:shd w:val="clear" w:color="auto" w:fill="auto"/>
            <w:vAlign w:val="center"/>
          </w:tcPr>
          <w:p>
            <w:pPr>
              <w:widowControl/>
              <w:spacing w:line="360" w:lineRule="auto"/>
              <w:jc w:val="center"/>
              <w:rPr>
                <w:rFonts w:ascii="宋体" w:hAnsi="宋体" w:eastAsia="宋体" w:cs="宋体"/>
                <w:b/>
                <w:bCs/>
                <w:kern w:val="0"/>
                <w:szCs w:val="18"/>
              </w:rPr>
            </w:pPr>
            <w:r>
              <w:rPr>
                <w:rFonts w:hint="eastAsia" w:ascii="宋体" w:hAnsi="宋体" w:eastAsia="宋体" w:cs="宋体"/>
                <w:b/>
                <w:bCs/>
                <w:kern w:val="0"/>
                <w:szCs w:val="18"/>
              </w:rPr>
              <w:t>软件系统名称</w:t>
            </w:r>
          </w:p>
        </w:tc>
        <w:tc>
          <w:tcPr>
            <w:tcW w:w="5529" w:type="dxa"/>
            <w:vMerge w:val="restart"/>
            <w:shd w:val="clear" w:color="auto" w:fill="auto"/>
            <w:vAlign w:val="center"/>
          </w:tcPr>
          <w:p>
            <w:pPr>
              <w:widowControl/>
              <w:spacing w:line="360" w:lineRule="auto"/>
              <w:jc w:val="center"/>
              <w:rPr>
                <w:rFonts w:ascii="宋体" w:hAnsi="宋体" w:eastAsia="宋体" w:cs="宋体"/>
                <w:b/>
                <w:bCs/>
                <w:kern w:val="0"/>
                <w:szCs w:val="18"/>
              </w:rPr>
            </w:pPr>
            <w:r>
              <w:rPr>
                <w:rFonts w:hint="eastAsia" w:ascii="宋体" w:hAnsi="宋体" w:eastAsia="宋体" w:cs="宋体"/>
                <w:b/>
                <w:bCs/>
                <w:kern w:val="0"/>
                <w:szCs w:val="18"/>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91" w:type="dxa"/>
            <w:vMerge w:val="continue"/>
            <w:vAlign w:val="center"/>
          </w:tcPr>
          <w:p>
            <w:pPr>
              <w:widowControl/>
              <w:spacing w:line="360" w:lineRule="auto"/>
              <w:jc w:val="left"/>
              <w:rPr>
                <w:rFonts w:ascii="宋体" w:hAnsi="宋体" w:eastAsia="宋体" w:cs="宋体"/>
                <w:kern w:val="0"/>
                <w:szCs w:val="18"/>
              </w:rPr>
            </w:pPr>
          </w:p>
        </w:tc>
        <w:tc>
          <w:tcPr>
            <w:tcW w:w="2006" w:type="dxa"/>
            <w:vMerge w:val="continue"/>
            <w:vAlign w:val="center"/>
          </w:tcPr>
          <w:p>
            <w:pPr>
              <w:widowControl/>
              <w:spacing w:line="360" w:lineRule="auto"/>
              <w:jc w:val="left"/>
              <w:rPr>
                <w:rFonts w:ascii="宋体" w:hAnsi="宋体" w:eastAsia="宋体" w:cs="宋体"/>
                <w:kern w:val="0"/>
                <w:szCs w:val="18"/>
              </w:rPr>
            </w:pPr>
          </w:p>
        </w:tc>
        <w:tc>
          <w:tcPr>
            <w:tcW w:w="5529" w:type="dxa"/>
            <w:vMerge w:val="continue"/>
            <w:vAlign w:val="center"/>
          </w:tcPr>
          <w:p>
            <w:pPr>
              <w:widowControl/>
              <w:spacing w:line="360" w:lineRule="auto"/>
              <w:jc w:val="left"/>
              <w:rPr>
                <w:rFonts w:ascii="宋体" w:hAnsi="宋体" w:eastAsia="宋体"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restart"/>
            <w:shd w:val="clear" w:color="auto" w:fill="auto"/>
            <w:vAlign w:val="center"/>
          </w:tcPr>
          <w:p>
            <w:pPr>
              <w:widowControl/>
              <w:spacing w:line="360" w:lineRule="auto"/>
              <w:jc w:val="left"/>
              <w:rPr>
                <w:rFonts w:ascii="宋体" w:hAnsi="宋体" w:eastAsia="宋体" w:cs="等线"/>
                <w:szCs w:val="18"/>
              </w:rPr>
            </w:pPr>
            <w:r>
              <w:rPr>
                <w:rFonts w:hint="eastAsia" w:ascii="宋体" w:hAnsi="宋体" w:eastAsia="宋体" w:cs="等线"/>
                <w:szCs w:val="21"/>
              </w:rPr>
              <w:t>智能排队叫号系统软件</w:t>
            </w:r>
          </w:p>
        </w:tc>
        <w:tc>
          <w:tcPr>
            <w:tcW w:w="2006" w:type="dxa"/>
            <w:shd w:val="clear" w:color="auto" w:fill="auto"/>
            <w:vAlign w:val="center"/>
          </w:tcPr>
          <w:p>
            <w:pPr>
              <w:adjustRightInd w:val="0"/>
              <w:snapToGrid w:val="0"/>
              <w:spacing w:line="360" w:lineRule="auto"/>
              <w:jc w:val="left"/>
              <w:rPr>
                <w:rFonts w:ascii="宋体" w:hAnsi="宋体" w:eastAsia="宋体" w:cs="等线"/>
                <w:szCs w:val="18"/>
              </w:rPr>
            </w:pPr>
            <w:r>
              <w:rPr>
                <w:rFonts w:hint="eastAsia" w:ascii="宋体" w:hAnsi="宋体" w:eastAsia="宋体" w:cs="等线"/>
                <w:szCs w:val="18"/>
              </w:rPr>
              <w:t>服务器端总控软件（含科大讯飞语音库）</w:t>
            </w:r>
          </w:p>
        </w:tc>
        <w:tc>
          <w:tcPr>
            <w:tcW w:w="5529" w:type="dxa"/>
            <w:shd w:val="clear" w:color="auto" w:fill="auto"/>
            <w:vAlign w:val="center"/>
          </w:tcPr>
          <w:p>
            <w:pPr>
              <w:tabs>
                <w:tab w:val="left" w:pos="1620"/>
                <w:tab w:val="left" w:pos="3420"/>
                <w:tab w:val="left" w:pos="3600"/>
                <w:tab w:val="left" w:pos="3780"/>
              </w:tabs>
              <w:spacing w:line="360" w:lineRule="auto"/>
              <w:rPr>
                <w:rFonts w:ascii="宋体" w:hAnsi="宋体" w:eastAsia="宋体" w:cs="Arial"/>
                <w:szCs w:val="18"/>
              </w:rPr>
            </w:pPr>
            <w:r>
              <w:rPr>
                <w:rFonts w:ascii="宋体" w:hAnsi="宋体" w:eastAsia="宋体" w:cs="宋体"/>
                <w:kern w:val="0"/>
                <w:szCs w:val="18"/>
              </w:rPr>
              <w:t>包括：</w:t>
            </w:r>
            <w:r>
              <w:rPr>
                <w:rFonts w:ascii="宋体" w:hAnsi="宋体" w:eastAsia="宋体" w:cs="Arial"/>
                <w:szCs w:val="18"/>
              </w:rPr>
              <w:t>1.</w:t>
            </w:r>
            <w:r>
              <w:rPr>
                <w:rFonts w:hint="eastAsia" w:ascii="宋体" w:hAnsi="宋体" w:eastAsia="宋体" w:cs="Arial"/>
                <w:szCs w:val="18"/>
              </w:rPr>
              <w:t>科室设置：设置科室信息，科室信息用于为医生帐号、护士台帐号等授权使用。2</w:t>
            </w:r>
            <w:r>
              <w:rPr>
                <w:rFonts w:ascii="宋体" w:hAnsi="宋体" w:eastAsia="宋体" w:cs="Arial"/>
                <w:szCs w:val="18"/>
              </w:rPr>
              <w:t>.</w:t>
            </w:r>
            <w:r>
              <w:rPr>
                <w:rFonts w:hint="eastAsia" w:ascii="宋体" w:hAnsi="宋体" w:eastAsia="宋体" w:cs="Arial"/>
                <w:szCs w:val="18"/>
              </w:rPr>
              <w:t>用户管理及权限:设置医生登陆叫号系统器帐号及所属科室,设置排队叫号系统护士站登陆帐号，设置授权科室用于查看、操作相关科室下的检查排队信息。3</w:t>
            </w:r>
            <w:r>
              <w:rPr>
                <w:rFonts w:ascii="宋体" w:hAnsi="宋体" w:eastAsia="宋体" w:cs="Arial"/>
                <w:szCs w:val="18"/>
              </w:rPr>
              <w:t>.</w:t>
            </w:r>
            <w:r>
              <w:rPr>
                <w:rFonts w:hint="eastAsia" w:ascii="宋体" w:hAnsi="宋体" w:eastAsia="宋体" w:cs="Arial"/>
                <w:szCs w:val="18"/>
              </w:rPr>
              <w:t>队列管理：设置名称、科室、叫号器、显示设备、签到设备。4</w:t>
            </w:r>
            <w:r>
              <w:rPr>
                <w:rFonts w:ascii="宋体" w:hAnsi="宋体" w:eastAsia="宋体" w:cs="Arial"/>
                <w:szCs w:val="18"/>
              </w:rPr>
              <w:t>.</w:t>
            </w:r>
            <w:r>
              <w:rPr>
                <w:rFonts w:hint="eastAsia" w:ascii="宋体" w:hAnsi="宋体" w:eastAsia="宋体" w:cs="Arial"/>
                <w:szCs w:val="18"/>
              </w:rPr>
              <w:t>设备管理：管理叫号器设备、签到设备、显示设备、语音播放、关联队列等。</w:t>
            </w:r>
            <w:r>
              <w:rPr>
                <w:rFonts w:ascii="宋体" w:hAnsi="宋体" w:eastAsia="宋体" w:cs="Arial"/>
                <w:szCs w:val="18"/>
              </w:rPr>
              <w:t>5.</w:t>
            </w:r>
            <w:r>
              <w:rPr>
                <w:rFonts w:hint="eastAsia" w:ascii="宋体" w:hAnsi="宋体" w:eastAsia="宋体" w:cs="宋体"/>
                <w:kern w:val="0"/>
                <w:szCs w:val="18"/>
              </w:rPr>
              <w:t>科大讯飞语音库。</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vAlign w:val="center"/>
          </w:tcPr>
          <w:p>
            <w:pPr>
              <w:widowControl/>
              <w:spacing w:line="360" w:lineRule="auto"/>
              <w:jc w:val="left"/>
              <w:rPr>
                <w:rFonts w:ascii="宋体" w:hAnsi="宋体" w:eastAsia="宋体" w:cs="宋体"/>
                <w:kern w:val="0"/>
                <w:szCs w:val="18"/>
              </w:rPr>
            </w:pPr>
          </w:p>
        </w:tc>
        <w:tc>
          <w:tcPr>
            <w:tcW w:w="2006" w:type="dxa"/>
            <w:shd w:val="clear" w:color="auto" w:fill="auto"/>
            <w:vAlign w:val="center"/>
          </w:tcPr>
          <w:p>
            <w:pPr>
              <w:adjustRightInd w:val="0"/>
              <w:snapToGrid w:val="0"/>
              <w:spacing w:line="360" w:lineRule="auto"/>
              <w:jc w:val="left"/>
              <w:rPr>
                <w:rFonts w:ascii="宋体" w:hAnsi="宋体" w:eastAsia="宋体" w:cs="等线"/>
                <w:szCs w:val="18"/>
              </w:rPr>
            </w:pPr>
            <w:r>
              <w:rPr>
                <w:rFonts w:ascii="宋体" w:hAnsi="宋体" w:eastAsia="宋体" w:cs="等线"/>
                <w:szCs w:val="18"/>
              </w:rPr>
              <w:t>诊区</w:t>
            </w:r>
            <w:r>
              <w:rPr>
                <w:rFonts w:hint="eastAsia" w:ascii="宋体" w:hAnsi="宋体" w:eastAsia="宋体" w:cs="等线"/>
                <w:szCs w:val="18"/>
              </w:rPr>
              <w:t>排队叫号软件</w:t>
            </w:r>
          </w:p>
          <w:p>
            <w:pPr>
              <w:adjustRightInd w:val="0"/>
              <w:snapToGrid w:val="0"/>
              <w:spacing w:line="360" w:lineRule="auto"/>
              <w:jc w:val="left"/>
              <w:rPr>
                <w:rFonts w:ascii="宋体" w:hAnsi="宋体" w:eastAsia="宋体" w:cs="等线"/>
                <w:szCs w:val="18"/>
              </w:rPr>
            </w:pPr>
          </w:p>
        </w:tc>
        <w:tc>
          <w:tcPr>
            <w:tcW w:w="5529" w:type="dxa"/>
            <w:shd w:val="clear" w:color="auto" w:fill="auto"/>
            <w:vAlign w:val="center"/>
          </w:tcPr>
          <w:p>
            <w:pPr>
              <w:tabs>
                <w:tab w:val="left" w:pos="1620"/>
                <w:tab w:val="left" w:pos="3420"/>
                <w:tab w:val="left" w:pos="3600"/>
                <w:tab w:val="left" w:pos="3780"/>
              </w:tabs>
              <w:spacing w:line="360" w:lineRule="auto"/>
              <w:rPr>
                <w:rFonts w:ascii="宋体" w:hAnsi="宋体" w:eastAsia="宋体" w:cs="宋体"/>
                <w:color w:val="FF0000"/>
                <w:kern w:val="0"/>
                <w:szCs w:val="18"/>
              </w:rPr>
            </w:pPr>
            <w:r>
              <w:rPr>
                <w:rFonts w:hint="eastAsia" w:ascii="宋体" w:hAnsi="宋体" w:eastAsia="宋体" w:cs="宋体"/>
                <w:kern w:val="0"/>
                <w:szCs w:val="18"/>
              </w:rPr>
              <w:t>签到∶患者可提供挂号凭条给护士进行扫码进入候诊队列（一级分诊）;</w:t>
            </w:r>
          </w:p>
          <w:p>
            <w:pPr>
              <w:tabs>
                <w:tab w:val="left" w:pos="1620"/>
                <w:tab w:val="left" w:pos="3420"/>
                <w:tab w:val="left" w:pos="3600"/>
                <w:tab w:val="left" w:pos="3780"/>
              </w:tabs>
              <w:spacing w:line="360" w:lineRule="auto"/>
              <w:rPr>
                <w:rFonts w:ascii="宋体" w:hAnsi="宋体" w:eastAsia="宋体" w:cs="宋体"/>
                <w:kern w:val="0"/>
                <w:szCs w:val="18"/>
              </w:rPr>
            </w:pPr>
            <w:r>
              <w:rPr>
                <w:rFonts w:hint="eastAsia" w:ascii="宋体" w:hAnsi="宋体" w:eastAsia="宋体" w:cs="宋体"/>
                <w:kern w:val="0"/>
                <w:szCs w:val="18"/>
              </w:rPr>
              <w:t>呼叫∶护士可手动补齐候诊患者进入诊室待诊队列（二级分诊），同时喇叭呼叫，听到呼叫的患者进入诊间就诊;</w:t>
            </w:r>
          </w:p>
          <w:p>
            <w:pPr>
              <w:tabs>
                <w:tab w:val="left" w:pos="1620"/>
                <w:tab w:val="left" w:pos="3420"/>
                <w:tab w:val="left" w:pos="3600"/>
                <w:tab w:val="left" w:pos="3780"/>
              </w:tabs>
              <w:spacing w:line="360" w:lineRule="auto"/>
              <w:rPr>
                <w:rFonts w:ascii="宋体" w:hAnsi="宋体" w:eastAsia="宋体" w:cs="宋体"/>
                <w:kern w:val="0"/>
                <w:szCs w:val="18"/>
              </w:rPr>
            </w:pPr>
            <w:r>
              <w:rPr>
                <w:rFonts w:hint="eastAsia" w:ascii="宋体" w:hAnsi="宋体" w:eastAsia="宋体" w:cs="宋体"/>
                <w:kern w:val="0"/>
                <w:szCs w:val="18"/>
              </w:rPr>
              <w:t>维护队列：当有特殊情况的时候，护士可拖动队列信息调整候诊队列中患者排队情况;</w:t>
            </w:r>
          </w:p>
          <w:p>
            <w:pPr>
              <w:tabs>
                <w:tab w:val="left" w:pos="1620"/>
                <w:tab w:val="left" w:pos="3420"/>
                <w:tab w:val="left" w:pos="3600"/>
                <w:tab w:val="left" w:pos="3780"/>
              </w:tabs>
              <w:spacing w:line="360" w:lineRule="auto"/>
              <w:rPr>
                <w:rFonts w:ascii="宋体" w:hAnsi="宋体" w:eastAsia="宋体" w:cs="宋体"/>
                <w:kern w:val="0"/>
                <w:szCs w:val="18"/>
              </w:rPr>
            </w:pPr>
            <w:r>
              <w:rPr>
                <w:rFonts w:hint="eastAsia" w:ascii="宋体" w:hAnsi="宋体" w:eastAsia="宋体" w:cs="宋体"/>
                <w:kern w:val="0"/>
                <w:szCs w:val="18"/>
              </w:rPr>
              <w:t>批量叫号：当候诊区和诊间有一定的距离的时候，护士可以一次性从候诊队列中叫入多名患者进入医生待诊序列中，方便医生叫入下一位患者，节省到诊间距离的时间;</w:t>
            </w:r>
          </w:p>
          <w:p>
            <w:pPr>
              <w:tabs>
                <w:tab w:val="left" w:pos="1620"/>
                <w:tab w:val="left" w:pos="3420"/>
                <w:tab w:val="left" w:pos="3600"/>
                <w:tab w:val="left" w:pos="3780"/>
              </w:tabs>
              <w:spacing w:line="360" w:lineRule="auto"/>
              <w:rPr>
                <w:rFonts w:ascii="宋体" w:hAnsi="宋体" w:eastAsia="宋体" w:cs="宋体"/>
                <w:kern w:val="0"/>
                <w:szCs w:val="18"/>
              </w:rPr>
            </w:pPr>
            <w:r>
              <w:rPr>
                <w:rFonts w:hint="eastAsia" w:ascii="宋体" w:hAnsi="宋体" w:eastAsia="宋体" w:cs="宋体"/>
                <w:kern w:val="0"/>
                <w:szCs w:val="18"/>
              </w:rPr>
              <w:t>优先级调整：如患者是军人，老人，预约患者，过号患者等在医院的规定范围内，均可通过护士站调整排队优先级。</w:t>
            </w:r>
          </w:p>
          <w:p>
            <w:pPr>
              <w:tabs>
                <w:tab w:val="left" w:pos="1620"/>
                <w:tab w:val="left" w:pos="3420"/>
                <w:tab w:val="left" w:pos="3600"/>
                <w:tab w:val="left" w:pos="3780"/>
              </w:tabs>
              <w:spacing w:line="360" w:lineRule="auto"/>
              <w:rPr>
                <w:rFonts w:ascii="宋体" w:hAnsi="宋体" w:eastAsia="宋体" w:cs="宋体"/>
                <w:kern w:val="0"/>
                <w:szCs w:val="18"/>
              </w:rPr>
            </w:pPr>
            <w:r>
              <w:rPr>
                <w:rFonts w:hint="eastAsia" w:ascii="宋体" w:hAnsi="宋体" w:eastAsia="宋体" w:cs="宋体"/>
                <w:kern w:val="0"/>
                <w:szCs w:val="18"/>
              </w:rPr>
              <w:t>指定医生：如果患者想在上一次就诊的医生处就诊，可以通过护士的调配来完成。</w:t>
            </w:r>
          </w:p>
          <w:p>
            <w:pPr>
              <w:widowControl/>
              <w:spacing w:line="360" w:lineRule="auto"/>
              <w:jc w:val="left"/>
              <w:rPr>
                <w:rFonts w:ascii="宋体" w:hAnsi="宋体" w:eastAsia="宋体" w:cs="宋体"/>
                <w:kern w:val="0"/>
                <w:szCs w:val="18"/>
              </w:rPr>
            </w:pPr>
            <w:r>
              <w:rPr>
                <w:rFonts w:hint="eastAsia" w:ascii="宋体" w:hAnsi="宋体" w:eastAsia="宋体" w:cs="宋体"/>
                <w:kern w:val="0"/>
                <w:szCs w:val="18"/>
              </w:rPr>
              <w:t>回诊处理：当患者是由于需要先去做检查，然后在回诊给医生确定检查结果的患者，可以进行重呼并优先进入队列。</w:t>
            </w:r>
          </w:p>
          <w:p>
            <w:pPr>
              <w:widowControl/>
              <w:spacing w:line="360" w:lineRule="auto"/>
              <w:jc w:val="left"/>
              <w:rPr>
                <w:rFonts w:hint="eastAsia" w:ascii="宋体" w:hAnsi="宋体" w:eastAsia="宋体" w:cs="宋体"/>
                <w:kern w:val="0"/>
                <w:szCs w:val="18"/>
              </w:rPr>
            </w:pPr>
            <w:r>
              <w:rPr>
                <w:rFonts w:hint="eastAsia" w:ascii="宋体" w:hAnsi="宋体" w:eastAsia="宋体" w:cs="宋体"/>
                <w:kern w:val="0"/>
                <w:szCs w:val="18"/>
              </w:rPr>
              <w:t>消息推送：系统向患者移动端推送实时等候状态消息，包括候诊队列情况，候诊等待时间等。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vAlign w:val="center"/>
          </w:tcPr>
          <w:p>
            <w:pPr>
              <w:widowControl/>
              <w:spacing w:line="360" w:lineRule="auto"/>
              <w:jc w:val="left"/>
              <w:rPr>
                <w:rFonts w:ascii="宋体" w:hAnsi="宋体" w:eastAsia="宋体" w:cs="宋体"/>
                <w:kern w:val="0"/>
                <w:szCs w:val="18"/>
              </w:rPr>
            </w:pPr>
          </w:p>
        </w:tc>
        <w:tc>
          <w:tcPr>
            <w:tcW w:w="2006" w:type="dxa"/>
            <w:shd w:val="clear" w:color="auto" w:fill="auto"/>
            <w:vAlign w:val="center"/>
          </w:tcPr>
          <w:p>
            <w:pPr>
              <w:widowControl/>
              <w:spacing w:line="360" w:lineRule="auto"/>
              <w:jc w:val="left"/>
              <w:rPr>
                <w:rFonts w:ascii="宋体" w:hAnsi="宋体" w:eastAsia="宋体" w:cs="宋体"/>
                <w:kern w:val="0"/>
                <w:szCs w:val="18"/>
              </w:rPr>
            </w:pPr>
            <w:r>
              <w:rPr>
                <w:rFonts w:hint="eastAsia" w:ascii="宋体" w:hAnsi="宋体" w:eastAsia="宋体" w:cs="宋体"/>
                <w:kern w:val="0"/>
                <w:szCs w:val="18"/>
              </w:rPr>
              <w:t>医生虚拟呼叫软件</w:t>
            </w:r>
          </w:p>
        </w:tc>
        <w:tc>
          <w:tcPr>
            <w:tcW w:w="5529" w:type="dxa"/>
            <w:shd w:val="clear" w:color="auto" w:fill="auto"/>
            <w:vAlign w:val="center"/>
          </w:tcPr>
          <w:p>
            <w:pPr>
              <w:widowControl/>
              <w:spacing w:line="360" w:lineRule="auto"/>
              <w:rPr>
                <w:rFonts w:ascii="宋体" w:hAnsi="宋体" w:eastAsia="宋体" w:cs="宋体"/>
                <w:kern w:val="0"/>
                <w:szCs w:val="18"/>
              </w:rPr>
            </w:pPr>
            <w:r>
              <w:rPr>
                <w:rFonts w:hint="eastAsia" w:ascii="宋体" w:hAnsi="宋体" w:eastAsia="宋体" w:cs="宋体"/>
                <w:kern w:val="0"/>
                <w:szCs w:val="18"/>
              </w:rPr>
              <w:t>呼叫：医生可以手动点击"下一批"来批量呼叫待诊患者，也可以启动自动模式，当确定就诊完一个患者后，系统自动补齐一个，也可取消自动补齐功能。</w:t>
            </w:r>
          </w:p>
          <w:p>
            <w:pPr>
              <w:widowControl/>
              <w:spacing w:line="360" w:lineRule="auto"/>
              <w:rPr>
                <w:rFonts w:ascii="宋体" w:hAnsi="宋体" w:eastAsia="宋体" w:cs="宋体"/>
                <w:kern w:val="0"/>
                <w:szCs w:val="18"/>
              </w:rPr>
            </w:pPr>
            <w:r>
              <w:rPr>
                <w:rFonts w:hint="eastAsia" w:ascii="宋体" w:hAnsi="宋体" w:eastAsia="宋体" w:cs="宋体"/>
                <w:kern w:val="0"/>
                <w:szCs w:val="18"/>
              </w:rPr>
              <w:t>暂停：医生有其他情况的时候可以暂停诊疗，护士查看到医生暂停则不再进行下一批患者补录，当医生恢复诊疗状态，护士再批量叫入待诊。</w:t>
            </w:r>
          </w:p>
          <w:p>
            <w:pPr>
              <w:widowControl/>
              <w:spacing w:line="360" w:lineRule="auto"/>
              <w:rPr>
                <w:rFonts w:ascii="宋体" w:hAnsi="宋体" w:eastAsia="宋体" w:cs="宋体"/>
                <w:kern w:val="0"/>
                <w:szCs w:val="18"/>
              </w:rPr>
            </w:pPr>
            <w:r>
              <w:rPr>
                <w:rFonts w:hint="eastAsia" w:ascii="宋体" w:hAnsi="宋体" w:eastAsia="宋体" w:cs="宋体"/>
                <w:kern w:val="0"/>
                <w:szCs w:val="18"/>
              </w:rPr>
              <w:t>刷新：为减少服务器的压力，医生站刷新时间间隔 10秒，如果数据上有点滞待，可以点击立即刷新信息。</w:t>
            </w:r>
          </w:p>
          <w:p>
            <w:pPr>
              <w:widowControl/>
              <w:spacing w:line="360" w:lineRule="auto"/>
              <w:rPr>
                <w:rFonts w:ascii="宋体" w:hAnsi="宋体" w:eastAsia="宋体" w:cs="宋体"/>
                <w:kern w:val="0"/>
                <w:szCs w:val="18"/>
              </w:rPr>
            </w:pPr>
            <w:r>
              <w:rPr>
                <w:rFonts w:hint="eastAsia" w:ascii="宋体" w:hAnsi="宋体" w:eastAsia="宋体" w:cs="宋体"/>
                <w:kern w:val="0"/>
                <w:szCs w:val="18"/>
              </w:rPr>
              <w:t>过号：如果患者多次呼叫仍然未到，可以点确认已经就诊，作过号处理，如果患者到来，可以点击重置，进行看病。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vAlign w:val="center"/>
          </w:tcPr>
          <w:p>
            <w:pPr>
              <w:widowControl/>
              <w:spacing w:line="360" w:lineRule="auto"/>
              <w:jc w:val="left"/>
              <w:rPr>
                <w:rFonts w:ascii="宋体" w:hAnsi="宋体" w:eastAsia="宋体" w:cs="宋体"/>
                <w:kern w:val="0"/>
                <w:szCs w:val="18"/>
              </w:rPr>
            </w:pPr>
          </w:p>
        </w:tc>
        <w:tc>
          <w:tcPr>
            <w:tcW w:w="2006" w:type="dxa"/>
            <w:shd w:val="clear" w:color="auto" w:fill="auto"/>
            <w:vAlign w:val="center"/>
          </w:tcPr>
          <w:p>
            <w:pPr>
              <w:widowControl/>
              <w:spacing w:line="360" w:lineRule="auto"/>
              <w:jc w:val="left"/>
              <w:rPr>
                <w:rFonts w:ascii="宋体" w:hAnsi="宋体" w:eastAsia="宋体" w:cs="宋体"/>
                <w:kern w:val="0"/>
                <w:szCs w:val="18"/>
              </w:rPr>
            </w:pPr>
            <w:r>
              <w:rPr>
                <w:rFonts w:hint="eastAsia" w:ascii="宋体" w:hAnsi="宋体" w:eastAsia="宋体" w:cs="宋体"/>
                <w:kern w:val="0"/>
                <w:szCs w:val="18"/>
              </w:rPr>
              <w:t>签到取号机软件</w:t>
            </w:r>
          </w:p>
        </w:tc>
        <w:tc>
          <w:tcPr>
            <w:tcW w:w="5529" w:type="dxa"/>
            <w:shd w:val="clear" w:color="auto" w:fill="auto"/>
            <w:vAlign w:val="center"/>
          </w:tcPr>
          <w:p>
            <w:pPr>
              <w:widowControl/>
              <w:spacing w:line="360" w:lineRule="auto"/>
              <w:rPr>
                <w:rFonts w:ascii="宋体" w:hAnsi="宋体" w:eastAsia="宋体" w:cs="宋体"/>
                <w:kern w:val="0"/>
                <w:szCs w:val="18"/>
              </w:rPr>
            </w:pPr>
            <w:r>
              <w:rPr>
                <w:rFonts w:hint="eastAsia" w:ascii="宋体" w:hAnsi="宋体" w:eastAsia="宋体" w:cs="宋体"/>
                <w:kern w:val="0"/>
                <w:szCs w:val="18"/>
              </w:rPr>
              <w:t>患者可通过扫描挂号单二维码签到进入就诊排队队列，打印签到凭条。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vAlign w:val="center"/>
          </w:tcPr>
          <w:p>
            <w:pPr>
              <w:widowControl/>
              <w:spacing w:line="360" w:lineRule="auto"/>
              <w:jc w:val="left"/>
              <w:rPr>
                <w:rFonts w:ascii="宋体" w:hAnsi="宋体" w:eastAsia="宋体" w:cs="宋体"/>
                <w:kern w:val="0"/>
                <w:szCs w:val="18"/>
              </w:rPr>
            </w:pPr>
          </w:p>
        </w:tc>
        <w:tc>
          <w:tcPr>
            <w:tcW w:w="2006" w:type="dxa"/>
            <w:shd w:val="clear" w:color="auto" w:fill="auto"/>
            <w:vAlign w:val="center"/>
          </w:tcPr>
          <w:p>
            <w:pPr>
              <w:widowControl/>
              <w:spacing w:line="360" w:lineRule="auto"/>
              <w:jc w:val="left"/>
              <w:rPr>
                <w:rFonts w:ascii="宋体" w:hAnsi="宋体" w:eastAsia="宋体" w:cs="宋体"/>
                <w:kern w:val="0"/>
                <w:szCs w:val="18"/>
              </w:rPr>
            </w:pPr>
            <w:r>
              <w:rPr>
                <w:rFonts w:hint="eastAsia" w:ascii="宋体" w:hAnsi="宋体" w:eastAsia="宋体" w:cs="宋体"/>
                <w:kern w:val="0"/>
                <w:szCs w:val="18"/>
              </w:rPr>
              <w:t>His等第三方接口软件</w:t>
            </w:r>
          </w:p>
        </w:tc>
        <w:tc>
          <w:tcPr>
            <w:tcW w:w="5529" w:type="dxa"/>
            <w:shd w:val="clear" w:color="auto" w:fill="auto"/>
            <w:vAlign w:val="center"/>
          </w:tcPr>
          <w:p>
            <w:pPr>
              <w:widowControl/>
              <w:spacing w:line="360" w:lineRule="auto"/>
              <w:rPr>
                <w:rFonts w:ascii="宋体" w:hAnsi="宋体" w:eastAsia="宋体" w:cs="宋体"/>
                <w:kern w:val="0"/>
                <w:szCs w:val="18"/>
              </w:rPr>
            </w:pPr>
            <w:r>
              <w:rPr>
                <w:rFonts w:hint="eastAsia" w:ascii="宋体" w:hAnsi="宋体" w:eastAsia="宋体" w:cs="宋体"/>
                <w:kern w:val="0"/>
                <w:szCs w:val="18"/>
              </w:rPr>
              <w:t>可与HIS系统整合，读取his等信息，通过视图、WEBservers、存储过程等实时与HIS系统无缝衔接，不影响HIS系统性能</w:t>
            </w:r>
          </w:p>
        </w:tc>
      </w:tr>
      <w:bookmarkEnd w:id="3"/>
    </w:tbl>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312" w:beforeLines="100" w:after="312" w:afterLines="100"/>
        <w:rPr>
          <w:rFonts w:ascii="Times New Roman" w:hAnsi="Times New Roman" w:eastAsia="宋体" w:cstheme="majorBidi"/>
          <w:b/>
          <w:bCs/>
          <w:sz w:val="28"/>
          <w:szCs w:val="28"/>
          <w14:ligatures w14:val="standardContextual"/>
        </w:rPr>
      </w:pPr>
      <w:r>
        <w:rPr>
          <w:rFonts w:hint="eastAsia" w:ascii="Times New Roman" w:hAnsi="Times New Roman" w:eastAsia="宋体" w:cstheme="majorBidi"/>
          <w:b/>
          <w:bCs/>
          <w:sz w:val="28"/>
          <w:szCs w:val="28"/>
          <w14:ligatures w14:val="standardContextual"/>
        </w:rPr>
        <w:t>三、售后服务要求</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（一）应提供应用软件系统扩充、升级方面的技术支持服务</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1、在项目质保期内，必须安排不少于1名在该公司工作年限不低于3年的技术工程师，负责售后维护工作。</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2、免费维护期：项目整体验收合格后一年。</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3、供应商需要对免费维护期满后的维护服务方式和价格作出说明。</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（二）保修年限、范围、保修条件</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中标人在必须至少保证系统验收合格正式运行后1年内的免费维护，并在投标文件中列出免费质保期满后的每年售后维保费（不限次数）情况。</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（三）解决问题、排除故障的速度</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如有紧急故障，供应商工作人员在得到通知后2小时内提供在线支持，24小时内必须到达医院，排除故障。</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（四）售后服务的形式</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在合同签定后，供应商需根据院方具体问题提供以下几种形式的技术服务：</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1、培训系统管理员</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系统试运行期间，供应商负责为院方免费培训1-2名系统维护人员，通过培训，使维护人员能熟练规范的进行操作，对一般故障能进行处理和日常维护。所有的培训费用必须计入投标总价。</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2、电话咨询</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免费提供每周7天/每天24小时不间断的电话支持服务，解答院方在系统使用、维护过程中遇到的问题，及时提出解决问题的建议和操作方法。</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3、远程在线诊断和故障排除</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供应商能帮助医院建立远程维护系统，对于电话咨询无法解决的问题，供应商工程师经院方授权通过电话线、宽带网等方式远程登录到院方网络系统进行的故障诊断和故障排除。</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4、重大技术问题处理</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对重大的技术问题，供应商技术支持部门应协调组织技术专家小组进行会诊，以确保系统的正常运行。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312" w:beforeLines="100" w:after="312" w:afterLines="100"/>
        <w:rPr>
          <w:rFonts w:ascii="Times New Roman" w:hAnsi="Times New Roman" w:eastAsia="宋体" w:cstheme="majorBidi"/>
          <w:b/>
          <w:bCs/>
          <w:sz w:val="28"/>
          <w:szCs w:val="28"/>
          <w14:ligatures w14:val="standardContextual"/>
        </w:rPr>
      </w:pPr>
      <w:r>
        <w:rPr>
          <w:rFonts w:hint="eastAsia" w:ascii="Times New Roman" w:hAnsi="Times New Roman" w:eastAsia="宋体" w:cstheme="majorBidi"/>
          <w:b/>
          <w:bCs/>
          <w:sz w:val="28"/>
          <w:szCs w:val="28"/>
          <w14:ligatures w14:val="standardContextual"/>
        </w:rPr>
        <w:t>四、付款方式</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1、合同签订后 7个工作日内，采购人支付</w:t>
      </w:r>
      <w:r>
        <w:rPr>
          <w:rFonts w:ascii="Times New Roman" w:hAnsi="Times New Roman" w:eastAsia="宋体"/>
          <w:sz w:val="24"/>
          <w14:ligatures w14:val="standardContextual"/>
        </w:rPr>
        <w:t>4</w:t>
      </w:r>
      <w:r>
        <w:rPr>
          <w:rFonts w:hint="eastAsia" w:ascii="Times New Roman" w:hAnsi="Times New Roman" w:eastAsia="宋体"/>
          <w:sz w:val="24"/>
          <w14:ligatures w14:val="standardContextual"/>
        </w:rPr>
        <w:t>0%的合同价款。</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 xml:space="preserve">2、采购人验收合格后，在 7 个工作日内再支付 </w:t>
      </w:r>
      <w:r>
        <w:rPr>
          <w:rFonts w:ascii="Times New Roman" w:hAnsi="Times New Roman" w:eastAsia="宋体"/>
          <w:sz w:val="24"/>
          <w14:ligatures w14:val="standardContextual"/>
        </w:rPr>
        <w:t>5</w:t>
      </w:r>
      <w:r>
        <w:rPr>
          <w:rFonts w:hint="eastAsia" w:ascii="Times New Roman" w:hAnsi="Times New Roman" w:eastAsia="宋体"/>
          <w:sz w:val="24"/>
          <w14:ligatures w14:val="standardContextual"/>
        </w:rPr>
        <w:t xml:space="preserve">0%的合同价款。  </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3、系统验收合格一年后，采购人在7个工作日内付清尾款10%。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312" w:beforeLines="100" w:after="312" w:afterLines="100"/>
        <w:rPr>
          <w:rFonts w:ascii="Times New Roman" w:hAnsi="Times New Roman" w:eastAsia="宋体" w:cstheme="majorBidi"/>
          <w:b/>
          <w:bCs/>
          <w:sz w:val="28"/>
          <w:szCs w:val="28"/>
          <w14:ligatures w14:val="standardContextual"/>
        </w:rPr>
      </w:pPr>
      <w:r>
        <w:rPr>
          <w:rFonts w:hint="eastAsia" w:ascii="Times New Roman" w:hAnsi="Times New Roman" w:eastAsia="宋体" w:cstheme="majorBidi"/>
          <w:b/>
          <w:bCs/>
          <w:sz w:val="28"/>
          <w:szCs w:val="28"/>
          <w14:ligatures w14:val="standardContextual"/>
        </w:rPr>
        <w:t>五、项目实施和验收要求</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★（一）投标人在投标前应进行充分的现场调研，本次报价必须包含本项目涉及的</w:t>
      </w:r>
      <w:r>
        <w:rPr>
          <w:rFonts w:ascii="Times New Roman" w:hAnsi="Times New Roman" w:eastAsia="宋体"/>
          <w:sz w:val="24"/>
          <w14:ligatures w14:val="standardContextual"/>
        </w:rPr>
        <w:t>HIS</w:t>
      </w:r>
      <w:r>
        <w:rPr>
          <w:rFonts w:hint="eastAsia" w:ascii="Times New Roman" w:hAnsi="Times New Roman" w:eastAsia="宋体"/>
          <w:sz w:val="24"/>
          <w14:ligatures w14:val="standardContextual"/>
        </w:rPr>
        <w:t>、微信小程序接口、支付宝小程序和改造（含相关第三方系统改造和接口费用）的所有内容，采购人只负责双方的协调。</w:t>
      </w:r>
    </w:p>
    <w:p>
      <w:pPr>
        <w:spacing w:line="360" w:lineRule="auto"/>
        <w:ind w:firstLine="480" w:firstLineChars="200"/>
        <w:jc w:val="left"/>
        <w:rPr>
          <w:rFonts w:ascii="Times New Roman" w:hAnsi="Times New Roman" w:eastAsia="宋体"/>
          <w:sz w:val="24"/>
          <w14:ligatures w14:val="standardContextual"/>
        </w:rPr>
      </w:pPr>
      <w:r>
        <w:rPr>
          <w:rFonts w:hint="eastAsia" w:ascii="Times New Roman" w:hAnsi="Times New Roman" w:eastAsia="宋体"/>
          <w:sz w:val="24"/>
          <w14:ligatures w14:val="standardContextual"/>
        </w:rPr>
        <w:t>★（二）招标文件中对应的模块要求或功能如有变更，允许在项目实施过程中按照采购人要求进行现场开发或功能变更，但不能额外增加任何费用（新增诊区除外）。</w:t>
      </w:r>
    </w:p>
    <w:p>
      <w:pPr>
        <w:spacing w:line="360" w:lineRule="auto"/>
        <w:ind w:firstLine="482" w:firstLineChars="200"/>
        <w:jc w:val="left"/>
        <w:rPr>
          <w:rFonts w:ascii="Times New Roman" w:hAnsi="Times New Roman" w:eastAsia="宋体"/>
          <w:b/>
          <w:bCs/>
          <w:sz w:val="24"/>
          <w:u w:val="single"/>
          <w14:ligatures w14:val="standardContextual"/>
        </w:rPr>
      </w:pPr>
      <w:r>
        <w:rPr>
          <w:rFonts w:hint="eastAsia" w:ascii="Times New Roman" w:hAnsi="Times New Roman" w:eastAsia="宋体"/>
          <w:b/>
          <w:bCs/>
          <w:sz w:val="24"/>
          <w:u w:val="single"/>
          <w14:ligatures w14:val="standardContextual"/>
        </w:rPr>
        <w:t>以上带“★”为必须满足项，投标文件中需提供逐条响应的承诺函（格式见附件一《重点要求承诺函》），否则将视为未实质性响应招标文件要求。</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37376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Yzc0NjU3N2Q4MWY1YWViNjkzOTI4ZDFmNDU5ZjcifQ=="/>
  </w:docVars>
  <w:rsids>
    <w:rsidRoot w:val="008B3AF9"/>
    <w:rsid w:val="00021F9E"/>
    <w:rsid w:val="000611FB"/>
    <w:rsid w:val="00270184"/>
    <w:rsid w:val="002943A2"/>
    <w:rsid w:val="002F66C7"/>
    <w:rsid w:val="00454971"/>
    <w:rsid w:val="004A7CDD"/>
    <w:rsid w:val="005443BD"/>
    <w:rsid w:val="005C3C91"/>
    <w:rsid w:val="00833386"/>
    <w:rsid w:val="008B3AF9"/>
    <w:rsid w:val="00986AA2"/>
    <w:rsid w:val="009D123C"/>
    <w:rsid w:val="00B36A7B"/>
    <w:rsid w:val="00B414AE"/>
    <w:rsid w:val="00C63635"/>
    <w:rsid w:val="00CD02AA"/>
    <w:rsid w:val="00D561D4"/>
    <w:rsid w:val="00E37261"/>
    <w:rsid w:val="00E5256D"/>
    <w:rsid w:val="00EC03DD"/>
    <w:rsid w:val="00F00B79"/>
    <w:rsid w:val="00F95816"/>
    <w:rsid w:val="02CD30F5"/>
    <w:rsid w:val="46563F1B"/>
    <w:rsid w:val="4A1234DE"/>
    <w:rsid w:val="6560091C"/>
    <w:rsid w:val="7476436A"/>
    <w:rsid w:val="7A6D2C0A"/>
    <w:rsid w:val="7C17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434</Words>
  <Characters>2474</Characters>
  <Lines>20</Lines>
  <Paragraphs>5</Paragraphs>
  <TotalTime>0</TotalTime>
  <ScaleCrop>false</ScaleCrop>
  <LinksUpToDate>false</LinksUpToDate>
  <CharactersWithSpaces>2903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2023-08-14T04:11:00Z</dcterms:created>
  <dc:creator>宏骏 张</dc:creator>
  <cp:lastModifiedBy>衡-</cp:lastModifiedBy>
  <dcterms:modified xsi:type="dcterms:W3CDTF">2023-08-15T02:30:42Z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DF68BA017DA040E8BA17762D485449F3_13</vt:lpwstr>
  </property>
</Properties>
</file>