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丹阳市人民医院10KV供电线路维保招标需求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1.1</w:t>
      </w:r>
      <w:r>
        <w:rPr>
          <w:rFonts w:hint="eastAsia" w:ascii="宋体" w:hAnsi="宋体" w:eastAsia="宋体" w:cs="宋体"/>
        </w:rPr>
        <w:t>名称：丹阳市人民医院10KV供电线路维保招标</w:t>
      </w:r>
      <w:r>
        <w:rPr>
          <w:rFonts w:hint="eastAsia" w:ascii="宋体" w:hAnsi="宋体" w:eastAsia="宋体" w:cs="宋体"/>
          <w:lang w:eastAsia="zh-CN"/>
        </w:rPr>
        <w:t>项目</w:t>
      </w:r>
      <w:r>
        <w:rPr>
          <w:rFonts w:hint="eastAsia" w:ascii="宋体" w:hAnsi="宋体" w:eastAsia="宋体" w:cs="宋体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eastAsia="宋体" w:cs="宋体"/>
        </w:rPr>
        <w:t>.2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编号：</w:t>
      </w:r>
      <w:r>
        <w:rPr>
          <w:rFonts w:hint="eastAsia" w:ascii="宋体" w:hAnsi="宋体" w:cs="宋体"/>
          <w:color w:val="0000FF"/>
          <w:lang w:eastAsia="zh-CN"/>
        </w:rPr>
        <w:t>DRY-CG-202302</w:t>
      </w:r>
      <w:r>
        <w:rPr>
          <w:rFonts w:hint="eastAsia" w:ascii="宋体" w:hAnsi="宋体" w:cs="宋体"/>
          <w:color w:val="0000FF"/>
          <w:lang w:val="en-US" w:eastAsia="zh-CN"/>
        </w:rPr>
        <w:t>8；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color w:val="0000FF"/>
          <w:lang w:val="en-US" w:eastAsia="zh-CN"/>
        </w:rPr>
        <w:t>36000元（2年）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eastAsia="宋体" w:cs="宋体"/>
          <w:bCs/>
          <w:lang w:val="en-US" w:eastAsia="zh-CN"/>
        </w:rPr>
        <w:t>2023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28  </w:t>
      </w:r>
      <w:r>
        <w:rPr>
          <w:rFonts w:hint="eastAsia" w:ascii="宋体" w:hAnsi="宋体" w:eastAsia="宋体" w:cs="宋体"/>
          <w:bCs/>
        </w:rPr>
        <w:t>日至</w:t>
      </w:r>
      <w:r>
        <w:rPr>
          <w:rFonts w:hint="eastAsia" w:ascii="宋体" w:hAnsi="宋体" w:eastAsia="宋体" w:cs="宋体"/>
          <w:bCs/>
          <w:lang w:val="en-US" w:eastAsia="zh-CN"/>
        </w:rPr>
        <w:t>2023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10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11</w:t>
      </w:r>
      <w:bookmarkStart w:id="8" w:name="_GoBack"/>
      <w:bookmarkEnd w:id="8"/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3.1.1具有独立承担民事责任的能力：在中华人民共和国境内注册的法人或其他组织或自然人，投标（响应）时提交有效的营业执照（或事业法人登记证或身份证等相关证明）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3.1.2有依法缴纳税收和社会保障资金的良好记录：有依法缴纳税收和社会保障资金的良好记录（提供资格承诺函）。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3.1.3具有良好的商业信誉和健全的财务会计制度：供应商必须具有良好的商业信誉和健全的财务会计制度（提供资格承诺函）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3.1.4履行合同所必需的设备和专业技术能力：按投标（响应）文件格式填报设备及专业技术能力情况（提供资格承诺函）。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3.2.1</w:t>
      </w:r>
      <w:r>
        <w:rPr>
          <w:rFonts w:hint="eastAsia" w:ascii="宋体" w:hAnsi="宋体" w:eastAsia="宋体" w:cs="宋体"/>
        </w:rPr>
        <w:t>单位负责人为同一人或者存在直接控股、管理关系的不同供应商，不得同</w:t>
      </w:r>
      <w:r>
        <w:rPr>
          <w:rFonts w:hint="eastAsia" w:ascii="宋体" w:hAnsi="宋体" w:eastAsia="宋体" w:cs="宋体"/>
          <w:bCs/>
          <w:lang w:val="en-US" w:eastAsia="zh-CN"/>
        </w:rPr>
        <w:t>时参加本采购项目（或采购包）投标（响应）。为本项目提供整体设计、规范编制或者项目管理、 监理、 检测等服务的供应商，不得再参与本项目投标（响应）。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3.2.2经年检有效的《营业执照》，公司资质应包含以下内容：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3.2.2.1电力工程施工总承包叁级及以上资质（或输变电工程专业承包叁级及以上资质）。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3.2.2.2合法有效的《承装（修、试）电力设施许可证》；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3.2.2.</w:t>
      </w:r>
      <w:r>
        <w:rPr>
          <w:rFonts w:hint="eastAsia" w:ascii="宋体" w:hAnsi="宋体" w:eastAsia="宋体" w:cs="宋体"/>
          <w:lang w:val="en-US" w:eastAsia="zh-CN"/>
        </w:rPr>
        <w:t>3合法有效的安全生产许可证；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3.2.3维保单位办公地址需在丹阳市云阳镇范围内，或在丹阳市云阳镇有驻点。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四、维保范围：</w:t>
      </w:r>
      <w:r>
        <w:rPr>
          <w:rFonts w:hint="eastAsia" w:ascii="宋体" w:hAnsi="宋体" w:eastAsia="宋体" w:cs="宋体"/>
          <w:lang w:eastAsia="zh-CN"/>
        </w:rPr>
        <w:t>院外高压线（</w:t>
      </w:r>
      <w:r>
        <w:rPr>
          <w:rFonts w:hint="eastAsia" w:ascii="宋体" w:hAnsi="宋体" w:eastAsia="宋体" w:cs="宋体"/>
          <w:lang w:val="en-US" w:eastAsia="zh-CN"/>
        </w:rPr>
        <w:t>西门线、锦湖线</w:t>
      </w:r>
      <w:r>
        <w:rPr>
          <w:rFonts w:hint="eastAsia" w:ascii="宋体" w:hAnsi="宋体" w:eastAsia="宋体" w:cs="宋体"/>
          <w:lang w:eastAsia="zh-CN"/>
        </w:rPr>
        <w:t>）、</w:t>
      </w:r>
      <w:r>
        <w:rPr>
          <w:rFonts w:hint="eastAsia" w:ascii="宋体" w:hAnsi="宋体" w:eastAsia="宋体" w:cs="宋体"/>
          <w:lang w:val="en-US" w:eastAsia="zh-CN"/>
        </w:rPr>
        <w:t>沿途</w:t>
      </w:r>
      <w:r>
        <w:rPr>
          <w:rFonts w:hint="eastAsia" w:ascii="宋体" w:hAnsi="宋体" w:eastAsia="宋体" w:cs="宋体"/>
          <w:lang w:eastAsia="zh-CN"/>
        </w:rPr>
        <w:t>分支箱及院内</w:t>
      </w:r>
      <w:r>
        <w:rPr>
          <w:rFonts w:hint="eastAsia" w:ascii="宋体" w:hAnsi="宋体" w:eastAsia="宋体" w:cs="宋体"/>
          <w:lang w:val="en-US" w:eastAsia="zh-CN"/>
        </w:rPr>
        <w:t>户外</w:t>
      </w:r>
      <w:r>
        <w:rPr>
          <w:rFonts w:hint="eastAsia" w:ascii="宋体" w:hAnsi="宋体" w:eastAsia="宋体" w:cs="宋体"/>
          <w:lang w:eastAsia="zh-CN"/>
        </w:rPr>
        <w:t>环网柜。</w:t>
      </w:r>
    </w:p>
    <w:p>
      <w:pPr>
        <w:pStyle w:val="6"/>
        <w:numPr>
          <w:ilvl w:val="3"/>
          <w:numId w:val="0"/>
        </w:numPr>
        <w:jc w:val="left"/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、维保内容：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.1</w:t>
      </w:r>
      <w:r>
        <w:rPr>
          <w:rFonts w:hint="eastAsia" w:ascii="宋体" w:hAnsi="宋体" w:eastAsia="宋体" w:cs="宋体"/>
          <w:lang w:eastAsia="zh-CN"/>
        </w:rPr>
        <w:t>院外</w:t>
      </w:r>
      <w:r>
        <w:rPr>
          <w:rFonts w:hint="eastAsia" w:ascii="宋体" w:hAnsi="宋体" w:eastAsia="宋体" w:cs="宋体"/>
        </w:rPr>
        <w:t>10kV供电线路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巡线、维修、</w:t>
      </w:r>
      <w:r>
        <w:rPr>
          <w:rFonts w:hint="eastAsia" w:ascii="宋体" w:hAnsi="宋体" w:eastAsia="宋体" w:cs="宋体"/>
          <w:lang w:val="en-US" w:eastAsia="zh-CN"/>
        </w:rPr>
        <w:t>抢修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.2</w:t>
      </w:r>
      <w:r>
        <w:rPr>
          <w:rFonts w:hint="eastAsia" w:ascii="宋体" w:hAnsi="宋体" w:eastAsia="宋体" w:cs="宋体"/>
          <w:lang w:eastAsia="zh-CN"/>
        </w:rPr>
        <w:t>分支箱及</w:t>
      </w:r>
      <w:r>
        <w:rPr>
          <w:rFonts w:hint="eastAsia" w:ascii="宋体" w:hAnsi="宋体" w:eastAsia="宋体" w:cs="宋体"/>
          <w:lang w:val="en-US" w:eastAsia="zh-CN"/>
        </w:rPr>
        <w:t>环网</w:t>
      </w:r>
      <w:r>
        <w:rPr>
          <w:rFonts w:hint="eastAsia" w:ascii="宋体" w:hAnsi="宋体" w:eastAsia="宋体" w:cs="宋体"/>
          <w:lang w:eastAsia="zh-CN"/>
        </w:rPr>
        <w:t>柜</w:t>
      </w:r>
      <w:r>
        <w:rPr>
          <w:rFonts w:hint="eastAsia" w:ascii="宋体" w:hAnsi="宋体" w:eastAsia="宋体" w:cs="宋体"/>
          <w:lang w:val="en-US" w:eastAsia="zh-CN"/>
        </w:rPr>
        <w:t xml:space="preserve">的巡查、维修、抢修。 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Cs/>
          <w:lang w:eastAsia="zh-CN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六、技术服务要求：</w:t>
      </w: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.1 </w:t>
      </w:r>
      <w:r>
        <w:rPr>
          <w:rFonts w:hint="eastAsia" w:ascii="宋体" w:hAnsi="宋体" w:eastAsia="宋体" w:cs="宋体"/>
        </w:rPr>
        <w:t>每月对</w:t>
      </w:r>
      <w:r>
        <w:rPr>
          <w:rFonts w:hint="eastAsia" w:ascii="宋体" w:hAnsi="宋体" w:eastAsia="宋体" w:cs="宋体"/>
          <w:lang w:val="en-US" w:eastAsia="zh-CN"/>
        </w:rPr>
        <w:t>院外</w:t>
      </w:r>
      <w:r>
        <w:rPr>
          <w:rFonts w:hint="eastAsia" w:ascii="宋体" w:hAnsi="宋体" w:eastAsia="宋体" w:cs="宋体"/>
        </w:rPr>
        <w:t>2路10kV</w:t>
      </w:r>
      <w:r>
        <w:rPr>
          <w:rFonts w:hint="eastAsia" w:ascii="宋体" w:hAnsi="宋体" w:eastAsia="宋体" w:cs="宋体"/>
          <w:lang w:val="en-US" w:eastAsia="zh-CN"/>
        </w:rPr>
        <w:t>高压</w:t>
      </w:r>
      <w:r>
        <w:rPr>
          <w:rFonts w:hint="eastAsia" w:ascii="宋体" w:hAnsi="宋体" w:eastAsia="宋体" w:cs="宋体"/>
        </w:rPr>
        <w:t>线（西门线、锦湖线）及</w:t>
      </w:r>
      <w:r>
        <w:rPr>
          <w:rFonts w:hint="eastAsia" w:ascii="宋体" w:hAnsi="宋体" w:eastAsia="宋体" w:cs="宋体"/>
          <w:lang w:val="en-US" w:eastAsia="zh-CN"/>
        </w:rPr>
        <w:t>沿途</w:t>
      </w:r>
      <w:r>
        <w:rPr>
          <w:rFonts w:hint="eastAsia" w:ascii="宋体" w:hAnsi="宋体" w:eastAsia="宋体" w:cs="宋体"/>
        </w:rPr>
        <w:t>分支箱</w:t>
      </w:r>
      <w:r>
        <w:rPr>
          <w:rFonts w:hint="eastAsia" w:ascii="宋体" w:hAnsi="宋体" w:eastAsia="宋体" w:cs="宋体"/>
          <w:lang w:eastAsia="zh-CN"/>
        </w:rPr>
        <w:t>、院内</w:t>
      </w:r>
      <w:r>
        <w:rPr>
          <w:rFonts w:hint="eastAsia" w:ascii="宋体" w:hAnsi="宋体" w:eastAsia="宋体" w:cs="宋体"/>
          <w:lang w:val="en-US" w:eastAsia="zh-CN"/>
        </w:rPr>
        <w:t>户外</w:t>
      </w:r>
      <w:r>
        <w:rPr>
          <w:rFonts w:hint="eastAsia" w:ascii="宋体" w:hAnsi="宋体" w:eastAsia="宋体" w:cs="宋体"/>
          <w:lang w:eastAsia="zh-CN"/>
        </w:rPr>
        <w:t>环网柜</w:t>
      </w:r>
      <w:r>
        <w:rPr>
          <w:rFonts w:hint="eastAsia" w:ascii="宋体" w:hAnsi="宋体" w:eastAsia="宋体" w:cs="宋体"/>
        </w:rPr>
        <w:t>巡检2次，</w:t>
      </w:r>
      <w:r>
        <w:rPr>
          <w:rFonts w:hint="eastAsia" w:ascii="宋体" w:hAnsi="宋体" w:eastAsia="宋体" w:cs="宋体"/>
          <w:lang w:val="en-US" w:eastAsia="zh-CN"/>
        </w:rPr>
        <w:t>拍照留证并</w:t>
      </w:r>
      <w:r>
        <w:rPr>
          <w:rFonts w:hint="eastAsia" w:ascii="宋体" w:hAnsi="宋体" w:eastAsia="宋体" w:cs="宋体"/>
        </w:rPr>
        <w:t>向</w:t>
      </w:r>
      <w:r>
        <w:rPr>
          <w:rFonts w:hint="eastAsia" w:ascii="宋体" w:hAnsi="宋体" w:eastAsia="宋体" w:cs="宋体"/>
          <w:lang w:val="en-US" w:eastAsia="zh-CN"/>
        </w:rPr>
        <w:t>院</w:t>
      </w:r>
      <w:r>
        <w:rPr>
          <w:rFonts w:hint="eastAsia" w:ascii="宋体" w:hAnsi="宋体" w:eastAsia="宋体" w:cs="宋体"/>
        </w:rPr>
        <w:t>方提供巡检报告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双方签字确认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.2 </w:t>
      </w:r>
      <w:r>
        <w:rPr>
          <w:rFonts w:hint="eastAsia" w:ascii="宋体" w:hAnsi="宋体" w:eastAsia="宋体" w:cs="宋体"/>
          <w:lang w:eastAsia="zh-CN"/>
        </w:rPr>
        <w:t>在</w:t>
      </w:r>
      <w:r>
        <w:rPr>
          <w:rFonts w:hint="eastAsia" w:ascii="宋体" w:hAnsi="宋体" w:eastAsia="宋体" w:cs="宋体"/>
        </w:rPr>
        <w:t>巡检中</w:t>
      </w:r>
      <w:r>
        <w:rPr>
          <w:rFonts w:hint="eastAsia" w:ascii="宋体" w:hAnsi="宋体" w:eastAsia="宋体" w:cs="宋体"/>
          <w:lang w:eastAsia="zh-CN"/>
        </w:rPr>
        <w:t>如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  <w:lang w:eastAsia="zh-CN"/>
        </w:rPr>
        <w:t>安全</w:t>
      </w:r>
      <w:r>
        <w:rPr>
          <w:rFonts w:hint="eastAsia" w:ascii="宋体" w:hAnsi="宋体" w:eastAsia="宋体" w:cs="宋体"/>
        </w:rPr>
        <w:t>隐患须立即</w:t>
      </w:r>
      <w:r>
        <w:rPr>
          <w:rFonts w:hint="eastAsia" w:ascii="宋体" w:hAnsi="宋体" w:eastAsia="宋体" w:cs="宋体"/>
          <w:lang w:eastAsia="zh-CN"/>
        </w:rPr>
        <w:t>通知</w:t>
      </w:r>
      <w:r>
        <w:rPr>
          <w:rFonts w:hint="eastAsia" w:ascii="宋体" w:hAnsi="宋体" w:eastAsia="宋体" w:cs="宋体"/>
          <w:lang w:val="en-US" w:eastAsia="zh-CN"/>
        </w:rPr>
        <w:t>院</w:t>
      </w:r>
      <w:r>
        <w:rPr>
          <w:rFonts w:hint="eastAsia" w:ascii="宋体" w:hAnsi="宋体" w:eastAsia="宋体" w:cs="宋体"/>
        </w:rPr>
        <w:t>方，</w:t>
      </w:r>
      <w:r>
        <w:rPr>
          <w:rFonts w:hint="eastAsia" w:ascii="宋体" w:hAnsi="宋体" w:eastAsia="宋体" w:cs="宋体"/>
          <w:lang w:eastAsia="zh-CN"/>
        </w:rPr>
        <w:t>制定隐患</w:t>
      </w:r>
      <w:r>
        <w:rPr>
          <w:rFonts w:hint="eastAsia" w:ascii="宋体" w:hAnsi="宋体" w:eastAsia="宋体" w:cs="宋体"/>
          <w:lang w:val="en-US" w:eastAsia="zh-CN"/>
        </w:rPr>
        <w:t>整改</w:t>
      </w:r>
      <w:r>
        <w:rPr>
          <w:rFonts w:hint="eastAsia" w:ascii="宋体" w:hAnsi="宋体" w:eastAsia="宋体" w:cs="宋体"/>
          <w:lang w:eastAsia="zh-CN"/>
        </w:rPr>
        <w:t>方案，</w:t>
      </w:r>
      <w:r>
        <w:rPr>
          <w:rFonts w:hint="eastAsia" w:ascii="宋体" w:hAnsi="宋体" w:eastAsia="宋体" w:cs="宋体"/>
          <w:lang w:val="en-US" w:eastAsia="zh-CN"/>
        </w:rPr>
        <w:t>报院方批准后立即实施。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.3 </w:t>
      </w:r>
      <w:r>
        <w:rPr>
          <w:rFonts w:hint="eastAsia" w:ascii="宋体" w:hAnsi="宋体" w:eastAsia="宋体" w:cs="宋体"/>
        </w:rPr>
        <w:t>接到线路故障抢修通知后，抢修人员</w:t>
      </w:r>
      <w:r>
        <w:rPr>
          <w:rFonts w:hint="eastAsia" w:ascii="宋体" w:hAnsi="宋体" w:eastAsia="宋体" w:cs="宋体"/>
          <w:lang w:val="en-US" w:eastAsia="zh-CN"/>
        </w:rPr>
        <w:t>到场时间＜</w:t>
      </w:r>
      <w:r>
        <w:rPr>
          <w:rFonts w:hint="eastAsia" w:ascii="宋体" w:hAnsi="宋体" w:eastAsia="宋体" w:cs="宋体"/>
        </w:rPr>
        <w:t>30分钟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施工期间</w:t>
      </w:r>
      <w:r>
        <w:rPr>
          <w:rFonts w:hint="eastAsia" w:ascii="宋体" w:hAnsi="宋体" w:eastAsia="宋体" w:cs="宋体"/>
          <w:lang w:eastAsia="zh-CN"/>
        </w:rPr>
        <w:t>如需停电，由</w:t>
      </w:r>
      <w:r>
        <w:rPr>
          <w:rFonts w:hint="eastAsia" w:ascii="宋体" w:hAnsi="宋体" w:eastAsia="宋体" w:cs="宋体"/>
          <w:lang w:val="en-US" w:eastAsia="zh-CN"/>
        </w:rPr>
        <w:t>维保</w:t>
      </w:r>
      <w:r>
        <w:rPr>
          <w:rFonts w:hint="eastAsia" w:ascii="宋体" w:hAnsi="宋体" w:eastAsia="宋体" w:cs="宋体"/>
          <w:lang w:eastAsia="zh-CN"/>
        </w:rPr>
        <w:t>方</w:t>
      </w:r>
      <w:r>
        <w:rPr>
          <w:rFonts w:hint="eastAsia" w:ascii="宋体" w:hAnsi="宋体" w:eastAsia="宋体" w:cs="宋体"/>
          <w:lang w:val="en-US" w:eastAsia="zh-CN"/>
        </w:rPr>
        <w:t>负责</w:t>
      </w:r>
      <w:r>
        <w:rPr>
          <w:rFonts w:hint="eastAsia" w:ascii="宋体" w:hAnsi="宋体" w:eastAsia="宋体" w:cs="宋体"/>
          <w:lang w:eastAsia="zh-CN"/>
        </w:rPr>
        <w:t>与</w:t>
      </w:r>
      <w:r>
        <w:rPr>
          <w:rFonts w:hint="eastAsia" w:ascii="宋体" w:hAnsi="宋体" w:eastAsia="宋体" w:cs="宋体"/>
          <w:lang w:val="en-US" w:eastAsia="zh-CN"/>
        </w:rPr>
        <w:t>当地</w:t>
      </w:r>
      <w:r>
        <w:rPr>
          <w:rFonts w:hint="eastAsia" w:ascii="宋体" w:hAnsi="宋体" w:eastAsia="宋体" w:cs="宋体"/>
          <w:lang w:eastAsia="zh-CN"/>
        </w:rPr>
        <w:t>供电公司协调。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.4 维保</w:t>
      </w:r>
      <w:r>
        <w:rPr>
          <w:rFonts w:hint="eastAsia" w:ascii="宋体" w:hAnsi="宋体" w:eastAsia="宋体" w:cs="宋体"/>
          <w:lang w:eastAsia="zh-CN"/>
        </w:rPr>
        <w:t>方应指定</w:t>
      </w:r>
      <w:r>
        <w:rPr>
          <w:rFonts w:hint="eastAsia" w:ascii="宋体" w:hAnsi="宋体" w:eastAsia="宋体" w:cs="宋体"/>
          <w:lang w:val="en-US" w:eastAsia="zh-CN"/>
        </w:rPr>
        <w:t>巡线人员</w:t>
      </w:r>
      <w:r>
        <w:rPr>
          <w:rFonts w:hint="eastAsia" w:ascii="宋体" w:hAnsi="宋体" w:eastAsia="宋体" w:cs="宋体"/>
          <w:lang w:eastAsia="zh-CN"/>
        </w:rPr>
        <w:t>与</w:t>
      </w:r>
      <w:r>
        <w:rPr>
          <w:rFonts w:hint="eastAsia" w:ascii="宋体" w:hAnsi="宋体" w:eastAsia="宋体" w:cs="宋体"/>
          <w:lang w:val="en-US" w:eastAsia="zh-CN"/>
        </w:rPr>
        <w:t>院</w:t>
      </w:r>
      <w:r>
        <w:rPr>
          <w:rFonts w:hint="eastAsia" w:ascii="宋体" w:hAnsi="宋体" w:eastAsia="宋体" w:cs="宋体"/>
          <w:lang w:eastAsia="zh-CN"/>
        </w:rPr>
        <w:t>方对接（</w:t>
      </w:r>
      <w:r>
        <w:rPr>
          <w:rFonts w:hint="eastAsia" w:ascii="宋体" w:hAnsi="宋体" w:eastAsia="宋体" w:cs="宋体"/>
          <w:lang w:val="en-US" w:eastAsia="zh-CN"/>
        </w:rPr>
        <w:t>不限于1名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.5 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lang w:val="en-US" w:eastAsia="zh-CN"/>
        </w:rPr>
        <w:t>巡线期间</w:t>
      </w:r>
      <w:r>
        <w:rPr>
          <w:rFonts w:hint="eastAsia" w:ascii="宋体" w:hAnsi="宋体" w:eastAsia="宋体" w:cs="宋体"/>
        </w:rPr>
        <w:t>遇外破施工（打桩施工、吊车作业、挖掘机施工等）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及时上报</w:t>
      </w:r>
      <w:r>
        <w:rPr>
          <w:rFonts w:hint="eastAsia" w:ascii="宋体" w:hAnsi="宋体" w:eastAsia="宋体" w:cs="宋体"/>
          <w:lang w:val="en-US" w:eastAsia="zh-CN"/>
        </w:rPr>
        <w:t>院方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.6 </w:t>
      </w:r>
      <w:r>
        <w:rPr>
          <w:rFonts w:hint="eastAsia" w:ascii="宋体" w:hAnsi="宋体" w:eastAsia="宋体" w:cs="宋体"/>
        </w:rPr>
        <w:t>电缆通道巡视内容：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.6.1</w:t>
      </w:r>
      <w:r>
        <w:rPr>
          <w:rFonts w:hint="eastAsia" w:ascii="宋体" w:hAnsi="宋体" w:eastAsia="宋体" w:cs="宋体"/>
        </w:rPr>
        <w:t>电缆沟、井盖板或井圈损坏或丢失。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.6.2</w:t>
      </w:r>
      <w:r>
        <w:rPr>
          <w:rFonts w:hint="eastAsia" w:ascii="宋体" w:hAnsi="宋体" w:eastAsia="宋体" w:cs="宋体"/>
        </w:rPr>
        <w:t>电缆通道路面有挖掘痕迹和违章建房。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.6.3</w:t>
      </w:r>
      <w:r>
        <w:rPr>
          <w:rFonts w:hint="eastAsia" w:ascii="宋体" w:hAnsi="宋体" w:eastAsia="宋体" w:cs="宋体"/>
        </w:rPr>
        <w:t>通道路径标志桩、标志块缺失。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.6.4</w:t>
      </w:r>
      <w:r>
        <w:rPr>
          <w:rFonts w:hint="eastAsia" w:ascii="宋体" w:hAnsi="宋体" w:eastAsia="宋体" w:cs="宋体"/>
        </w:rPr>
        <w:t>电缆管沟、井被杂物堵塞。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.6.5</w:t>
      </w:r>
      <w:r>
        <w:rPr>
          <w:rFonts w:hint="eastAsia" w:ascii="宋体" w:hAnsi="宋体" w:eastAsia="宋体" w:cs="宋体"/>
        </w:rPr>
        <w:t>电缆排管未封堵或不到位。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.7</w:t>
      </w:r>
      <w:r>
        <w:rPr>
          <w:rFonts w:hint="eastAsia" w:ascii="宋体" w:hAnsi="宋体" w:eastAsia="宋体" w:cs="宋体"/>
        </w:rPr>
        <w:t>电缆本体巡视内容：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.7.1</w:t>
      </w:r>
      <w:r>
        <w:rPr>
          <w:rFonts w:hint="eastAsia" w:ascii="宋体" w:hAnsi="宋体" w:eastAsia="宋体" w:cs="宋体"/>
        </w:rPr>
        <w:t>电缆本体损伤或异常。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.7.2</w:t>
      </w:r>
      <w:r>
        <w:rPr>
          <w:rFonts w:hint="eastAsia" w:ascii="宋体" w:hAnsi="宋体" w:eastAsia="宋体" w:cs="宋体"/>
        </w:rPr>
        <w:t>电缆接头异常。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.7.3</w:t>
      </w:r>
      <w:r>
        <w:rPr>
          <w:rFonts w:hint="eastAsia" w:ascii="宋体" w:hAnsi="宋体" w:eastAsia="宋体" w:cs="宋体"/>
        </w:rPr>
        <w:t>电缆标志牌缺失。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</w:t>
      </w:r>
      <w:r>
        <w:rPr>
          <w:rFonts w:hint="eastAsia" w:ascii="宋体" w:hAnsi="宋体" w:eastAsia="宋体" w:cs="宋体"/>
        </w:rPr>
        <w:t>分支箱、环网柜巡视内容：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.8.1</w:t>
      </w:r>
      <w:r>
        <w:rPr>
          <w:rFonts w:hint="eastAsia" w:ascii="宋体" w:hAnsi="宋体" w:eastAsia="宋体" w:cs="宋体"/>
        </w:rPr>
        <w:t>设备名称缺失或模糊。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.8.2</w:t>
      </w:r>
      <w:r>
        <w:rPr>
          <w:rFonts w:hint="eastAsia" w:ascii="宋体" w:hAnsi="宋体" w:eastAsia="宋体" w:cs="宋体"/>
        </w:rPr>
        <w:t>外壳锈蚀老化、被撞变形、铰链损坏。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.8.3</w:t>
      </w:r>
      <w:r>
        <w:rPr>
          <w:rFonts w:hint="eastAsia" w:ascii="宋体" w:hAnsi="宋体" w:eastAsia="宋体" w:cs="宋体"/>
        </w:rPr>
        <w:t>基础沉降损坏、低洼易水淹。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.8.4</w:t>
      </w:r>
      <w:r>
        <w:rPr>
          <w:rFonts w:hint="eastAsia" w:ascii="宋体" w:hAnsi="宋体" w:eastAsia="宋体" w:cs="宋体"/>
        </w:rPr>
        <w:t>挂锁缺失或损坏。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.8.5</w:t>
      </w:r>
      <w:r>
        <w:rPr>
          <w:rFonts w:hint="eastAsia" w:ascii="宋体" w:hAnsi="宋体" w:eastAsia="宋体" w:cs="宋体"/>
        </w:rPr>
        <w:t>内部封堵不到位。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.8.6</w:t>
      </w:r>
      <w:r>
        <w:rPr>
          <w:rFonts w:hint="eastAsia" w:ascii="宋体" w:hAnsi="宋体" w:eastAsia="宋体" w:cs="宋体"/>
        </w:rPr>
        <w:t>环网柜内部柜体、机构锈蚀，带电显示器、电管指示灯故障。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.8.7</w:t>
      </w:r>
      <w:r>
        <w:rPr>
          <w:rFonts w:hint="eastAsia" w:ascii="宋体" w:hAnsi="宋体" w:eastAsia="宋体" w:cs="宋体"/>
        </w:rPr>
        <w:t>电缆头异常。</w:t>
      </w:r>
    </w:p>
    <w:p>
      <w:pPr>
        <w:pStyle w:val="6"/>
        <w:numPr>
          <w:ilvl w:val="3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七、权利与责任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.1维保期间如使用到医院水、电、气，费用由院方承担。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.2维保方维护、检修需严格按照国家电力行业相关标准执行，在完成巡线、维修、抢修整个过程中出现的一切安全责任由维保方承担，与院方无关。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.3巡线、维修、抢修工作</w:t>
      </w:r>
      <w:r>
        <w:rPr>
          <w:rFonts w:hint="eastAsia" w:ascii="宋体" w:hAnsi="宋体" w:cs="宋体"/>
          <w:lang w:val="en-US" w:eastAsia="zh-CN"/>
        </w:rPr>
        <w:t>过程中操作</w:t>
      </w:r>
      <w:r>
        <w:rPr>
          <w:rFonts w:hint="eastAsia" w:ascii="宋体" w:hAnsi="宋体" w:eastAsia="宋体" w:cs="宋体"/>
          <w:lang w:val="en-US" w:eastAsia="zh-CN"/>
        </w:rPr>
        <w:t>失当造成的一切后果由维保方承担。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7.4 因</w:t>
      </w:r>
      <w:r>
        <w:rPr>
          <w:rFonts w:hint="eastAsia" w:ascii="宋体" w:hAnsi="宋体" w:eastAsia="宋体" w:cs="宋体"/>
          <w:lang w:val="en-US" w:eastAsia="zh-CN"/>
        </w:rPr>
        <w:t>巡</w:t>
      </w:r>
      <w:r>
        <w:rPr>
          <w:rFonts w:hint="eastAsia" w:ascii="宋体" w:hAnsi="宋体" w:cs="宋体"/>
          <w:lang w:val="en-US" w:eastAsia="zh-CN"/>
        </w:rPr>
        <w:t>检工作不到位或未及时维修、抢修造成的医院损失，由维保方赔偿。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.4院方有权对维保方的施工质量进行监管、验收。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八、合同期：</w:t>
      </w:r>
      <w:r>
        <w:rPr>
          <w:rFonts w:hint="eastAsia"/>
          <w:lang w:val="en-US" w:eastAsia="zh-CN"/>
        </w:rPr>
        <w:t>二年</w:t>
      </w:r>
      <w:r>
        <w:rPr>
          <w:rFonts w:hint="eastAsia"/>
          <w:lang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9.1结算方式：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9.1.1 根据考核得分，在年度维保到期后一个月一次性支付合同款。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9.1.2 维修、抢修工作中如产生材料费：维修、抢修工作完成、验收合格后2个月内完成审计并按审计结果一次性支付材料费。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9.1.3 所有巡线、维修、抢修工作不计人工费、措施费、设施费、交通费等。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9.1.4 维修、抢修人员的工具、安全保护设施以及劳动保护用品由维保方自备，不认定为材料费。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9.2报价要求：按2年期报价，报价＞3.6万元的为无效投标文件。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9.3考核标准：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月度考核分值为100分，全年为1200分，每年在合同款支付前，对照每月考核表计算出当年考核总得分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9.3.1考核总得分≥1080分为合格，院方按第九条要求进行结算。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9.3.2考核总得分＜1080分，每下降1分，扣除合同款的1%结算。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9.3.3</w:t>
      </w:r>
      <w:r>
        <w:rPr>
          <w:rFonts w:hint="eastAsia" w:ascii="宋体" w:hAnsi="宋体" w:eastAsia="宋体" w:cs="宋体"/>
          <w:lang w:val="en-US" w:eastAsia="zh-CN"/>
        </w:rPr>
        <w:t>考核总得分＜840分，合同终止，不结算合同款。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spacing w:line="300" w:lineRule="auto"/>
        <w:jc w:val="center"/>
        <w:rPr>
          <w:rFonts w:hint="eastAsia" w:ascii="华文细黑" w:hAnsi="华文细黑" w:eastAsia="华文细黑" w:cs="华文细黑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10KV供电线路代维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考核表</w:t>
      </w:r>
    </w:p>
    <w:tbl>
      <w:tblPr>
        <w:tblStyle w:val="20"/>
        <w:tblpPr w:leftFromText="180" w:rightFromText="180" w:vertAnchor="text" w:horzAnchor="margin" w:tblpXSpec="center" w:tblpY="263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161"/>
        <w:gridCol w:w="1808"/>
        <w:gridCol w:w="796"/>
        <w:gridCol w:w="805"/>
        <w:gridCol w:w="65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考核内容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标准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扣分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服务规范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（40）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14:textFill>
                  <w14:solidFill>
                    <w14:schemeClr w14:val="tx1"/>
                  </w14:solidFill>
                </w14:textFill>
              </w:rPr>
              <w:t>严格执行国家电力</w:t>
            </w: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20"/>
                <w:szCs w:val="20"/>
                <w:u w:val="none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维保</w:t>
            </w:r>
            <w:r>
              <w:rPr>
                <w:rFonts w:hint="eastAsia" w:ascii="宋体" w:hAnsi="宋体" w:eastAsia="宋体" w:cs="宋体"/>
                <w:color w:val="auto"/>
                <w:position w:val="2"/>
                <w:sz w:val="20"/>
                <w:szCs w:val="20"/>
                <w:u w:val="none" w:color="FFFFFF"/>
                <w:lang w:eastAsia="zh-CN"/>
              </w:rPr>
              <w:t>方应指定</w:t>
            </w:r>
            <w:r>
              <w:rPr>
                <w:rFonts w:hint="eastAsia" w:ascii="宋体" w:hAnsi="宋体" w:eastAsia="宋体" w:cs="宋体"/>
                <w:color w:val="auto"/>
                <w:position w:val="2"/>
                <w:sz w:val="20"/>
                <w:szCs w:val="20"/>
                <w:u w:val="none" w:color="FFFFFF"/>
                <w:lang w:val="en-US" w:eastAsia="zh-CN"/>
              </w:rPr>
              <w:t>巡线人员</w:t>
            </w:r>
            <w:r>
              <w:rPr>
                <w:rFonts w:hint="eastAsia" w:ascii="宋体" w:hAnsi="宋体" w:eastAsia="宋体" w:cs="宋体"/>
                <w:color w:val="auto"/>
                <w:position w:val="2"/>
                <w:sz w:val="20"/>
                <w:szCs w:val="20"/>
                <w:u w:val="none" w:color="FFFFFF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position w:val="2"/>
                <w:sz w:val="20"/>
                <w:szCs w:val="20"/>
                <w:u w:val="none" w:color="FFFFFF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position w:val="2"/>
                <w:sz w:val="20"/>
                <w:szCs w:val="20"/>
                <w:u w:val="none" w:color="FFFFFF"/>
                <w:lang w:eastAsia="zh-CN"/>
              </w:rPr>
              <w:t>方对接。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私自传播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院方相关资料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，制作、复制、传播损害国家、单位或他人荣誉和利益的信息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不得损坏院方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财物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  <w:t>质量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  <w:t>分)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每月对2路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</w:rPr>
              <w:t>10kV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线（西门线、锦湖线）及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沿途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分支箱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、院内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户外环网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巡检2次，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拍照留证并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方提供巡检报告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双方签字确认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巡检中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隐患须立即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通知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制定隐患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报院方批准后立即实施。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巡视报告中的内容和照片等应真实，不得弄虚作假。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接到线路故障抢修通知后，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抢修人员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到场时间＜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30分钟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施工期间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如需停电，由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维保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当地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供电公司协调。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巡线期间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遇外破施工（打桩施工、吊车作业、挖掘机施工等）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及时拍摄照片上报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院方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维修更换下来的故障配件及时交于院方处置。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eastAsia="zh-CN"/>
        </w:rPr>
        <w:t>十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10.1</w:t>
      </w:r>
      <w:r>
        <w:rPr>
          <w:rFonts w:hint="eastAsia" w:ascii="宋体" w:hAnsi="宋体" w:cs="宋体"/>
          <w:bCs/>
        </w:rPr>
        <w:t xml:space="preserve">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10.2 </w:t>
      </w:r>
      <w:r>
        <w:rPr>
          <w:rFonts w:hint="eastAsia" w:ascii="宋体" w:hAnsi="宋体" w:cs="宋体"/>
          <w:bCs/>
        </w:rPr>
        <w:t>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10.3 </w:t>
      </w:r>
      <w:r>
        <w:rPr>
          <w:rFonts w:hint="eastAsia" w:ascii="宋体" w:hAnsi="宋体" w:cs="宋体"/>
          <w:bCs/>
        </w:rPr>
        <w:t>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10.4 </w:t>
      </w:r>
      <w:r>
        <w:rPr>
          <w:rFonts w:hint="eastAsia" w:ascii="宋体" w:hAnsi="宋体" w:cs="宋体"/>
          <w:bCs/>
        </w:rPr>
        <w:t>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pStyle w:val="6"/>
        <w:numPr>
          <w:ilvl w:val="3"/>
          <w:numId w:val="0"/>
        </w:numPr>
        <w:jc w:val="left"/>
      </w:pPr>
      <w:r>
        <w:rPr>
          <w:rFonts w:hint="eastAsia" w:ascii="宋体" w:hAnsi="宋体" w:cs="宋体"/>
          <w:bCs/>
          <w:lang w:eastAsia="zh-CN"/>
        </w:rPr>
        <w:t>十一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11.1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11.2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pPr>
        <w:pStyle w:val="2"/>
        <w:rPr>
          <w:rFonts w:hint="eastAsia" w:ascii="宋体" w:hAnsi="宋体" w:cs="宋体"/>
          <w:bCs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Cs/>
          <w:lang w:eastAsia="zh-CN"/>
        </w:rPr>
      </w:pPr>
      <w:r>
        <w:rPr>
          <w:rFonts w:hint="eastAsia" w:ascii="宋体" w:hAnsi="宋体" w:cs="宋体"/>
          <w:bCs/>
          <w:lang w:eastAsia="zh-CN"/>
        </w:rPr>
        <w:t>十二、其他：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Cs/>
          <w:lang w:eastAsia="zh-CN"/>
        </w:rPr>
      </w:pPr>
      <w:r>
        <w:rPr>
          <w:rFonts w:hint="eastAsia" w:ascii="宋体" w:hAnsi="宋体" w:cs="宋体"/>
          <w:bCs/>
          <w:lang w:val="en-US" w:eastAsia="zh-CN"/>
        </w:rPr>
        <w:t>投标人必须对</w:t>
      </w:r>
      <w:r>
        <w:rPr>
          <w:rFonts w:hint="eastAsia" w:ascii="宋体" w:hAnsi="宋体" w:cs="宋体"/>
          <w:bCs/>
          <w:lang w:eastAsia="zh-CN"/>
        </w:rPr>
        <w:t>技术和服务要求、商务要求</w:t>
      </w:r>
      <w:r>
        <w:rPr>
          <w:rFonts w:hint="eastAsia" w:ascii="宋体" w:hAnsi="宋体" w:cs="宋体"/>
          <w:bCs/>
          <w:lang w:val="en-US" w:eastAsia="zh-CN"/>
        </w:rPr>
        <w:t>在谈判</w:t>
      </w:r>
      <w:r>
        <w:rPr>
          <w:rFonts w:hint="eastAsia" w:ascii="宋体" w:hAnsi="宋体" w:cs="宋体"/>
          <w:bCs/>
          <w:lang w:eastAsia="zh-CN"/>
        </w:rPr>
        <w:t>响应文件中逐条作应答，否则视为投标文件不完整，作无效投标处理。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4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丹阳市人民医院10KV供电线路维保招标项目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DRY-CG-2023028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3"/>
        </w:rPr>
      </w:pPr>
      <w:r>
        <w:rPr>
          <w:rStyle w:val="33"/>
        </w:rPr>
        <w:t>投标文件目录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丹阳市人民医院10KV供电线路维保招标项目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20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丹阳市人民医院10KV供电线路维保招标项目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4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9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9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9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9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9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9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3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20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4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4"/>
        <w:rPr>
          <w:rFonts w:ascii="宋体" w:hAnsi="宋体" w:eastAsia="宋体" w:cs="宋体"/>
        </w:rPr>
      </w:pPr>
    </w:p>
    <w:p>
      <w:pPr>
        <w:pStyle w:val="24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4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20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5"/>
        </w:numPr>
        <w:ind w:firstLine="480"/>
      </w:pPr>
      <w:r>
        <w:rPr>
          <w:color w:val="FF0000"/>
        </w:rPr>
        <w:t>投标人应当如实填写上表</w:t>
      </w:r>
      <w:r>
        <w:rPr>
          <w:rFonts w:hint="eastAsia"/>
          <w:color w:val="FF0000"/>
        </w:rPr>
        <w:t>“</w:t>
      </w:r>
      <w:r>
        <w:rPr>
          <w:color w:val="FF0000"/>
        </w:rPr>
        <w:t>投标文件响应的具体内容</w:t>
      </w:r>
      <w:r>
        <w:rPr>
          <w:rFonts w:hint="eastAsia"/>
          <w:color w:val="FF0000"/>
        </w:rPr>
        <w:t>”</w:t>
      </w:r>
      <w:r>
        <w:rPr>
          <w:color w:val="FF0000"/>
        </w:rP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  <w:rPr>
          <w:color w:val="FF0000"/>
        </w:rPr>
      </w:pPr>
      <w:r>
        <w:t>2.</w:t>
      </w:r>
      <w:r>
        <w:tab/>
      </w:r>
      <w:r>
        <w:rPr>
          <w:color w:val="FF0000"/>
        </w:rPr>
        <w:t>投标人应当如实填写上表</w:t>
      </w:r>
      <w:r>
        <w:rPr>
          <w:rFonts w:hint="eastAsia"/>
          <w:color w:val="FF0000"/>
        </w:rPr>
        <w:t>“</w:t>
      </w:r>
      <w:r>
        <w:rPr>
          <w:color w:val="FF0000"/>
        </w:rPr>
        <w:t>投标文件响应的具体内容</w:t>
      </w:r>
      <w:r>
        <w:rPr>
          <w:rFonts w:hint="eastAsia"/>
          <w:color w:val="FF0000"/>
        </w:rPr>
        <w:t>”</w:t>
      </w:r>
      <w:r>
        <w:rPr>
          <w:color w:val="FF0000"/>
        </w:rPr>
        <w:t>处内容，对采购文件规定的商务条件作出明确响应，并列明具体响应数值或内容，只注明符合、满足等无具体内容表述或照搬照抄采购文件参数、不注明实际数值者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67476F2"/>
    <w:rsid w:val="09294C09"/>
    <w:rsid w:val="09C8299C"/>
    <w:rsid w:val="0C1216B3"/>
    <w:rsid w:val="0D3E3974"/>
    <w:rsid w:val="0D5F7C0C"/>
    <w:rsid w:val="0E2F02D2"/>
    <w:rsid w:val="10C954C1"/>
    <w:rsid w:val="112D72E7"/>
    <w:rsid w:val="149633B3"/>
    <w:rsid w:val="14C14790"/>
    <w:rsid w:val="15911DDE"/>
    <w:rsid w:val="17166BB7"/>
    <w:rsid w:val="18070A28"/>
    <w:rsid w:val="195C038A"/>
    <w:rsid w:val="19A2414E"/>
    <w:rsid w:val="19CA6475"/>
    <w:rsid w:val="1B50464C"/>
    <w:rsid w:val="1B592166"/>
    <w:rsid w:val="1C490435"/>
    <w:rsid w:val="1D1A76CF"/>
    <w:rsid w:val="1E5D3CF4"/>
    <w:rsid w:val="1EDF5372"/>
    <w:rsid w:val="20B97145"/>
    <w:rsid w:val="21AB121A"/>
    <w:rsid w:val="25212EA4"/>
    <w:rsid w:val="282A5455"/>
    <w:rsid w:val="29974A58"/>
    <w:rsid w:val="2B1167EC"/>
    <w:rsid w:val="2BAB28CF"/>
    <w:rsid w:val="2EBD19FE"/>
    <w:rsid w:val="309B756E"/>
    <w:rsid w:val="30D76D02"/>
    <w:rsid w:val="30F96FE4"/>
    <w:rsid w:val="32346F6E"/>
    <w:rsid w:val="337D69FA"/>
    <w:rsid w:val="33EA31A0"/>
    <w:rsid w:val="34C82AA5"/>
    <w:rsid w:val="356824AE"/>
    <w:rsid w:val="35B40D3B"/>
    <w:rsid w:val="361A18E7"/>
    <w:rsid w:val="3687290E"/>
    <w:rsid w:val="36FE4E33"/>
    <w:rsid w:val="37415068"/>
    <w:rsid w:val="37B93398"/>
    <w:rsid w:val="3989585D"/>
    <w:rsid w:val="3B11404B"/>
    <w:rsid w:val="3F0E37CA"/>
    <w:rsid w:val="3F48163C"/>
    <w:rsid w:val="3F8A623A"/>
    <w:rsid w:val="40C1324F"/>
    <w:rsid w:val="418C7B4C"/>
    <w:rsid w:val="42F71016"/>
    <w:rsid w:val="43F502ED"/>
    <w:rsid w:val="44EF4B92"/>
    <w:rsid w:val="452964E4"/>
    <w:rsid w:val="455D77F6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7A195A"/>
    <w:rsid w:val="4E8F1391"/>
    <w:rsid w:val="4E960E10"/>
    <w:rsid w:val="4F912AF7"/>
    <w:rsid w:val="4FC25E01"/>
    <w:rsid w:val="4FFC645A"/>
    <w:rsid w:val="51D435C6"/>
    <w:rsid w:val="5228740F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AC36A89"/>
    <w:rsid w:val="5B376630"/>
    <w:rsid w:val="5BAB74D2"/>
    <w:rsid w:val="61381DD7"/>
    <w:rsid w:val="623C2899"/>
    <w:rsid w:val="647C797D"/>
    <w:rsid w:val="679A69EC"/>
    <w:rsid w:val="680B4763"/>
    <w:rsid w:val="69DC2875"/>
    <w:rsid w:val="6A945468"/>
    <w:rsid w:val="6B814C60"/>
    <w:rsid w:val="6D5B386F"/>
    <w:rsid w:val="6DAB6E53"/>
    <w:rsid w:val="6F905FA4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DA57DA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9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2"/>
    <w:qFormat/>
    <w:uiPriority w:val="0"/>
    <w:rPr>
      <w:sz w:val="18"/>
      <w:szCs w:val="18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paragraph" w:styleId="24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5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6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7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8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9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30">
    <w:name w:val="font1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01"/>
    <w:basedOn w:val="2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2">
    <w:name w:val="批注框文本 Char"/>
    <w:basedOn w:val="22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3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3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4434</Words>
  <Characters>4768</Characters>
  <Lines>24</Lines>
  <Paragraphs>6</Paragraphs>
  <TotalTime>16</TotalTime>
  <ScaleCrop>false</ScaleCrop>
  <LinksUpToDate>false</LinksUpToDate>
  <CharactersWithSpaces>5830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2023-09-19T01:42:00Z</cp:lastPrinted>
  <dcterms:modified xsi:type="dcterms:W3CDTF">2023-09-28T02:16:31Z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4DC252CE25DE4D73965847BE997CE4C6_13</vt:lpwstr>
  </property>
</Properties>
</file>