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3"/>
          <w:numId w:val="0"/>
        </w:numPr>
        <w:jc w:val="center"/>
        <w:rPr>
          <w:rFonts w:ascii="微软雅黑" w:hAnsi="微软雅黑" w:cs="微软雅黑"/>
          <w:sz w:val="32"/>
          <w:szCs w:val="32"/>
        </w:rPr>
      </w:pPr>
      <w:r>
        <w:rPr>
          <w:rFonts w:hint="eastAsia" w:ascii="微软雅黑" w:hAnsi="微软雅黑" w:cs="微软雅黑"/>
          <w:sz w:val="32"/>
          <w:szCs w:val="32"/>
        </w:rPr>
        <w:t>丹阳市人民医院互联网+护理第三方服务平台招标需求</w:t>
      </w:r>
    </w:p>
    <w:p/>
    <w:p>
      <w:pPr>
        <w:pStyle w:val="6"/>
        <w:numPr>
          <w:ilvl w:val="3"/>
          <w:numId w:val="0"/>
        </w:numPr>
        <w:bidi w:val="0"/>
        <w:ind w:leftChars="0"/>
        <w:jc w:val="left"/>
      </w:pPr>
      <w:r>
        <w:rPr>
          <w:rFonts w:hint="eastAsia"/>
          <w:lang w:val="en-US" w:eastAsia="zh-CN"/>
        </w:rPr>
        <w:t>一、</w:t>
      </w:r>
      <w:r>
        <w:rPr>
          <w:rFonts w:hint="eastAsia"/>
        </w:rPr>
        <w:t>项目基本情况</w:t>
      </w:r>
    </w:p>
    <w:p>
      <w:pPr>
        <w:numPr>
          <w:ilvl w:val="0"/>
          <w:numId w:val="0"/>
        </w:numPr>
      </w:pPr>
      <w:r>
        <w:rPr>
          <w:rFonts w:hint="eastAsia" w:ascii="宋体" w:hAnsi="宋体" w:cs="宋体"/>
          <w:lang w:val="en-US" w:eastAsia="zh-CN"/>
        </w:rPr>
        <w:t xml:space="preserve">1.1 </w:t>
      </w:r>
      <w:r>
        <w:rPr>
          <w:rFonts w:hint="eastAsia" w:ascii="宋体" w:hAnsi="宋体" w:cs="宋体"/>
        </w:rPr>
        <w:t>名称：互联网+护理第三方服务平台招标</w:t>
      </w:r>
      <w:r>
        <w:rPr>
          <w:rFonts w:hint="eastAsia" w:ascii="宋体" w:hAnsi="宋体" w:cs="宋体"/>
          <w:lang w:eastAsia="zh-CN"/>
        </w:rPr>
        <w:t>项目</w:t>
      </w:r>
      <w:r>
        <w:rPr>
          <w:rFonts w:hint="eastAsia" w:ascii="宋体" w:hAnsi="宋体" w:cs="宋体"/>
          <w:color w:val="000000"/>
        </w:rPr>
        <w:t>；</w:t>
      </w:r>
    </w:p>
    <w:p>
      <w:pPr>
        <w:rPr>
          <w:rFonts w:hint="eastAsia" w:ascii="宋体" w:hAnsi="宋体" w:cs="宋体"/>
          <w:lang w:val="en-US" w:eastAsia="zh-CN"/>
        </w:rPr>
      </w:pPr>
      <w:r>
        <w:rPr>
          <w:rFonts w:hint="eastAsia" w:ascii="宋体" w:hAnsi="宋体" w:cs="宋体"/>
        </w:rPr>
        <w:t>1.2</w:t>
      </w:r>
      <w:r>
        <w:rPr>
          <w:rFonts w:hint="eastAsia" w:ascii="宋体" w:hAnsi="宋体" w:cs="宋体"/>
          <w:lang w:val="en-US" w:eastAsia="zh-CN"/>
        </w:rPr>
        <w:t xml:space="preserve"> </w:t>
      </w:r>
      <w:r>
        <w:rPr>
          <w:rFonts w:hint="eastAsia" w:ascii="宋体" w:hAnsi="宋体" w:cs="宋体"/>
        </w:rPr>
        <w:t>编号：</w:t>
      </w:r>
      <w:r>
        <w:rPr>
          <w:rFonts w:hint="eastAsia" w:ascii="宋体" w:hAnsi="宋体" w:cs="宋体"/>
          <w:color w:val="0000FF"/>
        </w:rPr>
        <w:t>DRY-CG-202</w:t>
      </w:r>
      <w:r>
        <w:rPr>
          <w:rFonts w:hint="eastAsia" w:ascii="宋体" w:hAnsi="宋体" w:cs="宋体"/>
          <w:color w:val="0000FF"/>
          <w:lang w:val="en-US" w:eastAsia="zh-CN"/>
        </w:rPr>
        <w:t>3031；</w:t>
      </w:r>
    </w:p>
    <w:p>
      <w:pPr>
        <w:rPr>
          <w:rFonts w:hint="eastAsia" w:asciiTheme="minorEastAsia" w:hAnsiTheme="minorEastAsia" w:eastAsiaTheme="minorEastAsia" w:cstheme="minorEastAsia"/>
          <w:spacing w:val="5"/>
          <w:sz w:val="24"/>
          <w:szCs w:val="24"/>
          <w:lang w:val="en-US" w:eastAsia="zh-CN"/>
        </w:rPr>
      </w:pPr>
      <w:r>
        <w:rPr>
          <w:rFonts w:hint="eastAsia" w:ascii="宋体" w:hAnsi="宋体" w:cs="宋体"/>
        </w:rPr>
        <w:t>1.3 预算：</w:t>
      </w:r>
      <w:r>
        <w:rPr>
          <w:rFonts w:hint="eastAsia" w:asciiTheme="minorEastAsia" w:hAnsiTheme="minorEastAsia" w:eastAsiaTheme="minorEastAsia" w:cstheme="minorEastAsia"/>
          <w:spacing w:val="5"/>
          <w:sz w:val="24"/>
          <w:szCs w:val="24"/>
          <w:highlight w:val="none"/>
          <w:lang w:val="en-US" w:eastAsia="zh-CN"/>
        </w:rPr>
        <w:t>护理延伸服务费的12%</w:t>
      </w:r>
      <w:r>
        <w:rPr>
          <w:rFonts w:hint="eastAsia" w:asciiTheme="minorEastAsia" w:hAnsiTheme="minorEastAsia" w:eastAsiaTheme="minorEastAsia" w:cstheme="minorEastAsia"/>
          <w:spacing w:val="5"/>
          <w:sz w:val="24"/>
          <w:szCs w:val="24"/>
          <w:lang w:val="en-US" w:eastAsia="zh-CN"/>
        </w:rPr>
        <w:t>。</w:t>
      </w:r>
    </w:p>
    <w:p>
      <w:pPr>
        <w:pStyle w:val="6"/>
        <w:numPr>
          <w:ilvl w:val="3"/>
          <w:numId w:val="0"/>
        </w:numPr>
        <w:jc w:val="left"/>
        <w:rPr>
          <w:rFonts w:hint="eastAsia" w:eastAsia="微软雅黑"/>
          <w:lang w:eastAsia="zh-CN"/>
        </w:rPr>
      </w:pPr>
      <w:r>
        <w:rPr>
          <w:rFonts w:hint="eastAsia"/>
          <w:lang w:val="en-US" w:eastAsia="zh-CN"/>
        </w:rPr>
        <w:t>二</w:t>
      </w:r>
      <w:r>
        <w:rPr>
          <w:rFonts w:hint="eastAsia"/>
        </w:rPr>
        <w:t>、报名时间及地点</w:t>
      </w:r>
    </w:p>
    <w:p>
      <w:pPr>
        <w:rPr>
          <w:rFonts w:hint="eastAsia" w:ascii="宋体" w:hAnsi="宋体" w:cs="宋体"/>
          <w:bCs/>
          <w:color w:val="0000FF"/>
        </w:rPr>
      </w:pPr>
      <w:r>
        <w:rPr>
          <w:rFonts w:hint="eastAsia" w:ascii="宋体" w:hAnsi="宋体" w:cs="宋体"/>
          <w:bCs/>
          <w:lang w:val="en-US" w:eastAsia="zh-CN"/>
        </w:rPr>
        <w:t>2</w:t>
      </w:r>
      <w:r>
        <w:rPr>
          <w:rFonts w:hint="eastAsia" w:ascii="宋体" w:hAnsi="宋体" w:cs="宋体"/>
          <w:bCs/>
        </w:rPr>
        <w:t>.1 报名时间：</w:t>
      </w:r>
      <w:r>
        <w:rPr>
          <w:rFonts w:hint="eastAsia" w:ascii="宋体" w:hAnsi="宋体" w:cs="宋体"/>
          <w:bCs/>
          <w:color w:val="0000FF"/>
          <w:lang w:val="en-US" w:eastAsia="zh-CN"/>
        </w:rPr>
        <w:t>2023</w:t>
      </w:r>
      <w:r>
        <w:rPr>
          <w:rFonts w:hint="eastAsia" w:ascii="宋体" w:hAnsi="宋体" w:cs="宋体"/>
          <w:bCs/>
          <w:color w:val="0000FF"/>
        </w:rPr>
        <w:t>年</w:t>
      </w:r>
      <w:r>
        <w:rPr>
          <w:rFonts w:hint="eastAsia" w:ascii="宋体" w:hAnsi="宋体" w:cs="宋体"/>
          <w:bCs/>
          <w:color w:val="0000FF"/>
          <w:lang w:val="en-US" w:eastAsia="zh-CN"/>
        </w:rPr>
        <w:t>10</w:t>
      </w:r>
      <w:r>
        <w:rPr>
          <w:rFonts w:hint="eastAsia" w:ascii="宋体" w:hAnsi="宋体" w:cs="宋体"/>
          <w:bCs/>
          <w:color w:val="0000FF"/>
        </w:rPr>
        <w:t>月</w:t>
      </w:r>
      <w:r>
        <w:rPr>
          <w:rFonts w:hint="eastAsia" w:ascii="宋体" w:hAnsi="宋体" w:cs="宋体"/>
          <w:bCs/>
          <w:color w:val="0000FF"/>
          <w:lang w:val="en-US" w:eastAsia="zh-CN"/>
        </w:rPr>
        <w:t xml:space="preserve">11 </w:t>
      </w:r>
      <w:r>
        <w:rPr>
          <w:rFonts w:hint="eastAsia" w:ascii="宋体" w:hAnsi="宋体" w:cs="宋体"/>
          <w:bCs/>
          <w:color w:val="0000FF"/>
        </w:rPr>
        <w:t>日至</w:t>
      </w:r>
      <w:r>
        <w:rPr>
          <w:rFonts w:hint="eastAsia" w:ascii="宋体" w:hAnsi="宋体" w:cs="宋体"/>
          <w:bCs/>
          <w:color w:val="0000FF"/>
          <w:lang w:val="en-US" w:eastAsia="zh-CN"/>
        </w:rPr>
        <w:t>2023</w:t>
      </w:r>
      <w:r>
        <w:rPr>
          <w:rFonts w:hint="eastAsia" w:ascii="宋体" w:hAnsi="宋体" w:cs="宋体"/>
          <w:bCs/>
          <w:color w:val="0000FF"/>
        </w:rPr>
        <w:t>年</w:t>
      </w:r>
      <w:r>
        <w:rPr>
          <w:rFonts w:hint="eastAsia" w:ascii="宋体" w:hAnsi="宋体" w:cs="宋体"/>
          <w:bCs/>
          <w:color w:val="0000FF"/>
          <w:lang w:val="en-US" w:eastAsia="zh-CN"/>
        </w:rPr>
        <w:t>10</w:t>
      </w:r>
      <w:r>
        <w:rPr>
          <w:rFonts w:hint="eastAsia" w:ascii="宋体" w:hAnsi="宋体" w:cs="宋体"/>
          <w:bCs/>
          <w:color w:val="0000FF"/>
        </w:rPr>
        <w:t>月</w:t>
      </w:r>
      <w:r>
        <w:rPr>
          <w:rFonts w:hint="eastAsia" w:ascii="宋体" w:hAnsi="宋体" w:cs="宋体"/>
          <w:bCs/>
          <w:color w:val="0000FF"/>
          <w:lang w:val="en-US" w:eastAsia="zh-CN"/>
        </w:rPr>
        <w:t xml:space="preserve">17 </w:t>
      </w:r>
      <w:r>
        <w:rPr>
          <w:rFonts w:hint="eastAsia" w:ascii="宋体" w:hAnsi="宋体" w:cs="宋体"/>
          <w:bCs/>
          <w:color w:val="0000FF"/>
        </w:rPr>
        <w:t>日(节假日除外）</w:t>
      </w:r>
    </w:p>
    <w:p>
      <w:pPr>
        <w:rPr>
          <w:rFonts w:ascii="宋体" w:hAnsi="宋体" w:cs="宋体"/>
          <w:bCs/>
        </w:rPr>
      </w:pPr>
      <w:r>
        <w:rPr>
          <w:rFonts w:hint="eastAsia" w:ascii="宋体" w:hAnsi="宋体" w:cs="宋体"/>
          <w:bCs/>
        </w:rPr>
        <w:t>上午8:00-11:00</w:t>
      </w:r>
      <w:r>
        <w:rPr>
          <w:rFonts w:hint="eastAsia" w:ascii="宋体" w:hAnsi="宋体" w:cs="宋体"/>
          <w:bCs/>
          <w:lang w:val="en-US" w:eastAsia="zh-CN"/>
        </w:rPr>
        <w:t xml:space="preserve"> </w:t>
      </w:r>
      <w:r>
        <w:rPr>
          <w:rFonts w:hint="eastAsia" w:ascii="宋体" w:hAnsi="宋体" w:cs="宋体"/>
          <w:bCs/>
        </w:rPr>
        <w:t>下午2:30-5:</w:t>
      </w:r>
      <w:r>
        <w:rPr>
          <w:rFonts w:hint="eastAsia" w:ascii="宋体" w:hAnsi="宋体" w:cs="宋体"/>
          <w:bCs/>
          <w:lang w:val="en-US" w:eastAsia="zh-CN"/>
        </w:rPr>
        <w:t>00</w:t>
      </w:r>
      <w:r>
        <w:rPr>
          <w:rFonts w:hint="eastAsia" w:ascii="宋体" w:hAnsi="宋体" w:cs="宋体"/>
          <w:bCs/>
        </w:rPr>
        <w:t>；</w:t>
      </w:r>
      <w:bookmarkStart w:id="8" w:name="_GoBack"/>
      <w:bookmarkEnd w:id="8"/>
    </w:p>
    <w:p>
      <w:pPr>
        <w:rPr>
          <w:rFonts w:ascii="宋体" w:hAnsi="宋体" w:cs="宋体"/>
          <w:bCs/>
        </w:rPr>
      </w:pPr>
      <w:r>
        <w:rPr>
          <w:rFonts w:hint="eastAsia" w:ascii="宋体" w:hAnsi="宋体" w:cs="宋体"/>
          <w:bCs/>
          <w:lang w:val="en-US" w:eastAsia="zh-CN"/>
        </w:rPr>
        <w:t>2</w:t>
      </w:r>
      <w:r>
        <w:rPr>
          <w:rFonts w:hint="eastAsia" w:ascii="宋体" w:hAnsi="宋体" w:cs="宋体"/>
          <w:bCs/>
        </w:rPr>
        <w:t>.2 报名地点：丹阳市人民医院采购中心</w:t>
      </w:r>
      <w:r>
        <w:rPr>
          <w:rFonts w:hint="eastAsia" w:ascii="宋体" w:hAnsi="宋体" w:cs="宋体"/>
          <w:bCs/>
          <w:lang w:eastAsia="zh-CN"/>
        </w:rPr>
        <w:t>（</w:t>
      </w:r>
      <w:r>
        <w:rPr>
          <w:rFonts w:hint="eastAsia" w:ascii="宋体" w:hAnsi="宋体" w:cs="宋体"/>
          <w:bCs/>
        </w:rPr>
        <w:t>丹阳市</w:t>
      </w:r>
      <w:r>
        <w:rPr>
          <w:rFonts w:hint="eastAsia" w:ascii="宋体" w:hAnsi="宋体" w:cs="宋体"/>
          <w:bCs/>
          <w:lang w:eastAsia="zh-CN"/>
        </w:rPr>
        <w:t>西二环路</w:t>
      </w:r>
      <w:r>
        <w:rPr>
          <w:rFonts w:hint="eastAsia" w:ascii="宋体" w:hAnsi="宋体" w:cs="宋体"/>
          <w:bCs/>
        </w:rPr>
        <w:t>教育印刷厂三楼</w:t>
      </w:r>
      <w:r>
        <w:rPr>
          <w:rFonts w:hint="eastAsia" w:ascii="宋体" w:hAnsi="宋体" w:cs="宋体"/>
          <w:bCs/>
          <w:lang w:eastAsia="zh-CN"/>
        </w:rPr>
        <w:t>）</w:t>
      </w:r>
      <w:r>
        <w:rPr>
          <w:rFonts w:hint="eastAsia" w:ascii="宋体" w:hAnsi="宋体" w:cs="宋体"/>
          <w:bCs/>
        </w:rPr>
        <w:t>；</w:t>
      </w:r>
    </w:p>
    <w:p>
      <w:pPr>
        <w:rPr>
          <w:rFonts w:ascii="宋体" w:hAnsi="宋体" w:cs="宋体"/>
          <w:bCs/>
        </w:rPr>
      </w:pPr>
      <w:r>
        <w:rPr>
          <w:rFonts w:hint="eastAsia" w:ascii="宋体" w:hAnsi="宋体" w:cs="宋体"/>
          <w:bCs/>
          <w:lang w:val="en-US" w:eastAsia="zh-CN"/>
        </w:rPr>
        <w:t>2</w:t>
      </w:r>
      <w:r>
        <w:rPr>
          <w:rFonts w:hint="eastAsia" w:ascii="宋体" w:hAnsi="宋体" w:cs="宋体"/>
          <w:bCs/>
        </w:rPr>
        <w:t>.3</w:t>
      </w:r>
      <w:r>
        <w:rPr>
          <w:rFonts w:hint="eastAsia" w:ascii="宋体" w:hAnsi="宋体" w:cs="宋体"/>
          <w:bCs/>
          <w:lang w:val="en-US" w:eastAsia="zh-CN"/>
        </w:rPr>
        <w:t xml:space="preserve"> </w:t>
      </w:r>
      <w:r>
        <w:rPr>
          <w:rFonts w:hint="eastAsia" w:ascii="宋体" w:hAnsi="宋体" w:cs="宋体"/>
          <w:bCs/>
        </w:rPr>
        <w:t>联系人：</w:t>
      </w:r>
      <w:r>
        <w:rPr>
          <w:rFonts w:hint="eastAsia" w:ascii="宋体" w:hAnsi="宋体" w:cs="宋体"/>
          <w:bCs/>
          <w:lang w:eastAsia="zh-CN"/>
        </w:rPr>
        <w:t>杨</w:t>
      </w:r>
      <w:r>
        <w:rPr>
          <w:rFonts w:hint="eastAsia" w:ascii="宋体" w:hAnsi="宋体" w:cs="宋体"/>
          <w:bCs/>
        </w:rPr>
        <w:t>先生；</w:t>
      </w:r>
    </w:p>
    <w:p>
      <w:pPr>
        <w:rPr>
          <w:rFonts w:ascii="宋体" w:hAnsi="宋体" w:cs="宋体"/>
          <w:bCs/>
        </w:rPr>
      </w:pPr>
      <w:r>
        <w:rPr>
          <w:rFonts w:hint="eastAsia" w:ascii="宋体" w:hAnsi="宋体" w:cs="宋体"/>
          <w:bCs/>
          <w:lang w:val="en-US" w:eastAsia="zh-CN"/>
        </w:rPr>
        <w:t>2</w:t>
      </w:r>
      <w:r>
        <w:rPr>
          <w:rFonts w:hint="eastAsia" w:ascii="宋体" w:hAnsi="宋体" w:cs="宋体"/>
          <w:bCs/>
        </w:rPr>
        <w:t>.4</w:t>
      </w:r>
      <w:r>
        <w:rPr>
          <w:rFonts w:hint="eastAsia" w:ascii="宋体" w:hAnsi="宋体" w:cs="宋体"/>
          <w:bCs/>
          <w:lang w:val="en-US" w:eastAsia="zh-CN"/>
        </w:rPr>
        <w:t xml:space="preserve"> </w:t>
      </w:r>
      <w:r>
        <w:rPr>
          <w:rFonts w:hint="eastAsia" w:ascii="宋体" w:hAnsi="宋体" w:cs="宋体"/>
          <w:bCs/>
        </w:rPr>
        <w:t>联系电话：0511-86553123</w:t>
      </w:r>
      <w:r>
        <w:rPr>
          <w:rFonts w:hint="eastAsia" w:ascii="宋体" w:hAnsi="宋体" w:cs="宋体"/>
          <w:bCs/>
          <w:lang w:val="en-US" w:eastAsia="zh-CN"/>
        </w:rPr>
        <w:t>、15189172512</w:t>
      </w:r>
      <w:r>
        <w:rPr>
          <w:rFonts w:hint="eastAsia" w:ascii="宋体" w:hAnsi="宋体" w:cs="宋体"/>
          <w:bCs/>
        </w:rPr>
        <w:t>。</w:t>
      </w:r>
    </w:p>
    <w:p>
      <w:pPr>
        <w:pStyle w:val="6"/>
        <w:numPr>
          <w:ilvl w:val="3"/>
          <w:numId w:val="0"/>
        </w:numPr>
        <w:bidi w:val="0"/>
        <w:ind w:leftChars="0"/>
        <w:jc w:val="left"/>
      </w:pPr>
      <w:r>
        <w:rPr>
          <w:rFonts w:hint="eastAsia"/>
          <w:lang w:val="en-US" w:eastAsia="zh-CN"/>
        </w:rPr>
        <w:t>三、</w:t>
      </w:r>
      <w:r>
        <w:rPr>
          <w:rFonts w:hint="eastAsia"/>
        </w:rPr>
        <w:t>资质要求</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b/>
          <w:bCs/>
          <w:lang w:val="en-US" w:eastAsia="zh-CN"/>
        </w:rPr>
        <w:t>3.1</w:t>
      </w:r>
      <w:r>
        <w:rPr>
          <w:b/>
          <w:bCs/>
        </w:rPr>
        <w:t>投标人应具备《中华人民共和国政府采购法》第二十二条规定的条件，提供下列材料</w:t>
      </w:r>
      <w:r>
        <w:rPr>
          <w:b/>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pPr>
      <w: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pPr>
      <w:r>
        <w:t>有依法缴纳税收和社会保障资金的良好记录：有依法缴纳税收和社会保障资金的良好记录（提供</w:t>
      </w:r>
      <w:r>
        <w:rPr>
          <w:rFonts w:hint="eastAsia"/>
        </w:rPr>
        <w:t>资格承诺函</w:t>
      </w:r>
      <w: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pPr>
      <w:r>
        <w:t>具有良好的商业信誉和健全的财务会计制度：供应商必须具有良好的商业信誉和健全的财务会计制度（提供</w:t>
      </w:r>
      <w:r>
        <w:rPr>
          <w:rFonts w:hint="eastAsia"/>
        </w:rPr>
        <w:t>资格承诺函</w:t>
      </w:r>
      <w:r>
        <w:t>）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pPr>
      <w:r>
        <w:t>履行合同所必需的设备和专业技术能力：按投标（响应）文件格式填报设备及专业技术能力情况（提供</w:t>
      </w:r>
      <w:r>
        <w:rPr>
          <w:rFonts w:hint="eastAsia"/>
        </w:rPr>
        <w:t>资格承诺函</w:t>
      </w:r>
      <w: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pPr>
      <w:r>
        <w:rPr>
          <w:rFonts w:hint="eastAsia"/>
          <w:b/>
          <w:lang w:val="en-US" w:eastAsia="zh-CN"/>
        </w:rPr>
        <w:t>3.2</w:t>
      </w:r>
      <w:r>
        <w:rPr>
          <w:b/>
        </w:rPr>
        <w:t>本项目特定的资格要求：</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textAlignment w:val="auto"/>
        <w:rPr>
          <w:rFonts w:hint="eastAsia"/>
        </w:rPr>
      </w:pPr>
      <w:r>
        <w:rPr>
          <w:rFonts w:hint="eastAsia"/>
        </w:rPr>
        <w:t>单位负责人为同一人或者存在直接控股、管理关系的不同供应商，不得同时参加本采购项目（或采购包）投标（响应）。为本项目提供整体设计、规范编制或者项目管理、 监理、 检测等服务的供应商，不得再参与本项目投标（响应）。</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textAlignment w:val="auto"/>
        <w:rPr>
          <w:rFonts w:hint="eastAsia"/>
        </w:rPr>
      </w:pPr>
      <w:r>
        <w:rPr>
          <w:rFonts w:hint="eastAsia"/>
        </w:rPr>
        <w:t>营业范围包含</w:t>
      </w:r>
      <w:r>
        <w:rPr>
          <w:rFonts w:hint="eastAsia"/>
          <w:lang w:val="en-US" w:eastAsia="zh-CN"/>
        </w:rPr>
        <w:t>互联网信息服务、健康咨询服务（不含诊疗服务）、远程健康管理服务</w:t>
      </w:r>
      <w:r>
        <w:rPr>
          <w:rFonts w:hint="eastAsia"/>
          <w:lang w:eastAsia="zh-CN"/>
        </w:rPr>
        <w:t>等</w:t>
      </w:r>
      <w:r>
        <w:rPr>
          <w:rFonts w:hint="eastAsia"/>
        </w:rPr>
        <w:t>经营项目</w:t>
      </w:r>
      <w:r>
        <w:rPr>
          <w:rFonts w:hint="eastAsia"/>
          <w:lang w:eastAsia="zh-CN"/>
        </w:rPr>
        <w:t>。</w:t>
      </w:r>
    </w:p>
    <w:p>
      <w:pPr>
        <w:pStyle w:val="2"/>
        <w:numPr>
          <w:ilvl w:val="0"/>
          <w:numId w:val="3"/>
        </w:numPr>
        <w:ind w:left="425" w:leftChars="0" w:hanging="425" w:firstLineChars="0"/>
        <w:rPr>
          <w:rFonts w:hint="eastAsia"/>
          <w:lang w:val="en-US" w:eastAsia="zh-CN"/>
        </w:rPr>
      </w:pPr>
      <w:r>
        <w:rPr>
          <w:rFonts w:hint="eastAsia"/>
          <w:lang w:val="en-US" w:eastAsia="zh-CN"/>
        </w:rPr>
        <w:t>平台必须与江苏省互联网+护理服务监管系统对接成功。</w:t>
      </w:r>
    </w:p>
    <w:p>
      <w:pPr>
        <w:numPr>
          <w:ilvl w:val="0"/>
          <w:numId w:val="3"/>
        </w:numPr>
        <w:ind w:left="425" w:leftChars="0" w:hanging="425" w:firstLineChars="0"/>
        <w:rPr>
          <w:rFonts w:hint="default"/>
          <w:lang w:val="en-US" w:eastAsia="zh-CN"/>
        </w:rPr>
      </w:pPr>
      <w:r>
        <w:rPr>
          <w:rFonts w:hint="eastAsia"/>
          <w:lang w:val="en-US" w:eastAsia="zh-CN"/>
        </w:rPr>
        <w:t>平台必须取得信息安全二级等保或二级以上等保备案证书。</w:t>
      </w:r>
    </w:p>
    <w:p>
      <w:pPr>
        <w:pStyle w:val="23"/>
      </w:pPr>
    </w:p>
    <w:p>
      <w:pPr>
        <w:pStyle w:val="6"/>
        <w:numPr>
          <w:ilvl w:val="3"/>
          <w:numId w:val="0"/>
        </w:numPr>
        <w:jc w:val="left"/>
      </w:pPr>
      <w:r>
        <w:rPr>
          <w:rFonts w:hint="eastAsia"/>
          <w:lang w:val="en-US" w:eastAsia="zh-CN"/>
        </w:rPr>
        <w:t>四</w:t>
      </w:r>
      <w:r>
        <w:rPr>
          <w:rFonts w:hint="eastAsia"/>
        </w:rPr>
        <w:t>、</w:t>
      </w:r>
      <w:r>
        <w:rPr>
          <w:rFonts w:hint="eastAsia"/>
          <w:lang w:eastAsia="zh-CN"/>
        </w:rPr>
        <w:t>服务</w:t>
      </w:r>
      <w:r>
        <w:rPr>
          <w:rFonts w:hint="eastAsia"/>
          <w:lang w:val="en-US" w:eastAsia="zh-CN"/>
        </w:rPr>
        <w:t>要求</w:t>
      </w:r>
    </w:p>
    <w:p>
      <w:pPr>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4.1 医院为用户提供按照约定的合法服务项目及标准流程的完整服务。用户通过投标方平台购买医院服务，医院接受到用户订单信息，将在规定时效内联系用户进行预约并安排服务。</w:t>
      </w:r>
    </w:p>
    <w:p>
      <w:pPr>
        <w:pStyle w:val="33"/>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lang w:val="en-US" w:eastAsia="zh-CN"/>
        </w:rPr>
        <w:t>4.2 投标方</w:t>
      </w:r>
      <w:r>
        <w:rPr>
          <w:rFonts w:hint="eastAsia" w:asciiTheme="minorEastAsia" w:hAnsiTheme="minorEastAsia" w:eastAsiaTheme="minorEastAsia" w:cstheme="minorEastAsia"/>
          <w:color w:val="auto"/>
          <w:spacing w:val="5"/>
          <w:sz w:val="24"/>
          <w:szCs w:val="24"/>
        </w:rPr>
        <w:t>建设并提供互联网+护理平台（</w:t>
      </w:r>
      <w:r>
        <w:rPr>
          <w:rFonts w:hint="eastAsia" w:asciiTheme="minorEastAsia" w:hAnsiTheme="minorEastAsia" w:eastAsiaTheme="minorEastAsia" w:cstheme="minorEastAsia"/>
          <w:color w:val="auto"/>
          <w:sz w:val="24"/>
          <w:szCs w:val="24"/>
        </w:rPr>
        <w:t>包括微信小程序及在第三方平台自主或合作运营的账号等网络平台</w:t>
      </w:r>
      <w:r>
        <w:rPr>
          <w:rFonts w:hint="eastAsia" w:asciiTheme="minorEastAsia" w:hAnsiTheme="minorEastAsia" w:eastAsiaTheme="minorEastAsia" w:cstheme="minorEastAsia"/>
          <w:color w:val="auto"/>
          <w:spacing w:val="5"/>
          <w:sz w:val="24"/>
          <w:szCs w:val="24"/>
        </w:rPr>
        <w:t>）给</w:t>
      </w:r>
      <w:r>
        <w:rPr>
          <w:rFonts w:hint="eastAsia" w:asciiTheme="minorEastAsia" w:hAnsiTheme="minorEastAsia" w:eastAsiaTheme="minorEastAsia" w:cstheme="minorEastAsia"/>
          <w:color w:val="auto"/>
          <w:spacing w:val="5"/>
          <w:sz w:val="24"/>
          <w:szCs w:val="24"/>
          <w:lang w:eastAsia="zh-CN"/>
        </w:rPr>
        <w:t>医院</w:t>
      </w:r>
      <w:r>
        <w:rPr>
          <w:rFonts w:hint="eastAsia" w:asciiTheme="minorEastAsia" w:hAnsiTheme="minorEastAsia" w:eastAsiaTheme="minorEastAsia" w:cstheme="minorEastAsia"/>
          <w:color w:val="auto"/>
          <w:spacing w:val="5"/>
          <w:sz w:val="24"/>
          <w:szCs w:val="24"/>
        </w:rPr>
        <w:t>发布服务项目信息。</w:t>
      </w:r>
      <w:r>
        <w:rPr>
          <w:rFonts w:hint="eastAsia" w:asciiTheme="minorEastAsia" w:hAnsiTheme="minorEastAsia" w:eastAsiaTheme="minorEastAsia" w:cstheme="minorEastAsia"/>
          <w:color w:val="auto"/>
          <w:kern w:val="2"/>
          <w:sz w:val="24"/>
          <w:szCs w:val="24"/>
          <w:lang w:eastAsia="zh-CN"/>
        </w:rPr>
        <w:t>医院</w:t>
      </w:r>
      <w:r>
        <w:rPr>
          <w:rFonts w:hint="eastAsia" w:asciiTheme="minorEastAsia" w:hAnsiTheme="minorEastAsia" w:eastAsiaTheme="minorEastAsia" w:cstheme="minorEastAsia"/>
          <w:color w:val="auto"/>
          <w:kern w:val="2"/>
          <w:sz w:val="24"/>
          <w:szCs w:val="24"/>
        </w:rPr>
        <w:t>根据</w:t>
      </w:r>
      <w:r>
        <w:rPr>
          <w:rFonts w:hint="eastAsia" w:asciiTheme="minorEastAsia" w:hAnsiTheme="minorEastAsia" w:eastAsiaTheme="minorEastAsia" w:cstheme="minorEastAsia"/>
          <w:color w:val="0000FF"/>
          <w:kern w:val="2"/>
          <w:sz w:val="24"/>
          <w:szCs w:val="24"/>
          <w:lang w:eastAsia="zh-CN"/>
        </w:rPr>
        <w:t>投标方</w:t>
      </w:r>
      <w:r>
        <w:rPr>
          <w:rFonts w:hint="eastAsia" w:asciiTheme="minorEastAsia" w:hAnsiTheme="minorEastAsia" w:eastAsiaTheme="minorEastAsia" w:cstheme="minorEastAsia"/>
          <w:color w:val="auto"/>
          <w:kern w:val="2"/>
          <w:sz w:val="24"/>
          <w:szCs w:val="24"/>
        </w:rPr>
        <w:t>平台用户需要，由</w:t>
      </w:r>
      <w:r>
        <w:rPr>
          <w:rFonts w:hint="eastAsia" w:asciiTheme="minorEastAsia" w:hAnsiTheme="minorEastAsia" w:eastAsiaTheme="minorEastAsia" w:cstheme="minorEastAsia"/>
          <w:color w:val="auto"/>
          <w:kern w:val="2"/>
          <w:sz w:val="24"/>
          <w:szCs w:val="24"/>
          <w:lang w:eastAsia="zh-CN"/>
        </w:rPr>
        <w:t>医院</w:t>
      </w:r>
      <w:r>
        <w:rPr>
          <w:rFonts w:hint="eastAsia" w:asciiTheme="minorEastAsia" w:hAnsiTheme="minorEastAsia" w:eastAsiaTheme="minorEastAsia" w:cstheme="minorEastAsia"/>
          <w:color w:val="auto"/>
          <w:kern w:val="2"/>
          <w:sz w:val="24"/>
          <w:szCs w:val="24"/>
        </w:rPr>
        <w:t>指派医院内或注册在其医院内的医护人员</w:t>
      </w:r>
      <w:r>
        <w:rPr>
          <w:rFonts w:hint="eastAsia" w:asciiTheme="minorEastAsia" w:hAnsiTheme="minorEastAsia" w:eastAsiaTheme="minorEastAsia" w:cstheme="minorEastAsia"/>
          <w:color w:val="auto"/>
          <w:sz w:val="24"/>
          <w:szCs w:val="24"/>
        </w:rPr>
        <w:t>，为平台用户提供医疗照护服务，将护理服务从</w:t>
      </w:r>
      <w:r>
        <w:rPr>
          <w:rFonts w:hint="eastAsia" w:asciiTheme="minorEastAsia" w:hAnsiTheme="minorEastAsia" w:eastAsiaTheme="minorEastAsia" w:cstheme="minorEastAsia"/>
          <w:color w:val="auto"/>
          <w:sz w:val="24"/>
          <w:szCs w:val="24"/>
          <w:lang w:eastAsia="zh-CN"/>
        </w:rPr>
        <w:t>医院</w:t>
      </w:r>
      <w:r>
        <w:rPr>
          <w:rFonts w:hint="eastAsia" w:asciiTheme="minorEastAsia" w:hAnsiTheme="minorEastAsia" w:eastAsiaTheme="minorEastAsia" w:cstheme="minorEastAsia"/>
          <w:color w:val="auto"/>
          <w:sz w:val="24"/>
          <w:szCs w:val="24"/>
        </w:rPr>
        <w:t xml:space="preserve">内延伸至社区以及家庭。 </w:t>
      </w:r>
    </w:p>
    <w:p>
      <w:pPr>
        <w:pStyle w:val="33"/>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4.3 投标方</w:t>
      </w:r>
      <w:r>
        <w:rPr>
          <w:rFonts w:hint="eastAsia" w:asciiTheme="minorEastAsia" w:hAnsiTheme="minorEastAsia" w:eastAsiaTheme="minorEastAsia" w:cstheme="minorEastAsia"/>
          <w:color w:val="auto"/>
          <w:sz w:val="24"/>
          <w:szCs w:val="24"/>
        </w:rPr>
        <w:t>按结算标准金额支付给</w:t>
      </w:r>
      <w:r>
        <w:rPr>
          <w:rFonts w:hint="eastAsia" w:asciiTheme="minorEastAsia" w:hAnsiTheme="minorEastAsia" w:eastAsiaTheme="minorEastAsia" w:cstheme="minorEastAsia"/>
          <w:color w:val="auto"/>
          <w:sz w:val="24"/>
          <w:szCs w:val="24"/>
          <w:lang w:eastAsia="zh-CN"/>
        </w:rPr>
        <w:t>医院</w:t>
      </w:r>
      <w:r>
        <w:rPr>
          <w:rFonts w:hint="eastAsia" w:asciiTheme="minorEastAsia" w:hAnsiTheme="minorEastAsia" w:eastAsiaTheme="minorEastAsia" w:cstheme="minorEastAsia"/>
          <w:color w:val="auto"/>
          <w:sz w:val="24"/>
          <w:szCs w:val="24"/>
        </w:rPr>
        <w:t>作为服务费用。</w:t>
      </w:r>
    </w:p>
    <w:p>
      <w:pPr>
        <w:pStyle w:val="6"/>
        <w:pageBreakBefore w:val="0"/>
        <w:numPr>
          <w:ilvl w:val="3"/>
          <w:numId w:val="0"/>
        </w:numPr>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lang w:val="en-US" w:eastAsia="zh-CN"/>
        </w:rPr>
        <w:t>五、权利与义务</w:t>
      </w:r>
    </w:p>
    <w:p>
      <w:pPr>
        <w:pStyle w:val="34"/>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5.1</w:t>
      </w:r>
      <w:r>
        <w:rPr>
          <w:rFonts w:hint="eastAsia" w:asciiTheme="minorEastAsia" w:hAnsiTheme="minorEastAsia" w:eastAsiaTheme="minorEastAsia" w:cstheme="minorEastAsia"/>
          <w:spacing w:val="5"/>
          <w:sz w:val="24"/>
          <w:szCs w:val="24"/>
        </w:rPr>
        <w:t>入驻在</w:t>
      </w:r>
      <w:r>
        <w:rPr>
          <w:rFonts w:hint="eastAsia" w:asciiTheme="minorEastAsia" w:hAnsiTheme="minorEastAsia" w:eastAsiaTheme="minorEastAsia" w:cstheme="minorEastAsia"/>
          <w:color w:val="0000FF"/>
          <w:spacing w:val="5"/>
          <w:sz w:val="24"/>
          <w:szCs w:val="24"/>
          <w:lang w:eastAsia="zh-CN"/>
        </w:rPr>
        <w:t>投标方</w:t>
      </w:r>
      <w:r>
        <w:rPr>
          <w:rFonts w:hint="eastAsia" w:asciiTheme="minorEastAsia" w:hAnsiTheme="minorEastAsia" w:eastAsiaTheme="minorEastAsia" w:cstheme="minorEastAsia"/>
          <w:spacing w:val="5"/>
          <w:sz w:val="24"/>
          <w:szCs w:val="24"/>
        </w:rPr>
        <w:t>平台的医护人员具备国家和行业相应资质并符合《江苏省“互联网+护理服务”试点工作实施方案》（以下简称“实施方案”）的规定即</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派出的注册护士应当具备至少五年以上临床护理工作经验和护师以上技术职称，能够在全国护士电子注册系统中查询到，接受上岗相关培训（包括家庭病床、相关专科、健康管理等内容）合格。</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提供专科护理服务项目的，派出的注册护士应当取得相关专业市级以上专科护士培训合格证书。涉及高龄老人、失能患者或有一定技术难度的护理项目，</w:t>
      </w:r>
      <w:r>
        <w:rPr>
          <w:rFonts w:hint="eastAsia" w:asciiTheme="minorEastAsia" w:hAnsiTheme="minorEastAsia" w:eastAsiaTheme="minorEastAsia" w:cstheme="minorEastAsia"/>
          <w:spacing w:val="5"/>
          <w:sz w:val="24"/>
          <w:szCs w:val="24"/>
          <w:lang w:eastAsia="zh-CN"/>
        </w:rPr>
        <w:t>医院将</w:t>
      </w:r>
      <w:r>
        <w:rPr>
          <w:rFonts w:hint="eastAsia" w:asciiTheme="minorEastAsia" w:hAnsiTheme="minorEastAsia" w:eastAsiaTheme="minorEastAsia" w:cstheme="minorEastAsia"/>
          <w:spacing w:val="5"/>
          <w:sz w:val="24"/>
          <w:szCs w:val="24"/>
        </w:rPr>
        <w:t>派出护理员辅助护士工作。</w:t>
      </w:r>
      <w:r>
        <w:rPr>
          <w:rFonts w:hint="eastAsia" w:asciiTheme="minorEastAsia" w:hAnsiTheme="minorEastAsia" w:eastAsiaTheme="minorEastAsia" w:cstheme="minorEastAsia"/>
          <w:spacing w:val="5"/>
          <w:sz w:val="24"/>
          <w:szCs w:val="24"/>
          <w:lang w:eastAsia="zh-CN"/>
        </w:rPr>
        <w:t>营业</w:t>
      </w:r>
      <w:r>
        <w:rPr>
          <w:rFonts w:hint="eastAsia" w:asciiTheme="minorEastAsia" w:hAnsiTheme="minorEastAsia" w:eastAsiaTheme="minorEastAsia" w:cstheme="minorEastAsia"/>
          <w:spacing w:val="5"/>
          <w:sz w:val="24"/>
          <w:szCs w:val="24"/>
        </w:rPr>
        <w:t>保证在</w:t>
      </w:r>
      <w:r>
        <w:rPr>
          <w:rFonts w:hint="eastAsia" w:asciiTheme="minorEastAsia" w:hAnsiTheme="minorEastAsia" w:eastAsiaTheme="minorEastAsia" w:cstheme="minorEastAsia"/>
          <w:color w:val="0000FF"/>
          <w:spacing w:val="5"/>
          <w:sz w:val="24"/>
          <w:szCs w:val="24"/>
          <w:lang w:eastAsia="zh-CN"/>
        </w:rPr>
        <w:t>投标方</w:t>
      </w:r>
      <w:r>
        <w:rPr>
          <w:rFonts w:hint="eastAsia" w:asciiTheme="minorEastAsia" w:hAnsiTheme="minorEastAsia" w:eastAsiaTheme="minorEastAsia" w:cstheme="minorEastAsia"/>
          <w:spacing w:val="5"/>
          <w:sz w:val="24"/>
          <w:szCs w:val="24"/>
        </w:rPr>
        <w:t>平台提供的证明文件或其他相关证明真实、合法、准确。</w:t>
      </w:r>
    </w:p>
    <w:p>
      <w:pPr>
        <w:pStyle w:val="34"/>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spacing w:val="5"/>
          <w:sz w:val="24"/>
          <w:szCs w:val="24"/>
          <w:lang w:val="en-US" w:eastAsia="zh-CN"/>
        </w:rPr>
        <w:t>5.2</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是医护人员上门服务的提供方，</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指派医护人员提供上门护理服务并提供上门医护服务所需医疗耗材，完成线下的医护人员上门并提供医疗服务。服务内容不超过常见临床护理、专科（专项）护理、康复护理、中医护理、慢病个案管理和健康促进、安宁疗护。</w:t>
      </w:r>
      <w:r>
        <w:rPr>
          <w:rFonts w:hint="eastAsia" w:asciiTheme="minorEastAsia" w:hAnsiTheme="minorEastAsia" w:eastAsiaTheme="minorEastAsia" w:cstheme="minorEastAsia"/>
          <w:color w:val="000000"/>
          <w:spacing w:val="5"/>
          <w:sz w:val="24"/>
          <w:szCs w:val="24"/>
        </w:rPr>
        <w:t>严格控制静脉输液、口服或注射麻醉药品（安宁疗护）等高风险项目，禁止涉及含有精神药品、医疗毒性药品、放射性药品等特殊管理药品和有创操作技术项目。</w:t>
      </w:r>
    </w:p>
    <w:p>
      <w:pPr>
        <w:pStyle w:val="34"/>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5.3</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在</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平台出售服务及商品，有义务按照用户实际支付的金额为用户开具发票，相关税收应按国家相关规定，由</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自行承担。</w:t>
      </w:r>
    </w:p>
    <w:p>
      <w:pPr>
        <w:pStyle w:val="34"/>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val="en-US" w:eastAsia="zh-CN"/>
        </w:rPr>
        <w:t>5.4</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保证</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上门服务的医护人员在服务过程中严格遵守有关法律法规、职业道德规范和技术操作标准，规范护理服务行为，切实保障医疗质量和安全。</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对医护人员提供上门服务的行为承担责任</w:t>
      </w:r>
      <w:r>
        <w:rPr>
          <w:rFonts w:hint="eastAsia" w:asciiTheme="minorEastAsia" w:hAnsiTheme="minorEastAsia" w:eastAsiaTheme="minorEastAsia" w:cstheme="minorEastAsia"/>
          <w:spacing w:val="5"/>
          <w:sz w:val="24"/>
          <w:szCs w:val="24"/>
          <w:lang w:eastAsia="zh-CN"/>
        </w:rPr>
        <w:t>。</w:t>
      </w:r>
    </w:p>
    <w:p>
      <w:pPr>
        <w:pStyle w:val="34"/>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5.5</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定期根据</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平台用户对上门服务的医护人员的评价开展考核，就依法执业、技术能力、规范服务、医德医风等方面进行综合评价。建立退出机制，对于有违反相关法律法规、不良执业行为记录的医护人员，经</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职能部门核实审查认定的</w:t>
      </w:r>
      <w:r>
        <w:rPr>
          <w:rFonts w:hint="eastAsia" w:asciiTheme="minorEastAsia" w:hAnsiTheme="minorEastAsia" w:eastAsiaTheme="minorEastAsia" w:cstheme="minorEastAsia"/>
          <w:spacing w:val="5"/>
          <w:sz w:val="24"/>
          <w:szCs w:val="24"/>
          <w:lang w:eastAsia="zh-CN"/>
        </w:rPr>
        <w:t>，予以</w:t>
      </w:r>
      <w:r>
        <w:rPr>
          <w:rFonts w:hint="eastAsia" w:asciiTheme="minorEastAsia" w:hAnsiTheme="minorEastAsia" w:eastAsiaTheme="minorEastAsia" w:cstheme="minorEastAsia"/>
          <w:spacing w:val="5"/>
          <w:sz w:val="24"/>
          <w:szCs w:val="24"/>
        </w:rPr>
        <w:t>清退。</w:t>
      </w:r>
    </w:p>
    <w:p>
      <w:pPr>
        <w:pStyle w:val="34"/>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5.6</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保证实施的所有行为均遵守国家法律、法规和平台相关规定以及各种社会公共利益或公共道</w:t>
      </w:r>
      <w:r>
        <w:rPr>
          <w:rFonts w:hint="eastAsia" w:asciiTheme="minorEastAsia" w:hAnsiTheme="minorEastAsia" w:eastAsiaTheme="minorEastAsia" w:cstheme="minorEastAsia"/>
          <w:spacing w:val="5"/>
          <w:sz w:val="24"/>
          <w:szCs w:val="24"/>
          <w:lang w:val="zh-CN"/>
        </w:rPr>
        <w:t>德。</w:t>
      </w:r>
      <w:r>
        <w:rPr>
          <w:rFonts w:hint="eastAsia" w:asciiTheme="minorEastAsia" w:hAnsiTheme="minorEastAsia" w:eastAsiaTheme="minorEastAsia" w:cstheme="minorEastAsia"/>
          <w:spacing w:val="5"/>
          <w:sz w:val="24"/>
          <w:szCs w:val="24"/>
        </w:rPr>
        <w:t>不在交易过程屮釆取不正当竞争行为，不扰乱网上交易的正常秩序，不从事与网上交易无关的行为。</w:t>
      </w:r>
    </w:p>
    <w:p>
      <w:pPr>
        <w:pStyle w:val="34"/>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5.7</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为对上门护理服务有需求用户的信息提供者，</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按</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提供的服务范围将用户申请信息推送到</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color w:val="FF0000"/>
          <w:spacing w:val="5"/>
          <w:sz w:val="24"/>
          <w:szCs w:val="24"/>
        </w:rPr>
        <w:t>有特殊原因的，</w:t>
      </w:r>
      <w:r>
        <w:rPr>
          <w:rFonts w:hint="eastAsia" w:asciiTheme="minorEastAsia" w:hAnsiTheme="minorEastAsia" w:eastAsiaTheme="minorEastAsia" w:cstheme="minorEastAsia"/>
          <w:color w:val="FF0000"/>
          <w:spacing w:val="5"/>
          <w:sz w:val="24"/>
          <w:szCs w:val="24"/>
          <w:lang w:eastAsia="zh-CN"/>
        </w:rPr>
        <w:t>医院</w:t>
      </w:r>
      <w:r>
        <w:rPr>
          <w:rFonts w:hint="eastAsia" w:asciiTheme="minorEastAsia" w:hAnsiTheme="minorEastAsia" w:eastAsiaTheme="minorEastAsia" w:cstheme="minorEastAsia"/>
          <w:color w:val="FF0000"/>
          <w:spacing w:val="5"/>
          <w:sz w:val="24"/>
          <w:szCs w:val="24"/>
        </w:rPr>
        <w:t>做出说明后可拒绝提供服务</w:t>
      </w:r>
      <w:r>
        <w:rPr>
          <w:rFonts w:hint="eastAsia" w:asciiTheme="minorEastAsia" w:hAnsiTheme="minorEastAsia" w:eastAsiaTheme="minorEastAsia" w:cstheme="minorEastAsia"/>
          <w:spacing w:val="5"/>
          <w:sz w:val="24"/>
          <w:szCs w:val="24"/>
        </w:rPr>
        <w:t>。如</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对用户申请者进行首诊后评估认为不可以提供服务的，应向用户作出解释并不可为其提供医疗建议。</w:t>
      </w:r>
    </w:p>
    <w:p>
      <w:pPr>
        <w:pStyle w:val="34"/>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5.8</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有义务在现有技术上维护整个平台网上交易的正常运行，对服务及其相关功能、应用软件变更、升级，使</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网上交易活动得以顺利进行。</w:t>
      </w:r>
    </w:p>
    <w:p>
      <w:pPr>
        <w:pStyle w:val="34"/>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color w:val="0000FF"/>
          <w:spacing w:val="5"/>
          <w:sz w:val="24"/>
          <w:szCs w:val="24"/>
          <w:lang w:eastAsia="zh-CN"/>
        </w:rPr>
      </w:pPr>
      <w:r>
        <w:rPr>
          <w:rFonts w:hint="eastAsia" w:asciiTheme="minorEastAsia" w:hAnsiTheme="minorEastAsia" w:eastAsiaTheme="minorEastAsia" w:cstheme="minorEastAsia"/>
          <w:spacing w:val="5"/>
          <w:sz w:val="24"/>
          <w:szCs w:val="24"/>
          <w:lang w:val="en-US" w:eastAsia="zh-CN"/>
        </w:rPr>
        <w:t>5.9</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有权对</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通过</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平台所履行的所有订单信息、实际操作信息、订单用户的评价反馈信息等以合理方式保存、备份、管理，</w:t>
      </w:r>
      <w:r>
        <w:rPr>
          <w:rFonts w:hint="eastAsia" w:asciiTheme="minorEastAsia" w:hAnsiTheme="minorEastAsia" w:eastAsiaTheme="minorEastAsia" w:cstheme="minorEastAsia"/>
          <w:color w:val="0000FF"/>
          <w:spacing w:val="5"/>
          <w:sz w:val="24"/>
          <w:szCs w:val="24"/>
        </w:rPr>
        <w:t>在本协议终止后</w:t>
      </w:r>
      <w:r>
        <w:rPr>
          <w:rFonts w:hint="eastAsia" w:asciiTheme="minorEastAsia" w:hAnsiTheme="minorEastAsia" w:eastAsiaTheme="minorEastAsia" w:cstheme="minorEastAsia"/>
          <w:color w:val="0000FF"/>
          <w:spacing w:val="5"/>
          <w:sz w:val="24"/>
          <w:szCs w:val="24"/>
          <w:lang w:eastAsia="zh-CN"/>
        </w:rPr>
        <w:t>不得</w:t>
      </w:r>
      <w:r>
        <w:rPr>
          <w:rFonts w:hint="eastAsia" w:asciiTheme="minorEastAsia" w:hAnsiTheme="minorEastAsia" w:eastAsiaTheme="minorEastAsia" w:cstheme="minorEastAsia"/>
          <w:color w:val="0000FF"/>
          <w:spacing w:val="5"/>
          <w:sz w:val="24"/>
          <w:szCs w:val="24"/>
        </w:rPr>
        <w:t>继续保留和免费使用。</w:t>
      </w:r>
    </w:p>
    <w:p>
      <w:pPr>
        <w:pStyle w:val="6"/>
        <w:numPr>
          <w:ilvl w:val="3"/>
          <w:numId w:val="0"/>
        </w:numPr>
        <w:jc w:val="left"/>
        <w:rPr>
          <w:rFonts w:hint="eastAsia"/>
          <w:lang w:val="en-US" w:eastAsia="zh-CN"/>
        </w:rPr>
      </w:pPr>
      <w:r>
        <w:rPr>
          <w:rFonts w:hint="eastAsia"/>
          <w:lang w:val="en-US" w:eastAsia="zh-CN"/>
        </w:rPr>
        <w:t>六、商务要求</w:t>
      </w:r>
    </w:p>
    <w:p>
      <w:pPr>
        <w:pStyle w:val="34"/>
        <w:pageBreakBefore w:val="0"/>
        <w:shd w:val="clear" w:color="auto" w:fill="FFFFFF"/>
        <w:kinsoku/>
        <w:wordWrap/>
        <w:overflowPunct/>
        <w:topLinePunct w:val="0"/>
        <w:autoSpaceDE/>
        <w:autoSpaceDN/>
        <w:bidi w:val="0"/>
        <w:adjustRightInd/>
        <w:snapToGrid w:val="0"/>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6.1</w:t>
      </w:r>
      <w:r>
        <w:rPr>
          <w:rFonts w:hint="eastAsia" w:asciiTheme="minorEastAsia" w:hAnsiTheme="minorEastAsia" w:eastAsiaTheme="minorEastAsia" w:cstheme="minorEastAsia"/>
          <w:spacing w:val="5"/>
          <w:sz w:val="24"/>
          <w:szCs w:val="24"/>
        </w:rPr>
        <w:t>合作期间内，</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同意授权</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代收服务费用，即</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为通过</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平台下单的用户提供护士上门服务，由</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平台代收用户向</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支付的服务费用。</w:t>
      </w:r>
    </w:p>
    <w:p>
      <w:pPr>
        <w:pStyle w:val="34"/>
        <w:pageBreakBefore w:val="0"/>
        <w:shd w:val="clear" w:color="auto" w:fill="FFFFFF"/>
        <w:kinsoku/>
        <w:wordWrap/>
        <w:overflowPunct/>
        <w:topLinePunct w:val="0"/>
        <w:autoSpaceDE/>
        <w:autoSpaceDN/>
        <w:bidi w:val="0"/>
        <w:adjustRightInd/>
        <w:snapToGrid w:val="0"/>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6.2</w:t>
      </w:r>
      <w:r>
        <w:rPr>
          <w:rFonts w:hint="eastAsia" w:asciiTheme="minorEastAsia" w:hAnsiTheme="minorEastAsia" w:eastAsiaTheme="minorEastAsia" w:cstheme="minorEastAsia"/>
          <w:spacing w:val="5"/>
          <w:sz w:val="24"/>
          <w:szCs w:val="24"/>
        </w:rPr>
        <w:t>结算周期：</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按自然月与</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结算相关费用。双方在每月5日前核对上月账款，如无异议，</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于三个工作日内完成支付，如遇节假日依次顺延。</w:t>
      </w:r>
    </w:p>
    <w:p>
      <w:pPr>
        <w:pStyle w:val="34"/>
        <w:pageBreakBefore w:val="0"/>
        <w:shd w:val="clear" w:color="auto" w:fill="FFFFFF"/>
        <w:kinsoku/>
        <w:wordWrap/>
        <w:overflowPunct/>
        <w:topLinePunct w:val="0"/>
        <w:autoSpaceDE/>
        <w:autoSpaceDN/>
        <w:bidi w:val="0"/>
        <w:adjustRightInd/>
        <w:snapToGrid w:val="0"/>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6.3</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收取的平台技术服务费</w:t>
      </w:r>
      <w:r>
        <w:rPr>
          <w:rFonts w:hint="eastAsia" w:asciiTheme="minorEastAsia" w:hAnsiTheme="minorEastAsia" w:eastAsiaTheme="minorEastAsia" w:cstheme="minorEastAsia"/>
          <w:spacing w:val="5"/>
          <w:sz w:val="24"/>
          <w:szCs w:val="24"/>
          <w:lang w:val="en-US" w:eastAsia="zh-CN"/>
        </w:rPr>
        <w:t>不得高于护理延伸服务费</w:t>
      </w:r>
      <w:r>
        <w:rPr>
          <w:rFonts w:hint="eastAsia" w:asciiTheme="minorEastAsia" w:hAnsiTheme="minorEastAsia" w:eastAsiaTheme="minorEastAsia" w:cstheme="minorEastAsia"/>
          <w:spacing w:val="5"/>
          <w:sz w:val="24"/>
          <w:szCs w:val="24"/>
          <w:highlight w:val="none"/>
          <w:lang w:val="en-US" w:eastAsia="zh-CN"/>
        </w:rPr>
        <w:t>的</w:t>
      </w:r>
      <w:r>
        <w:rPr>
          <w:rFonts w:hint="eastAsia" w:asciiTheme="minorEastAsia" w:hAnsiTheme="minorEastAsia" w:eastAsiaTheme="minorEastAsia" w:cstheme="minorEastAsia"/>
          <w:spacing w:val="5"/>
          <w:sz w:val="24"/>
          <w:szCs w:val="24"/>
        </w:rPr>
        <w:t>12%</w:t>
      </w:r>
      <w:r>
        <w:rPr>
          <w:rFonts w:hint="eastAsia" w:asciiTheme="minorEastAsia" w:hAnsiTheme="minorEastAsia" w:eastAsiaTheme="minorEastAsia" w:cstheme="minorEastAsia"/>
          <w:spacing w:val="5"/>
          <w:sz w:val="24"/>
          <w:szCs w:val="24"/>
          <w:lang w:val="en-US" w:eastAsia="zh-CN"/>
        </w:rPr>
        <w:t>。</w:t>
      </w:r>
    </w:p>
    <w:p>
      <w:pPr>
        <w:pStyle w:val="34"/>
        <w:pageBreakBefore w:val="0"/>
        <w:shd w:val="clear" w:color="auto" w:fill="FFFFFF"/>
        <w:kinsoku/>
        <w:wordWrap/>
        <w:overflowPunct/>
        <w:topLinePunct w:val="0"/>
        <w:autoSpaceDE/>
        <w:autoSpaceDN/>
        <w:bidi w:val="0"/>
        <w:adjustRightInd/>
        <w:snapToGrid w:val="0"/>
        <w:spacing w:before="0" w:beforeAutospacing="0" w:after="0" w:afterAutospacing="0"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6.3合作期：合同签定后3年</w:t>
      </w:r>
      <w:r>
        <w:rPr>
          <w:rFonts w:hint="eastAsia" w:asciiTheme="minorEastAsia" w:hAnsiTheme="minorEastAsia" w:eastAsiaTheme="minorEastAsia" w:cstheme="minorEastAsia"/>
          <w:spacing w:val="5"/>
          <w:sz w:val="24"/>
          <w:szCs w:val="24"/>
        </w:rPr>
        <w:t>。</w:t>
      </w:r>
    </w:p>
    <w:p>
      <w:pPr>
        <w:pStyle w:val="6"/>
        <w:pageBreakBefore w:val="0"/>
        <w:numPr>
          <w:ilvl w:val="3"/>
          <w:numId w:val="0"/>
        </w:numPr>
        <w:kinsoku/>
        <w:wordWrap/>
        <w:overflowPunct/>
        <w:topLinePunct w:val="0"/>
        <w:autoSpaceDE/>
        <w:autoSpaceDN/>
        <w:bidi w:val="0"/>
        <w:adjustRightInd/>
        <w:spacing w:line="240" w:lineRule="auto"/>
        <w:jc w:val="left"/>
        <w:textAlignment w:val="auto"/>
        <w:rPr>
          <w:rFonts w:hint="eastAsia"/>
          <w:lang w:val="en-US" w:eastAsia="zh-CN"/>
        </w:rPr>
      </w:pPr>
      <w:r>
        <w:rPr>
          <w:rFonts w:hint="eastAsia"/>
          <w:lang w:val="en-US" w:eastAsia="zh-CN"/>
        </w:rPr>
        <w:t>七、招标时间及地点</w:t>
      </w:r>
    </w:p>
    <w:p>
      <w:pPr>
        <w:pageBreakBefore w:val="0"/>
        <w:kinsoku/>
        <w:wordWrap/>
        <w:overflowPunct/>
        <w:topLinePunct w:val="0"/>
        <w:autoSpaceDE/>
        <w:autoSpaceDN/>
        <w:bidi w:val="0"/>
        <w:adjustRightInd/>
        <w:spacing w:line="240" w:lineRule="auto"/>
        <w:textAlignment w:val="auto"/>
        <w:rPr>
          <w:rFonts w:ascii="宋体" w:hAnsi="宋体" w:cs="宋体"/>
          <w:bCs/>
        </w:rPr>
      </w:pPr>
      <w:r>
        <w:rPr>
          <w:rFonts w:hint="eastAsia" w:ascii="宋体" w:hAnsi="宋体" w:cs="宋体"/>
          <w:bCs/>
          <w:lang w:val="en-US" w:eastAsia="zh-CN"/>
        </w:rPr>
        <w:t>7</w:t>
      </w:r>
      <w:r>
        <w:rPr>
          <w:rFonts w:hint="eastAsia" w:ascii="宋体" w:hAnsi="宋体" w:cs="宋体"/>
          <w:bCs/>
        </w:rPr>
        <w:t>.1 开标时间：医院通知；</w:t>
      </w:r>
    </w:p>
    <w:p>
      <w:pPr>
        <w:pageBreakBefore w:val="0"/>
        <w:kinsoku/>
        <w:wordWrap/>
        <w:overflowPunct/>
        <w:topLinePunct w:val="0"/>
        <w:autoSpaceDE/>
        <w:autoSpaceDN/>
        <w:bidi w:val="0"/>
        <w:adjustRightInd/>
        <w:spacing w:line="240" w:lineRule="auto"/>
        <w:textAlignment w:val="auto"/>
        <w:rPr>
          <w:rFonts w:ascii="宋体" w:hAnsi="宋体" w:cs="宋体"/>
          <w:bCs/>
        </w:rPr>
      </w:pPr>
      <w:r>
        <w:rPr>
          <w:rFonts w:hint="eastAsia" w:ascii="宋体" w:hAnsi="宋体" w:cs="宋体"/>
          <w:bCs/>
          <w:lang w:val="en-US" w:eastAsia="zh-CN"/>
        </w:rPr>
        <w:t>7</w:t>
      </w:r>
      <w:r>
        <w:rPr>
          <w:rFonts w:hint="eastAsia" w:ascii="宋体" w:hAnsi="宋体" w:cs="宋体"/>
          <w:bCs/>
        </w:rPr>
        <w:t>.2 招标地点：院内会议室；</w:t>
      </w:r>
    </w:p>
    <w:p>
      <w:pPr>
        <w:pageBreakBefore w:val="0"/>
        <w:kinsoku/>
        <w:wordWrap/>
        <w:overflowPunct/>
        <w:topLinePunct w:val="0"/>
        <w:autoSpaceDE/>
        <w:autoSpaceDN/>
        <w:bidi w:val="0"/>
        <w:adjustRightInd/>
        <w:spacing w:line="240" w:lineRule="auto"/>
        <w:textAlignment w:val="auto"/>
        <w:rPr>
          <w:rFonts w:ascii="宋体" w:hAnsi="宋体" w:cs="宋体"/>
          <w:bCs/>
        </w:rPr>
      </w:pPr>
      <w:r>
        <w:rPr>
          <w:rFonts w:hint="eastAsia" w:ascii="宋体" w:hAnsi="宋体" w:cs="宋体"/>
          <w:bCs/>
          <w:lang w:val="en-US" w:eastAsia="zh-CN"/>
        </w:rPr>
        <w:t>7</w:t>
      </w:r>
      <w:r>
        <w:rPr>
          <w:rFonts w:hint="eastAsia" w:ascii="宋体" w:hAnsi="宋体" w:cs="宋体"/>
          <w:bCs/>
        </w:rPr>
        <w:t>.3 招标方式：竞争性谈判；</w:t>
      </w:r>
    </w:p>
    <w:p>
      <w:pPr>
        <w:pageBreakBefore w:val="0"/>
        <w:kinsoku/>
        <w:wordWrap/>
        <w:overflowPunct/>
        <w:topLinePunct w:val="0"/>
        <w:autoSpaceDE/>
        <w:autoSpaceDN/>
        <w:bidi w:val="0"/>
        <w:adjustRightInd/>
        <w:spacing w:line="240" w:lineRule="auto"/>
        <w:textAlignment w:val="auto"/>
        <w:rPr>
          <w:rFonts w:ascii="宋体" w:hAnsi="宋体" w:cs="宋体"/>
          <w:bCs/>
        </w:rPr>
      </w:pPr>
      <w:r>
        <w:rPr>
          <w:rFonts w:hint="eastAsia" w:ascii="宋体" w:hAnsi="宋体" w:cs="宋体"/>
          <w:bCs/>
          <w:lang w:val="en-US" w:eastAsia="zh-CN"/>
        </w:rPr>
        <w:t>7</w:t>
      </w:r>
      <w:r>
        <w:rPr>
          <w:rFonts w:hint="eastAsia" w:ascii="宋体" w:hAnsi="宋体" w:cs="宋体"/>
          <w:bCs/>
        </w:rPr>
        <w:t>.4 投标文件1式，开标时提供（格式参见第二部分）。</w:t>
      </w:r>
    </w:p>
    <w:p>
      <w:pPr>
        <w:rPr>
          <w:rFonts w:ascii="宋体" w:hAnsi="宋体" w:cs="宋体"/>
          <w:bCs/>
        </w:rPr>
      </w:pPr>
    </w:p>
    <w:p>
      <w:pPr>
        <w:pStyle w:val="6"/>
        <w:numPr>
          <w:ilvl w:val="3"/>
          <w:numId w:val="0"/>
        </w:numPr>
        <w:jc w:val="left"/>
      </w:pPr>
      <w:r>
        <w:rPr>
          <w:rFonts w:hint="eastAsia"/>
          <w:lang w:val="en-US" w:eastAsia="zh-CN"/>
        </w:rPr>
        <w:t>八</w:t>
      </w:r>
      <w:r>
        <w:rPr>
          <w:rFonts w:hint="eastAsia"/>
        </w:rPr>
        <w:t>、投标人报名时提交材料</w:t>
      </w:r>
    </w:p>
    <w:p>
      <w:pPr>
        <w:rPr>
          <w:rFonts w:hint="eastAsia" w:ascii="宋体" w:hAnsi="宋体" w:cs="宋体"/>
          <w:bCs/>
        </w:rPr>
      </w:pPr>
      <w:r>
        <w:rPr>
          <w:rFonts w:hint="eastAsia" w:ascii="宋体" w:hAnsi="宋体" w:cs="宋体"/>
          <w:bCs/>
          <w:lang w:val="en-US" w:eastAsia="zh-CN"/>
        </w:rPr>
        <w:t>8.</w:t>
      </w:r>
      <w:r>
        <w:rPr>
          <w:rFonts w:hint="eastAsia" w:ascii="宋体" w:hAnsi="宋体" w:cs="宋体"/>
          <w:bCs/>
        </w:rPr>
        <w:t>1</w:t>
      </w:r>
      <w:r>
        <w:rPr>
          <w:rFonts w:hint="eastAsia" w:ascii="宋体" w:hAnsi="宋体" w:cs="宋体"/>
          <w:bCs/>
          <w:lang w:val="en-US" w:eastAsia="zh-CN"/>
        </w:rPr>
        <w:t xml:space="preserve"> </w:t>
      </w:r>
      <w:r>
        <w:rPr>
          <w:rFonts w:hint="eastAsia" w:ascii="宋体" w:hAnsi="宋体" w:cs="宋体"/>
          <w:bCs/>
        </w:rPr>
        <w:t>营业执照复印件（复印件盖公章）；</w:t>
      </w:r>
    </w:p>
    <w:p>
      <w:pPr>
        <w:rPr>
          <w:rFonts w:hint="eastAsia" w:ascii="宋体" w:hAnsi="宋体" w:cs="宋体"/>
          <w:bCs/>
        </w:rPr>
      </w:pPr>
      <w:r>
        <w:rPr>
          <w:rFonts w:hint="eastAsia" w:ascii="宋体" w:hAnsi="宋体" w:cs="宋体"/>
          <w:bCs/>
          <w:lang w:val="en-US" w:eastAsia="zh-CN"/>
        </w:rPr>
        <w:t>8</w:t>
      </w:r>
      <w:r>
        <w:rPr>
          <w:rFonts w:hint="eastAsia" w:ascii="宋体" w:hAnsi="宋体" w:cs="宋体"/>
          <w:bCs/>
        </w:rPr>
        <w:t>.2</w:t>
      </w:r>
      <w:r>
        <w:rPr>
          <w:rFonts w:hint="eastAsia" w:ascii="宋体" w:hAnsi="宋体" w:cs="宋体"/>
          <w:bCs/>
          <w:lang w:val="en-US" w:eastAsia="zh-CN"/>
        </w:rPr>
        <w:t xml:space="preserve"> </w:t>
      </w:r>
      <w:r>
        <w:rPr>
          <w:rFonts w:hint="eastAsia" w:ascii="宋体" w:hAnsi="宋体" w:cs="宋体"/>
          <w:bCs/>
        </w:rPr>
        <w:t>法人授权委托书及被授权人身份证复印件，法人参加报名的提供法人身份证复印件；</w:t>
      </w:r>
    </w:p>
    <w:p>
      <w:r>
        <w:rPr>
          <w:rFonts w:hint="eastAsia"/>
        </w:rPr>
        <w:br w:type="page"/>
      </w:r>
    </w:p>
    <w:p>
      <w:pPr>
        <w:pStyle w:val="6"/>
        <w:numPr>
          <w:ilvl w:val="3"/>
          <w:numId w:val="0"/>
        </w:numPr>
        <w:jc w:val="center"/>
        <w:rPr>
          <w:sz w:val="32"/>
          <w:szCs w:val="32"/>
        </w:rPr>
      </w:pPr>
      <w:r>
        <w:rPr>
          <w:rFonts w:hint="eastAsia"/>
          <w:sz w:val="32"/>
          <w:szCs w:val="32"/>
        </w:rPr>
        <w:t xml:space="preserve">第二部分 </w:t>
      </w:r>
      <w:r>
        <w:rPr>
          <w:rFonts w:hint="eastAsia"/>
          <w:sz w:val="32"/>
          <w:szCs w:val="32"/>
          <w:lang w:val="en-US" w:eastAsia="zh-CN"/>
        </w:rPr>
        <w:t>谈判</w:t>
      </w:r>
      <w:r>
        <w:rPr>
          <w:rFonts w:hint="eastAsia"/>
          <w:sz w:val="32"/>
          <w:szCs w:val="32"/>
        </w:rPr>
        <w:t>响应文件（格式如下）</w:t>
      </w:r>
    </w:p>
    <w:p>
      <w:pPr>
        <w:pStyle w:val="23"/>
        <w:rPr>
          <w:sz w:val="32"/>
          <w:szCs w:val="32"/>
        </w:rPr>
      </w:pPr>
    </w:p>
    <w:p>
      <w:pPr>
        <w:jc w:val="center"/>
        <w:rPr>
          <w:rFonts w:hint="eastAsia" w:eastAsia="宋体"/>
          <w:sz w:val="32"/>
          <w:szCs w:val="32"/>
          <w:lang w:eastAsia="zh-CN"/>
        </w:rPr>
      </w:pPr>
      <w:r>
        <w:rPr>
          <w:sz w:val="32"/>
          <w:szCs w:val="32"/>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32"/>
          <w:szCs w:val="32"/>
          <w:lang w:eastAsia="zh-CN"/>
        </w:rPr>
        <w:t>丹阳市人民医院互联网+护理第三方服务平台招标项目</w:t>
      </w:r>
    </w:p>
    <w:p>
      <w:pPr>
        <w:snapToGrid w:val="0"/>
        <w:spacing w:line="396" w:lineRule="atLeast"/>
        <w:ind w:firstLine="1546"/>
        <w:jc w:val="center"/>
        <w:rPr>
          <w:rFonts w:ascii="微软雅黑" w:hAnsi="微软雅黑" w:eastAsia="微软雅黑" w:cs="微软雅黑"/>
          <w:sz w:val="32"/>
          <w:szCs w:val="32"/>
        </w:rPr>
      </w:pPr>
    </w:p>
    <w:p>
      <w:pPr>
        <w:snapToGrid w:val="0"/>
        <w:spacing w:line="396" w:lineRule="atLeast"/>
        <w:ind w:firstLine="4216"/>
        <w:jc w:val="center"/>
        <w:rPr>
          <w:rFonts w:ascii="微软雅黑" w:hAnsi="微软雅黑" w:eastAsia="微软雅黑" w:cs="微软雅黑"/>
          <w:sz w:val="32"/>
          <w:szCs w:val="32"/>
        </w:rPr>
      </w:pPr>
    </w:p>
    <w:p>
      <w:pPr>
        <w:pStyle w:val="23"/>
        <w:rPr>
          <w:rFonts w:ascii="微软雅黑" w:hAnsi="微软雅黑" w:eastAsia="微软雅黑" w:cs="微软雅黑"/>
          <w:sz w:val="32"/>
          <w:szCs w:val="32"/>
        </w:rPr>
      </w:pPr>
    </w:p>
    <w:p>
      <w:pPr>
        <w:pStyle w:val="23"/>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pPr>
        <w:snapToGrid w:val="0"/>
        <w:spacing w:line="396" w:lineRule="atLeast"/>
        <w:ind w:firstLine="4216"/>
        <w:rPr>
          <w:rFonts w:ascii="微软雅黑" w:hAnsi="微软雅黑" w:eastAsia="微软雅黑" w:cs="微软雅黑"/>
          <w:sz w:val="32"/>
          <w:szCs w:val="32"/>
        </w:rPr>
      </w:pPr>
    </w:p>
    <w:p>
      <w:pPr>
        <w:snapToGrid w:val="0"/>
        <w:spacing w:line="396" w:lineRule="atLeast"/>
        <w:ind w:firstLine="4216"/>
        <w:rPr>
          <w:rFonts w:ascii="微软雅黑" w:hAnsi="微软雅黑" w:eastAsia="微软雅黑" w:cs="微软雅黑"/>
          <w:sz w:val="32"/>
          <w:szCs w:val="32"/>
        </w:rPr>
      </w:pPr>
    </w:p>
    <w:p>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color w:val="0000FF"/>
          <w:sz w:val="32"/>
          <w:szCs w:val="32"/>
          <w:u w:val="single"/>
        </w:rPr>
        <w:t xml:space="preserve">  </w:t>
      </w:r>
      <w:r>
        <w:rPr>
          <w:rFonts w:hint="eastAsia" w:ascii="微软雅黑" w:hAnsi="微软雅黑" w:eastAsia="微软雅黑" w:cs="微软雅黑"/>
          <w:color w:val="0000FF"/>
          <w:sz w:val="32"/>
          <w:szCs w:val="32"/>
          <w:u w:val="single"/>
          <w:lang w:eastAsia="zh-CN"/>
        </w:rPr>
        <w:t>DRY-CG-2023031</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w:t>
      </w:r>
    </w:p>
    <w:p>
      <w:pPr>
        <w:snapToGrid w:val="0"/>
        <w:spacing w:line="396" w:lineRule="atLeast"/>
        <w:ind w:firstLine="1827"/>
        <w:rPr>
          <w:rFonts w:ascii="微软雅黑" w:hAnsi="微软雅黑" w:eastAsia="微软雅黑" w:cs="微软雅黑"/>
          <w:sz w:val="32"/>
          <w:szCs w:val="32"/>
        </w:rPr>
      </w:pPr>
    </w:p>
    <w:p>
      <w:pPr>
        <w:snapToGrid w:val="0"/>
        <w:spacing w:line="396" w:lineRule="atLeast"/>
        <w:ind w:firstLine="1827"/>
        <w:jc w:val="center"/>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pPr>
        <w:snapToGrid w:val="0"/>
        <w:spacing w:line="396" w:lineRule="atLeast"/>
        <w:ind w:firstLine="1827"/>
        <w:jc w:val="center"/>
        <w:rPr>
          <w:rFonts w:ascii="微软雅黑" w:hAnsi="微软雅黑" w:eastAsia="微软雅黑" w:cs="微软雅黑"/>
          <w:sz w:val="32"/>
          <w:szCs w:val="32"/>
        </w:rPr>
      </w:pPr>
    </w:p>
    <w:p>
      <w:pPr>
        <w:pStyle w:val="23"/>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pPr>
        <w:snapToGrid w:val="0"/>
        <w:spacing w:line="396" w:lineRule="atLeast"/>
        <w:ind w:firstLine="1827"/>
        <w:jc w:val="center"/>
        <w:rPr>
          <w:rFonts w:ascii="宋体" w:hAnsi="宋体"/>
          <w:b/>
          <w:sz w:val="28"/>
          <w:szCs w:val="28"/>
        </w:rPr>
      </w:pPr>
    </w:p>
    <w:p>
      <w:pPr>
        <w:snapToGrid w:val="0"/>
        <w:spacing w:line="396" w:lineRule="atLeast"/>
        <w:ind w:firstLine="1827"/>
        <w:rPr>
          <w:rFonts w:ascii="宋体" w:hAnsi="宋体"/>
          <w:b/>
          <w:sz w:val="28"/>
          <w:szCs w:val="28"/>
        </w:rPr>
      </w:pPr>
    </w:p>
    <w:p>
      <w:pPr>
        <w:pStyle w:val="22"/>
        <w:ind w:firstLine="562"/>
        <w:rPr>
          <w:rFonts w:ascii="宋体" w:hAnsi="宋体"/>
          <w:b/>
          <w:sz w:val="28"/>
          <w:szCs w:val="28"/>
        </w:rPr>
      </w:pPr>
    </w:p>
    <w:p>
      <w:pPr>
        <w:pStyle w:val="3"/>
        <w:numPr>
          <w:ilvl w:val="0"/>
          <w:numId w:val="0"/>
        </w:numPr>
        <w:spacing w:before="120" w:after="120"/>
        <w:jc w:val="both"/>
        <w:rPr>
          <w:rFonts w:hint="default" w:cs="宋体"/>
          <w:sz w:val="32"/>
          <w:szCs w:val="32"/>
        </w:rPr>
      </w:pPr>
      <w:bookmarkStart w:id="0" w:name="_Toc9147"/>
    </w:p>
    <w:p/>
    <w:p>
      <w:pPr>
        <w:pStyle w:val="3"/>
        <w:numPr>
          <w:ilvl w:val="0"/>
          <w:numId w:val="0"/>
        </w:numPr>
        <w:spacing w:before="120" w:after="120"/>
        <w:jc w:val="both"/>
        <w:rPr>
          <w:rFonts w:hint="default" w:cs="宋体"/>
          <w:sz w:val="32"/>
          <w:szCs w:val="32"/>
        </w:rPr>
      </w:pPr>
    </w:p>
    <w:p>
      <w:pPr>
        <w:pStyle w:val="3"/>
        <w:numPr>
          <w:ilvl w:val="0"/>
          <w:numId w:val="0"/>
        </w:numPr>
        <w:spacing w:before="120" w:after="120"/>
        <w:jc w:val="center"/>
        <w:rPr>
          <w:rFonts w:cs="宋体"/>
          <w:sz w:val="32"/>
          <w:szCs w:val="32"/>
        </w:rPr>
      </w:pPr>
    </w:p>
    <w:p>
      <w:pPr>
        <w:rPr>
          <w:rFonts w:cs="宋体"/>
          <w:sz w:val="32"/>
          <w:szCs w:val="32"/>
        </w:rPr>
      </w:pPr>
      <w:r>
        <w:rPr>
          <w:rFonts w:cs="宋体"/>
          <w:sz w:val="32"/>
          <w:szCs w:val="32"/>
        </w:rPr>
        <w:br w:type="page"/>
      </w:r>
    </w:p>
    <w:p>
      <w:pPr>
        <w:jc w:val="center"/>
        <w:rPr>
          <w:rStyle w:val="32"/>
        </w:rPr>
      </w:pPr>
      <w:r>
        <w:rPr>
          <w:rStyle w:val="32"/>
        </w:rPr>
        <w:t>投标文件目录</w:t>
      </w:r>
    </w:p>
    <w:p>
      <w:pPr>
        <w:numPr>
          <w:ilvl w:val="0"/>
          <w:numId w:val="4"/>
        </w:numPr>
        <w:spacing w:line="360" w:lineRule="auto"/>
        <w:rPr>
          <w:rFonts w:eastAsia="宋体"/>
          <w:sz w:val="28"/>
          <w:szCs w:val="28"/>
        </w:rPr>
      </w:pPr>
      <w:r>
        <w:rPr>
          <w:rFonts w:eastAsia="宋体"/>
          <w:sz w:val="28"/>
          <w:szCs w:val="28"/>
        </w:rPr>
        <w:t>投标函</w:t>
      </w:r>
    </w:p>
    <w:p>
      <w:pPr>
        <w:numPr>
          <w:ilvl w:val="0"/>
          <w:numId w:val="4"/>
        </w:numPr>
        <w:spacing w:line="360" w:lineRule="auto"/>
        <w:rPr>
          <w:rFonts w:eastAsia="宋体"/>
          <w:sz w:val="28"/>
          <w:szCs w:val="28"/>
        </w:rPr>
      </w:pPr>
      <w:r>
        <w:rPr>
          <w:rFonts w:hint="eastAsia" w:eastAsia="宋体"/>
          <w:sz w:val="28"/>
          <w:szCs w:val="28"/>
        </w:rPr>
        <w:t>谈判响应报价表</w:t>
      </w:r>
    </w:p>
    <w:p>
      <w:pPr>
        <w:numPr>
          <w:ilvl w:val="0"/>
          <w:numId w:val="4"/>
        </w:numPr>
        <w:spacing w:line="360" w:lineRule="auto"/>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pPr>
        <w:numPr>
          <w:ilvl w:val="0"/>
          <w:numId w:val="4"/>
        </w:numPr>
        <w:spacing w:line="360" w:lineRule="auto"/>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pPr>
        <w:numPr>
          <w:ilvl w:val="0"/>
          <w:numId w:val="4"/>
        </w:numPr>
        <w:spacing w:line="360" w:lineRule="auto"/>
        <w:rPr>
          <w:rFonts w:eastAsia="宋体"/>
          <w:sz w:val="28"/>
          <w:szCs w:val="28"/>
        </w:rPr>
      </w:pPr>
      <w:r>
        <w:rPr>
          <w:rFonts w:hint="eastAsia" w:eastAsia="宋体"/>
          <w:sz w:val="28"/>
          <w:szCs w:val="28"/>
        </w:rPr>
        <w:t>资格审查资料</w:t>
      </w:r>
    </w:p>
    <w:p>
      <w:pPr>
        <w:numPr>
          <w:ilvl w:val="0"/>
          <w:numId w:val="4"/>
        </w:numPr>
        <w:spacing w:line="360" w:lineRule="auto"/>
        <w:rPr>
          <w:rFonts w:eastAsia="宋体"/>
          <w:sz w:val="28"/>
          <w:szCs w:val="28"/>
        </w:rPr>
      </w:pPr>
      <w:r>
        <w:rPr>
          <w:rFonts w:eastAsia="宋体"/>
          <w:sz w:val="28"/>
          <w:szCs w:val="28"/>
        </w:rPr>
        <w:t>技术和服务要求响应</w:t>
      </w:r>
      <w:r>
        <w:rPr>
          <w:rFonts w:hint="eastAsia" w:eastAsia="宋体"/>
          <w:sz w:val="28"/>
          <w:szCs w:val="28"/>
        </w:rPr>
        <w:t>偏离</w:t>
      </w:r>
      <w:r>
        <w:rPr>
          <w:rFonts w:eastAsia="宋体"/>
          <w:sz w:val="28"/>
          <w:szCs w:val="28"/>
        </w:rPr>
        <w:t>表</w:t>
      </w:r>
    </w:p>
    <w:p>
      <w:pPr>
        <w:numPr>
          <w:ilvl w:val="0"/>
          <w:numId w:val="4"/>
        </w:numPr>
        <w:spacing w:line="360" w:lineRule="auto"/>
        <w:rPr>
          <w:rFonts w:eastAsia="宋体"/>
          <w:sz w:val="28"/>
          <w:szCs w:val="28"/>
        </w:rPr>
      </w:pPr>
      <w:r>
        <w:rPr>
          <w:rFonts w:eastAsia="宋体"/>
          <w:sz w:val="28"/>
          <w:szCs w:val="28"/>
        </w:rPr>
        <w:t>商务响应</w:t>
      </w:r>
      <w:r>
        <w:rPr>
          <w:rFonts w:hint="eastAsia" w:eastAsia="宋体"/>
          <w:sz w:val="28"/>
          <w:szCs w:val="28"/>
        </w:rPr>
        <w:t>偏离</w:t>
      </w:r>
      <w:r>
        <w:rPr>
          <w:rFonts w:eastAsia="宋体"/>
          <w:sz w:val="28"/>
          <w:szCs w:val="28"/>
        </w:rPr>
        <w:t>表</w:t>
      </w:r>
    </w:p>
    <w:p>
      <w:pPr>
        <w:rPr>
          <w:rFonts w:cs="宋体"/>
          <w:sz w:val="32"/>
          <w:szCs w:val="32"/>
        </w:rPr>
      </w:pPr>
    </w:p>
    <w:p>
      <w:pPr>
        <w:pStyle w:val="3"/>
        <w:numPr>
          <w:ilvl w:val="0"/>
          <w:numId w:val="0"/>
        </w:numPr>
        <w:spacing w:before="120" w:after="120"/>
        <w:jc w:val="center"/>
        <w:rPr>
          <w:rFonts w:cs="宋体"/>
          <w:sz w:val="32"/>
          <w:szCs w:val="32"/>
        </w:rPr>
        <w:sectPr>
          <w:pgSz w:w="11906" w:h="16838"/>
          <w:pgMar w:top="1100" w:right="1800" w:bottom="1157" w:left="1800" w:header="851" w:footer="992" w:gutter="0"/>
          <w:cols w:space="425" w:num="1"/>
          <w:docGrid w:type="lines" w:linePitch="312" w:charSpace="0"/>
        </w:sectPr>
      </w:pPr>
    </w:p>
    <w:p>
      <w:pPr>
        <w:pStyle w:val="3"/>
        <w:numPr>
          <w:ilvl w:val="0"/>
          <w:numId w:val="0"/>
        </w:numPr>
        <w:spacing w:before="120" w:after="120"/>
        <w:jc w:val="center"/>
        <w:rPr>
          <w:rFonts w:hint="default" w:cs="宋体"/>
          <w:sz w:val="32"/>
          <w:szCs w:val="32"/>
        </w:rPr>
      </w:pPr>
      <w:r>
        <w:rPr>
          <w:rFonts w:cs="宋体"/>
          <w:sz w:val="32"/>
          <w:szCs w:val="32"/>
        </w:rPr>
        <w:t>一、投 标 函</w:t>
      </w:r>
      <w:bookmarkEnd w:id="0"/>
    </w:p>
    <w:p>
      <w:pPr>
        <w:rPr>
          <w:sz w:val="28"/>
          <w:szCs w:val="28"/>
        </w:rPr>
      </w:pPr>
      <w:r>
        <w:rPr>
          <w:rFonts w:hint="eastAsia"/>
          <w:sz w:val="28"/>
          <w:szCs w:val="28"/>
          <w:u w:val="single"/>
        </w:rPr>
        <w:t>丹阳市人民医院:</w:t>
      </w:r>
      <w:r>
        <w:rPr>
          <w:rFonts w:hint="eastAsia"/>
          <w:sz w:val="28"/>
          <w:szCs w:val="28"/>
        </w:rPr>
        <w:t xml:space="preserve"> </w:t>
      </w:r>
    </w:p>
    <w:p>
      <w:pPr>
        <w:rPr>
          <w:sz w:val="28"/>
          <w:szCs w:val="28"/>
        </w:rPr>
      </w:pPr>
      <w:r>
        <w:rPr>
          <w:rFonts w:hint="eastAsia"/>
          <w:sz w:val="28"/>
          <w:szCs w:val="28"/>
        </w:rPr>
        <w:t>1．我方己仔细研究了</w:t>
      </w:r>
      <w:r>
        <w:rPr>
          <w:sz w:val="32"/>
          <w:szCs w:val="32"/>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28"/>
          <w:szCs w:val="28"/>
          <w:u w:val="single"/>
          <w:lang w:eastAsia="zh-CN"/>
        </w:rPr>
        <w:t>丹阳市人民医院互联网+护理第三方服务平台招标项目</w:t>
      </w:r>
      <w:r>
        <w:rPr>
          <w:rFonts w:hint="eastAsia"/>
          <w:sz w:val="28"/>
          <w:szCs w:val="28"/>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rPr>
        <w:t>招标文件的全部内容，愿意以</w:t>
      </w:r>
      <w:r>
        <w:rPr>
          <w:rFonts w:hint="eastAsia"/>
          <w:sz w:val="28"/>
          <w:szCs w:val="28"/>
          <w:lang w:val="en-US" w:eastAsia="zh-CN"/>
        </w:rPr>
        <w:t>护理延伸服务的</w:t>
      </w:r>
      <w:r>
        <w:rPr>
          <w:rFonts w:hint="eastAsia"/>
          <w:sz w:val="28"/>
          <w:szCs w:val="28"/>
          <w:u w:val="single"/>
          <w:lang w:val="en-US" w:eastAsia="zh-CN"/>
        </w:rPr>
        <w:t xml:space="preserve">    </w:t>
      </w:r>
      <w:r>
        <w:rPr>
          <w:rFonts w:hint="eastAsia"/>
          <w:sz w:val="28"/>
          <w:szCs w:val="28"/>
          <w:lang w:val="en-US" w:eastAsia="zh-CN"/>
        </w:rPr>
        <w:t xml:space="preserve"> </w:t>
      </w:r>
      <w:r>
        <w:rPr>
          <w:rFonts w:hint="eastAsia"/>
          <w:sz w:val="28"/>
          <w:szCs w:val="28"/>
        </w:rPr>
        <w:t>%</w:t>
      </w:r>
      <w:r>
        <w:rPr>
          <w:rFonts w:hint="eastAsia"/>
          <w:sz w:val="28"/>
          <w:szCs w:val="28"/>
          <w:lang w:val="en-US" w:eastAsia="zh-CN"/>
        </w:rPr>
        <w:t>收取平台服务费</w:t>
      </w:r>
      <w:r>
        <w:rPr>
          <w:rFonts w:hint="eastAsia"/>
          <w:sz w:val="28"/>
          <w:szCs w:val="28"/>
        </w:rPr>
        <w:t>（含税）</w:t>
      </w:r>
      <w:r>
        <w:rPr>
          <w:rFonts w:hint="eastAsia"/>
          <w:sz w:val="28"/>
          <w:szCs w:val="28"/>
          <w:lang w:val="en-US" w:eastAsia="zh-CN"/>
        </w:rPr>
        <w:t>作为</w:t>
      </w:r>
      <w:r>
        <w:rPr>
          <w:rFonts w:hint="eastAsia"/>
          <w:sz w:val="28"/>
          <w:szCs w:val="28"/>
        </w:rPr>
        <w:t>投标报价，并将按招标文件的规定履行合同责任和义务，实现</w:t>
      </w:r>
      <w:r>
        <w:rPr>
          <w:rFonts w:hint="eastAsia"/>
          <w:sz w:val="28"/>
          <w:szCs w:val="28"/>
          <w:lang w:val="en-US" w:eastAsia="zh-CN"/>
        </w:rPr>
        <w:t>项目</w:t>
      </w:r>
      <w:r>
        <w:rPr>
          <w:rFonts w:hint="eastAsia"/>
          <w:sz w:val="28"/>
          <w:szCs w:val="28"/>
        </w:rPr>
        <w:t>目的。</w:t>
      </w:r>
    </w:p>
    <w:p>
      <w:pPr>
        <w:rPr>
          <w:sz w:val="28"/>
          <w:szCs w:val="28"/>
        </w:rPr>
      </w:pPr>
      <w:r>
        <w:rPr>
          <w:rFonts w:hint="eastAsia"/>
          <w:sz w:val="28"/>
          <w:szCs w:val="28"/>
        </w:rPr>
        <w:t>2．我方承诺在招标文件规定的投标有效期内不修改、撤销投标文件。</w:t>
      </w:r>
    </w:p>
    <w:p>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u w:val="single"/>
        </w:rPr>
        <w:t xml:space="preserve">          </w:t>
      </w:r>
      <w:r>
        <w:rPr>
          <w:rFonts w:hint="eastAsia"/>
          <w:sz w:val="28"/>
          <w:szCs w:val="28"/>
        </w:rPr>
        <w:t>（姓名）作为本项目负责人。</w:t>
      </w:r>
    </w:p>
    <w:p>
      <w:pPr>
        <w:rPr>
          <w:sz w:val="28"/>
          <w:szCs w:val="28"/>
        </w:rPr>
      </w:pPr>
      <w:r>
        <w:rPr>
          <w:rFonts w:hint="eastAsia"/>
          <w:sz w:val="28"/>
          <w:szCs w:val="28"/>
        </w:rPr>
        <w:t>4．如我方中标：</w:t>
      </w:r>
    </w:p>
    <w:p>
      <w:pPr>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我方承诺在收到中标通知后，在规定的期限内与你方签订合同。</w:t>
      </w:r>
    </w:p>
    <w:p>
      <w:pPr>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我方将严格履行本投标文件中的全部承诺和责任，并遵守招标文件中对投标人的所有规定。</w:t>
      </w:r>
    </w:p>
    <w:p>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rPr>
        <w:t>（其他补充说明）。</w:t>
      </w:r>
    </w:p>
    <w:p>
      <w:pPr>
        <w:rPr>
          <w:sz w:val="28"/>
          <w:szCs w:val="28"/>
        </w:rPr>
      </w:pPr>
      <w:r>
        <w:rPr>
          <w:rFonts w:hint="eastAsia"/>
          <w:sz w:val="28"/>
          <w:szCs w:val="28"/>
        </w:rPr>
        <w:t> </w:t>
      </w:r>
    </w:p>
    <w:p>
      <w:pPr>
        <w:jc w:val="left"/>
        <w:rPr>
          <w:sz w:val="28"/>
          <w:szCs w:val="28"/>
        </w:rPr>
      </w:pPr>
      <w:r>
        <w:rPr>
          <w:rFonts w:hint="eastAsia"/>
          <w:sz w:val="28"/>
          <w:szCs w:val="28"/>
        </w:rPr>
        <w:t xml:space="preserve">                         投标人(公章)：               </w:t>
      </w:r>
    </w:p>
    <w:p>
      <w:pPr>
        <w:ind w:firstLine="3360" w:firstLineChars="1200"/>
        <w:jc w:val="left"/>
        <w:rPr>
          <w:sz w:val="28"/>
          <w:szCs w:val="28"/>
        </w:rPr>
      </w:pPr>
      <w:r>
        <w:rPr>
          <w:rFonts w:hint="eastAsia"/>
          <w:sz w:val="28"/>
          <w:szCs w:val="28"/>
        </w:rPr>
        <w:t xml:space="preserve">法人代表或授权委托人（签字或印章）：          </w:t>
      </w:r>
    </w:p>
    <w:p>
      <w:pPr>
        <w:ind w:firstLine="3360" w:firstLineChars="1200"/>
        <w:jc w:val="left"/>
        <w:rPr>
          <w:sz w:val="28"/>
          <w:szCs w:val="28"/>
        </w:rPr>
      </w:pPr>
      <w:r>
        <w:rPr>
          <w:rFonts w:hint="eastAsia"/>
          <w:sz w:val="28"/>
          <w:szCs w:val="28"/>
        </w:rPr>
        <w:t xml:space="preserve">日期：               </w:t>
      </w:r>
    </w:p>
    <w:p>
      <w:pPr>
        <w:snapToGrid w:val="0"/>
        <w:spacing w:line="470" w:lineRule="atLeast"/>
        <w:ind w:left="5680" w:hanging="5074"/>
        <w:rPr>
          <w:rFonts w:ascii="宋体" w:hAnsi="宋体"/>
        </w:rPr>
      </w:pPr>
    </w:p>
    <w:p>
      <w:pPr>
        <w:snapToGrid w:val="0"/>
        <w:spacing w:line="470" w:lineRule="atLeast"/>
        <w:jc w:val="center"/>
        <w:rPr>
          <w:b/>
          <w:bCs/>
          <w:sz w:val="36"/>
        </w:rPr>
      </w:pPr>
      <w:r>
        <w:rPr>
          <w:rFonts w:ascii="宋体" w:hAnsi="宋体"/>
        </w:rPr>
        <w:br w:type="page"/>
      </w:r>
      <w:bookmarkStart w:id="1" w:name="_Toc26543"/>
      <w:r>
        <w:rPr>
          <w:rFonts w:hint="eastAsia" w:cs="Times New Roman"/>
          <w:b/>
          <w:bCs/>
          <w:sz w:val="32"/>
          <w:szCs w:val="20"/>
        </w:rPr>
        <w:t>二、</w:t>
      </w:r>
      <w:r>
        <w:rPr>
          <w:rFonts w:hint="eastAsia" w:ascii="宋体" w:hAnsi="宋体"/>
        </w:rPr>
        <w:t xml:space="preserve"> </w:t>
      </w:r>
      <w:r>
        <w:rPr>
          <w:rFonts w:hint="eastAsia"/>
          <w:b/>
          <w:bCs/>
          <w:sz w:val="32"/>
          <w:szCs w:val="20"/>
        </w:rPr>
        <w:t>谈判响</w:t>
      </w:r>
      <w:r>
        <w:rPr>
          <w:b/>
          <w:bCs/>
          <w:sz w:val="32"/>
          <w:szCs w:val="20"/>
        </w:rPr>
        <w:t>应报价表（格式）</w:t>
      </w:r>
      <w:bookmarkEnd w:id="1"/>
    </w:p>
    <w:tbl>
      <w:tblPr>
        <w:tblStyle w:val="18"/>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sz w:val="24"/>
                <w:szCs w:val="24"/>
              </w:rPr>
            </w:pPr>
            <w:r>
              <w:rPr>
                <w:rFonts w:hint="eastAsia"/>
                <w:color w:val="000000"/>
                <w:sz w:val="24"/>
                <w:szCs w:val="24"/>
                <w:lang w:eastAsia="zh-CN"/>
              </w:rPr>
              <w:t>采购</w:t>
            </w:r>
            <w:r>
              <w:rPr>
                <w:color w:val="000000"/>
                <w:sz w:val="24"/>
                <w:szCs w:val="24"/>
              </w:rPr>
              <w:t>単位：丹阳市人民医院</w:t>
            </w:r>
          </w:p>
        </w:tc>
      </w:tr>
      <w:tr>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rFonts w:hint="eastAsia" w:eastAsia="宋体"/>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color w:val="000000"/>
                <w:sz w:val="24"/>
                <w:szCs w:val="24"/>
                <w:lang w:eastAsia="zh-CN"/>
              </w:rPr>
              <w:t>丹阳市人民医院互联网+护理第三方服务平台招标项目</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color w:val="000000"/>
                <w:sz w:val="24"/>
                <w:szCs w:val="24"/>
                <w:lang w:val="en-US" w:eastAsia="zh-CN"/>
              </w:rPr>
            </w:pPr>
            <w:r>
              <w:rPr>
                <w:rFonts w:hint="eastAsia"/>
                <w:color w:val="000000"/>
                <w:sz w:val="24"/>
                <w:szCs w:val="24"/>
                <w:lang w:val="en-US" w:eastAsia="zh-CN"/>
              </w:rPr>
              <w:t>投标单位（盖章）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color w:val="000000"/>
                <w:sz w:val="24"/>
                <w:szCs w:val="24"/>
                <w:lang w:val="en-US" w:eastAsia="zh-CN"/>
              </w:rPr>
            </w:pPr>
          </w:p>
        </w:tc>
      </w:tr>
      <w:tr>
        <w:tblPrEx>
          <w:tblCellMar>
            <w:top w:w="0" w:type="dxa"/>
            <w:left w:w="10" w:type="dxa"/>
            <w:bottom w:w="0" w:type="dxa"/>
            <w:right w:w="10" w:type="dxa"/>
          </w:tblCellMar>
        </w:tblPrEx>
        <w:trPr>
          <w:trHeight w:val="10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000000"/>
                <w:sz w:val="24"/>
                <w:szCs w:val="24"/>
                <w:lang w:val="en-US" w:eastAsia="zh-CN"/>
              </w:rPr>
            </w:pPr>
            <w:r>
              <w:rPr>
                <w:rFonts w:hint="eastAsia" w:asciiTheme="minorEastAsia" w:hAnsiTheme="minorEastAsia" w:eastAsiaTheme="minorEastAsia" w:cstheme="minorEastAsia"/>
                <w:spacing w:val="5"/>
                <w:sz w:val="24"/>
                <w:szCs w:val="24"/>
                <w:lang w:val="en-US" w:eastAsia="zh-CN"/>
              </w:rPr>
              <w:t>护理延伸服务费的</w:t>
            </w:r>
            <w:r>
              <w:rPr>
                <w:rFonts w:hint="eastAsia" w:asciiTheme="minorEastAsia" w:hAnsiTheme="minorEastAsia" w:eastAsiaTheme="minorEastAsia" w:cstheme="minorEastAsia"/>
                <w:spacing w:val="5"/>
                <w:sz w:val="24"/>
                <w:szCs w:val="24"/>
                <w:u w:val="single"/>
                <w:lang w:val="en-US" w:eastAsia="zh-CN"/>
              </w:rPr>
              <w:t xml:space="preserve"> </w:t>
            </w:r>
            <w:r>
              <w:rPr>
                <w:rFonts w:hint="eastAsia" w:asciiTheme="minorEastAsia" w:hAnsiTheme="minorEastAsia" w:eastAsiaTheme="minorEastAsia" w:cstheme="minorEastAsia"/>
                <w:spacing w:val="5"/>
                <w:sz w:val="24"/>
                <w:szCs w:val="24"/>
                <w:lang w:val="en-US" w:eastAsia="zh-CN"/>
              </w:rPr>
              <w:t>%作为平台</w:t>
            </w:r>
            <w:r>
              <w:rPr>
                <w:rFonts w:hint="eastAsia" w:asciiTheme="minorEastAsia" w:hAnsiTheme="minorEastAsia" w:eastAsiaTheme="minorEastAsia" w:cstheme="minorEastAsia"/>
                <w:spacing w:val="5"/>
                <w:sz w:val="24"/>
                <w:szCs w:val="24"/>
              </w:rPr>
              <w:t>服务费（含</w:t>
            </w:r>
            <w:r>
              <w:rPr>
                <w:rFonts w:hint="eastAsia" w:asciiTheme="minorEastAsia" w:hAnsiTheme="minorEastAsia" w:eastAsiaTheme="minorEastAsia" w:cstheme="minorEastAsia"/>
                <w:spacing w:val="5"/>
                <w:sz w:val="24"/>
                <w:szCs w:val="24"/>
                <w:highlight w:val="none"/>
              </w:rPr>
              <w:t>税）</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000000"/>
                <w:sz w:val="24"/>
                <w:szCs w:val="24"/>
                <w:lang w:val="en-US" w:eastAsia="zh-CN"/>
              </w:rPr>
            </w:pPr>
            <w:r>
              <w:rPr>
                <w:rFonts w:hint="eastAsia"/>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000000"/>
              </w:rPr>
            </w:pPr>
          </w:p>
        </w:tc>
      </w:tr>
    </w:tbl>
    <w:p>
      <w:pPr>
        <w:pStyle w:val="23"/>
        <w:rPr>
          <w:sz w:val="28"/>
          <w:szCs w:val="28"/>
        </w:rPr>
      </w:pPr>
    </w:p>
    <w:p>
      <w:pPr>
        <w:pStyle w:val="12"/>
        <w:ind w:firstLine="560" w:firstLineChars="200"/>
      </w:pPr>
      <w:r>
        <w:t>注：1、总报价应包含磋商文件所确定的采购范围内的全部内容</w:t>
      </w:r>
      <w:r>
        <w:rPr>
          <w:rFonts w:hint="eastAsia"/>
        </w:rPr>
        <w:t>，含税</w:t>
      </w:r>
      <w:r>
        <w:rPr>
          <w:rFonts w:hint="eastAsia" w:cs="Times New Roman"/>
        </w:rPr>
        <w:t>。</w:t>
      </w:r>
    </w:p>
    <w:p>
      <w:pPr>
        <w:pStyle w:val="12"/>
        <w:spacing w:before="5"/>
        <w:ind w:firstLine="1120" w:firstLineChars="400"/>
      </w:pPr>
      <w:r>
        <w:t>2、投标供应商必须据实填写此表，项目报价不得超过预算。</w:t>
      </w:r>
    </w:p>
    <w:p>
      <w:pPr>
        <w:pStyle w:val="12"/>
        <w:ind w:firstLine="280" w:firstLineChars="100"/>
      </w:pPr>
    </w:p>
    <w:p>
      <w:pPr>
        <w:rPr>
          <w:b/>
          <w:bCs/>
          <w:sz w:val="32"/>
          <w:szCs w:val="20"/>
        </w:rPr>
      </w:pPr>
      <w:bookmarkStart w:id="2" w:name="_Toc26951"/>
      <w:r>
        <w:rPr>
          <w:rFonts w:hint="eastAsia"/>
          <w:b/>
          <w:bCs/>
          <w:sz w:val="32"/>
          <w:szCs w:val="20"/>
        </w:rPr>
        <w:br w:type="page"/>
      </w:r>
    </w:p>
    <w:p>
      <w:pPr>
        <w:pStyle w:val="17"/>
        <w:spacing w:before="120" w:beforeAutospacing="0" w:after="120" w:afterAutospacing="0" w:line="240" w:lineRule="atLeast"/>
        <w:ind w:firstLine="567"/>
        <w:jc w:val="center"/>
        <w:outlineLvl w:val="0"/>
        <w:rPr>
          <w:rFonts w:hint="eastAsia" w:eastAsia="宋体"/>
          <w:b/>
          <w:bCs/>
          <w:color w:val="000000"/>
          <w:sz w:val="32"/>
          <w:szCs w:val="32"/>
          <w:lang w:eastAsia="zh-CN"/>
        </w:rPr>
      </w:pPr>
      <w:r>
        <w:rPr>
          <w:rFonts w:hint="eastAsia"/>
          <w:b/>
          <w:bCs/>
          <w:color w:val="000000"/>
          <w:sz w:val="32"/>
          <w:szCs w:val="32"/>
          <w:lang w:val="en-US" w:eastAsia="zh-CN"/>
        </w:rPr>
        <w:t>三</w:t>
      </w:r>
      <w:r>
        <w:rPr>
          <w:rFonts w:hint="eastAsia"/>
          <w:b/>
          <w:bCs/>
          <w:color w:val="000000"/>
          <w:sz w:val="32"/>
          <w:szCs w:val="32"/>
        </w:rPr>
        <w:t>、法定代表人身份证明</w:t>
      </w:r>
      <w:bookmarkEnd w:id="2"/>
      <w:r>
        <w:rPr>
          <w:rFonts w:hint="eastAsia"/>
          <w:b/>
          <w:bCs/>
          <w:color w:val="000000"/>
          <w:sz w:val="32"/>
          <w:szCs w:val="32"/>
          <w:lang w:eastAsia="zh-CN"/>
        </w:rPr>
        <w:t>书</w:t>
      </w:r>
    </w:p>
    <w:p>
      <w:pPr>
        <w:pStyle w:val="17"/>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pPr>
        <w:pStyle w:val="17"/>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pPr>
        <w:pStyle w:val="17"/>
        <w:spacing w:line="206" w:lineRule="atLeast"/>
        <w:ind w:firstLine="567"/>
        <w:jc w:val="both"/>
        <w:rPr>
          <w:color w:val="000000"/>
          <w:sz w:val="28"/>
          <w:szCs w:val="28"/>
        </w:rPr>
      </w:pPr>
      <w:r>
        <w:rPr>
          <w:rFonts w:hint="eastAsia"/>
          <w:color w:val="000000"/>
          <w:sz w:val="28"/>
          <w:szCs w:val="28"/>
        </w:rPr>
        <w:t>特此证明。</w:t>
      </w:r>
    </w:p>
    <w:p>
      <w:pPr>
        <w:pStyle w:val="17"/>
        <w:spacing w:line="206" w:lineRule="atLeast"/>
        <w:ind w:firstLine="567"/>
        <w:jc w:val="both"/>
        <w:rPr>
          <w:color w:val="000000"/>
          <w:sz w:val="28"/>
          <w:szCs w:val="28"/>
        </w:rPr>
      </w:pPr>
    </w:p>
    <w:p>
      <w:pPr>
        <w:pStyle w:val="17"/>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pPr>
        <w:pStyle w:val="17"/>
        <w:spacing w:line="206" w:lineRule="atLeast"/>
        <w:ind w:firstLine="567"/>
        <w:jc w:val="center"/>
        <w:rPr>
          <w:color w:val="000000"/>
          <w:sz w:val="28"/>
          <w:szCs w:val="28"/>
        </w:rPr>
      </w:pPr>
    </w:p>
    <w:p>
      <w:pPr>
        <w:pStyle w:val="17"/>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7"/>
        <w:spacing w:line="206" w:lineRule="atLeast"/>
        <w:ind w:firstLine="567"/>
        <w:jc w:val="center"/>
        <w:rPr>
          <w:color w:val="000000"/>
          <w:sz w:val="28"/>
          <w:szCs w:val="28"/>
          <w:u w:val="single"/>
        </w:rPr>
      </w:pPr>
    </w:p>
    <w:p>
      <w:pPr>
        <w:pStyle w:val="3"/>
        <w:numPr>
          <w:ilvl w:val="0"/>
          <w:numId w:val="0"/>
        </w:numPr>
        <w:spacing w:before="240" w:after="60"/>
        <w:jc w:val="center"/>
        <w:rPr>
          <w:rFonts w:cs="宋体"/>
          <w:sz w:val="32"/>
          <w:szCs w:val="32"/>
        </w:rPr>
      </w:pPr>
      <w:bookmarkStart w:id="3" w:name="_Toc10458"/>
    </w:p>
    <w:p>
      <w:pPr>
        <w:pStyle w:val="3"/>
        <w:numPr>
          <w:ilvl w:val="0"/>
          <w:numId w:val="0"/>
        </w:numPr>
        <w:spacing w:before="240" w:after="60"/>
        <w:jc w:val="center"/>
        <w:rPr>
          <w:rFonts w:hint="default" w:cs="宋体"/>
          <w:sz w:val="32"/>
          <w:szCs w:val="32"/>
        </w:rPr>
      </w:pPr>
      <w:r>
        <w:rPr>
          <w:rFonts w:hint="eastAsia" w:cs="宋体"/>
          <w:sz w:val="32"/>
          <w:szCs w:val="32"/>
          <w:lang w:val="en-US" w:eastAsia="zh-CN"/>
        </w:rPr>
        <w:t>四</w:t>
      </w:r>
      <w:r>
        <w:rPr>
          <w:rFonts w:cs="宋体"/>
          <w:sz w:val="32"/>
          <w:szCs w:val="32"/>
        </w:rPr>
        <w:t>、</w:t>
      </w:r>
      <w:r>
        <w:rPr>
          <w:rFonts w:hint="eastAsia" w:cs="宋体"/>
          <w:sz w:val="32"/>
          <w:szCs w:val="32"/>
        </w:rPr>
        <w:t>法定代表人</w:t>
      </w:r>
      <w:r>
        <w:rPr>
          <w:rFonts w:cs="宋体"/>
          <w:sz w:val="32"/>
          <w:szCs w:val="32"/>
        </w:rPr>
        <w:t>授权委托书</w:t>
      </w:r>
      <w:bookmarkEnd w:id="3"/>
    </w:p>
    <w:p>
      <w:pPr>
        <w:pStyle w:val="17"/>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color w:val="000000"/>
          <w:sz w:val="28"/>
          <w:szCs w:val="28"/>
          <w:u w:val="single"/>
        </w:rPr>
        <w:t xml:space="preserve">                   </w:t>
      </w:r>
      <w:r>
        <w:rPr>
          <w:rFonts w:hint="eastAsia"/>
          <w:color w:val="000000"/>
          <w:sz w:val="28"/>
          <w:szCs w:val="28"/>
        </w:rPr>
        <w:t>（项目名称）</w:t>
      </w:r>
      <w:r>
        <w:rPr>
          <w:rFonts w:hint="eastAsia"/>
          <w:color w:val="000000"/>
          <w:sz w:val="28"/>
          <w:szCs w:val="28"/>
          <w:u w:val="single"/>
        </w:rPr>
        <w:t xml:space="preserve">                                  </w:t>
      </w:r>
      <w:r>
        <w:rPr>
          <w:rFonts w:hint="eastAsia"/>
          <w:color w:val="000000"/>
          <w:sz w:val="28"/>
          <w:szCs w:val="28"/>
        </w:rPr>
        <w:t>标段施工投标文件、签订合同和处理有关事宜，其法律后果由我方承担。</w:t>
      </w:r>
    </w:p>
    <w:p>
      <w:pPr>
        <w:pStyle w:val="17"/>
        <w:spacing w:line="206" w:lineRule="atLeast"/>
        <w:ind w:firstLine="1260"/>
        <w:jc w:val="both"/>
        <w:rPr>
          <w:color w:val="000000"/>
          <w:sz w:val="28"/>
          <w:szCs w:val="28"/>
        </w:rPr>
      </w:pPr>
      <w:r>
        <w:rPr>
          <w:rFonts w:hint="eastAsia"/>
          <w:color w:val="000000"/>
          <w:sz w:val="28"/>
          <w:szCs w:val="28"/>
        </w:rPr>
        <w:t>委托期限：</w:t>
      </w:r>
    </w:p>
    <w:p>
      <w:pPr>
        <w:pStyle w:val="17"/>
        <w:spacing w:line="206" w:lineRule="atLeast"/>
        <w:ind w:firstLine="567"/>
        <w:jc w:val="both"/>
        <w:rPr>
          <w:color w:val="000000"/>
          <w:sz w:val="28"/>
          <w:szCs w:val="28"/>
        </w:rPr>
      </w:pPr>
      <w:r>
        <w:rPr>
          <w:rFonts w:hint="eastAsia"/>
          <w:color w:val="000000"/>
          <w:sz w:val="28"/>
          <w:szCs w:val="28"/>
        </w:rPr>
        <w:t>代理人无转委托权。</w:t>
      </w:r>
    </w:p>
    <w:p>
      <w:pPr>
        <w:pStyle w:val="17"/>
        <w:spacing w:line="206" w:lineRule="atLeast"/>
        <w:ind w:firstLine="567"/>
        <w:jc w:val="both"/>
        <w:rPr>
          <w:color w:val="000000"/>
          <w:sz w:val="28"/>
          <w:szCs w:val="28"/>
        </w:rPr>
      </w:pPr>
      <w:r>
        <w:rPr>
          <w:rFonts w:hint="eastAsia"/>
          <w:color w:val="000000"/>
          <w:sz w:val="28"/>
          <w:szCs w:val="28"/>
        </w:rPr>
        <w:t>附：法定代表人身份证明</w:t>
      </w:r>
    </w:p>
    <w:p>
      <w:pPr>
        <w:pStyle w:val="17"/>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pPr>
        <w:pStyle w:val="17"/>
        <w:spacing w:line="206" w:lineRule="atLeast"/>
        <w:ind w:firstLine="1400" w:firstLineChars="500"/>
        <w:jc w:val="right"/>
        <w:rPr>
          <w:color w:val="000000"/>
          <w:sz w:val="28"/>
          <w:szCs w:val="28"/>
        </w:rPr>
      </w:pPr>
      <w:r>
        <w:rPr>
          <w:rFonts w:hint="eastAsia"/>
          <w:color w:val="000000"/>
          <w:sz w:val="28"/>
          <w:szCs w:val="28"/>
          <w:lang w:val="en-US" w:eastAsia="zh-CN"/>
        </w:rPr>
        <w:t xml:space="preserve">  </w:t>
      </w:r>
      <w:r>
        <w:rPr>
          <w:rFonts w:hint="eastAsia"/>
          <w:color w:val="000000"/>
          <w:sz w:val="28"/>
          <w:szCs w:val="28"/>
        </w:rPr>
        <w:t>法定代表人：</w:t>
      </w:r>
      <w:r>
        <w:rPr>
          <w:rFonts w:hint="eastAsia"/>
          <w:color w:val="000000"/>
          <w:sz w:val="28"/>
          <w:szCs w:val="28"/>
          <w:u w:val="single"/>
        </w:rPr>
        <w:t xml:space="preserve">                    </w:t>
      </w:r>
      <w:r>
        <w:rPr>
          <w:rFonts w:hint="eastAsia"/>
          <w:color w:val="000000"/>
          <w:sz w:val="28"/>
          <w:szCs w:val="28"/>
        </w:rPr>
        <w:t>（签字）</w:t>
      </w:r>
    </w:p>
    <w:p>
      <w:pPr>
        <w:pStyle w:val="17"/>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pPr>
        <w:pStyle w:val="17"/>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pPr>
        <w:pStyle w:val="17"/>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7"/>
        <w:spacing w:line="206" w:lineRule="atLeast"/>
        <w:ind w:firstLine="2800" w:firstLineChars="1000"/>
        <w:jc w:val="both"/>
        <w:rPr>
          <w:color w:val="000000"/>
          <w:sz w:val="28"/>
          <w:szCs w:val="28"/>
        </w:rPr>
      </w:pPr>
      <w:r>
        <w:rPr>
          <w:rFonts w:hint="eastAsia"/>
          <w:color w:val="000000"/>
          <w:sz w:val="28"/>
          <w:szCs w:val="28"/>
        </w:rPr>
        <w:t xml:space="preserve">日    </w:t>
      </w:r>
      <w:r>
        <w:rPr>
          <w:rFonts w:hint="eastAsia"/>
          <w:color w:val="000000"/>
          <w:sz w:val="28"/>
          <w:szCs w:val="28"/>
          <w:lang w:val="en-US" w:eastAsia="zh-CN"/>
        </w:rPr>
        <w:t xml:space="preserve"> </w:t>
      </w:r>
      <w:r>
        <w:rPr>
          <w:rFonts w:hint="eastAsia"/>
          <w:color w:val="000000"/>
          <w:sz w:val="28"/>
          <w:szCs w:val="28"/>
        </w:rPr>
        <w:t xml:space="preserve"> 期：</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7"/>
        <w:spacing w:line="100" w:lineRule="atLeast"/>
        <w:ind w:firstLine="567"/>
        <w:jc w:val="both"/>
        <w:rPr>
          <w:color w:val="000000"/>
        </w:rPr>
      </w:pPr>
    </w:p>
    <w:p>
      <w:pPr>
        <w:pStyle w:val="3"/>
        <w:numPr>
          <w:ilvl w:val="0"/>
          <w:numId w:val="0"/>
        </w:numPr>
        <w:bidi w:val="0"/>
        <w:ind w:leftChars="0"/>
        <w:rPr>
          <w:rFonts w:hint="eastAsia"/>
          <w:lang w:val="en-US" w:eastAsia="zh-CN"/>
        </w:rPr>
      </w:pPr>
      <w:bookmarkStart w:id="4" w:name="_Toc28085"/>
      <w:bookmarkStart w:id="5" w:name="_Toc18040"/>
    </w:p>
    <w:p>
      <w:pPr>
        <w:pStyle w:val="3"/>
        <w:numPr>
          <w:ilvl w:val="0"/>
          <w:numId w:val="0"/>
        </w:numPr>
        <w:spacing w:before="240" w:after="60"/>
        <w:jc w:val="center"/>
        <w:rPr>
          <w:rFonts w:ascii="宋体" w:hAnsi="宋体" w:eastAsia="宋体" w:cs="宋体"/>
          <w:sz w:val="32"/>
          <w:szCs w:val="32"/>
        </w:rPr>
      </w:pPr>
      <w:r>
        <w:rPr>
          <w:rFonts w:hint="eastAsia" w:cs="宋体"/>
          <w:sz w:val="32"/>
          <w:szCs w:val="32"/>
          <w:lang w:val="en-US" w:eastAsia="zh-CN"/>
        </w:rPr>
        <w:t>五</w:t>
      </w:r>
      <w:r>
        <w:rPr>
          <w:rFonts w:hint="eastAsia" w:ascii="宋体" w:hAnsi="宋体" w:eastAsia="宋体" w:cs="宋体"/>
          <w:sz w:val="32"/>
          <w:szCs w:val="32"/>
          <w:lang w:val="en-US" w:eastAsia="zh-CN"/>
        </w:rPr>
        <w:t>、</w:t>
      </w:r>
      <w:r>
        <w:rPr>
          <w:rFonts w:hint="eastAsia" w:ascii="宋体" w:hAnsi="宋体" w:eastAsia="宋体" w:cs="宋体"/>
          <w:sz w:val="32"/>
          <w:szCs w:val="32"/>
        </w:rPr>
        <w:t>资格审查资料</w:t>
      </w:r>
    </w:p>
    <w:p>
      <w:pPr>
        <w:pStyle w:val="12"/>
        <w:numPr>
          <w:ilvl w:val="0"/>
          <w:numId w:val="5"/>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4"/>
    </w:p>
    <w:tbl>
      <w:tblPr>
        <w:tblStyle w:val="18"/>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hint="eastAsia" w:ascii="宋体" w:hAnsi="宋体" w:eastAsia="宋体" w:cs="宋体"/>
              </w:rPr>
            </w:pPr>
            <w:r>
              <w:rPr>
                <w:rFonts w:hint="eastAsia" w:ascii="宋体" w:hAnsi="宋体" w:eastAsia="宋体" w:cs="宋体"/>
              </w:rPr>
              <w:t>投标供应商</w:t>
            </w:r>
          </w:p>
          <w:p>
            <w:pPr>
              <w:jc w:val="center"/>
              <w:textAlignment w:val="center"/>
              <w:rPr>
                <w:rFonts w:ascii="宋体" w:hAnsi="宋体" w:eastAsia="宋体" w:cs="宋体"/>
              </w:rPr>
            </w:pPr>
            <w:r>
              <w:rPr>
                <w:rFonts w:hint="eastAsia" w:ascii="宋体" w:hAnsi="宋体" w:eastAsia="宋体" w:cs="宋体"/>
              </w:rPr>
              <w:t>名称</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注册地址</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邮政编码</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联系方式</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联系人</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pPr>
              <w:jc w:val="center"/>
              <w:rPr>
                <w:rFonts w:ascii="宋体" w:hAnsi="宋体" w:eastAsia="宋体" w:cs="宋体"/>
              </w:rPr>
            </w:pP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传真</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网址</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组织结构</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法定代表人</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834" w:type="dxa"/>
            <w:tcBorders>
              <w:tl2br w:val="nil"/>
              <w:tr2bl w:val="nil"/>
            </w:tcBorders>
            <w:noWrap/>
            <w:vAlign w:val="center"/>
          </w:tcPr>
          <w:p>
            <w:pPr>
              <w:jc w:val="center"/>
              <w:rPr>
                <w:rFonts w:ascii="宋体" w:hAnsi="宋体" w:eastAsia="宋体" w:cs="宋体"/>
              </w:rPr>
            </w:pPr>
          </w:p>
        </w:tc>
        <w:tc>
          <w:tcPr>
            <w:tcW w:w="8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679"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rPr>
                <w:rFonts w:ascii="宋体" w:hAnsi="宋体" w:eastAsia="宋体" w:cs="宋体"/>
              </w:rPr>
            </w:pPr>
            <w:r>
              <w:rPr>
                <w:rFonts w:hint="eastAsia" w:ascii="宋体" w:hAnsi="宋体" w:eastAsia="宋体" w:cs="宋体"/>
              </w:rPr>
              <w:t>技术负责人</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834" w:type="dxa"/>
            <w:tcBorders>
              <w:tl2br w:val="nil"/>
              <w:tr2bl w:val="nil"/>
            </w:tcBorders>
            <w:noWrap/>
            <w:vAlign w:val="center"/>
          </w:tcPr>
          <w:p>
            <w:pPr>
              <w:jc w:val="center"/>
              <w:rPr>
                <w:rFonts w:ascii="宋体" w:hAnsi="宋体" w:eastAsia="宋体" w:cs="宋体"/>
              </w:rPr>
            </w:pPr>
          </w:p>
        </w:tc>
        <w:tc>
          <w:tcPr>
            <w:tcW w:w="8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679"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成立时间</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员工人数</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企业资质等级</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其中</w:t>
            </w: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项目经理</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营业执照号</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高级职称人员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注册资金</w:t>
            </w:r>
          </w:p>
        </w:tc>
        <w:tc>
          <w:tcPr>
            <w:tcW w:w="2183" w:type="dxa"/>
            <w:gridSpan w:val="2"/>
            <w:tcBorders>
              <w:tl2br w:val="nil"/>
              <w:tr2bl w:val="nil"/>
            </w:tcBorders>
            <w:noWrap/>
            <w:vAlign w:val="center"/>
          </w:tcPr>
          <w:p>
            <w:pPr>
              <w:jc w:val="left"/>
              <w:textAlignment w:val="center"/>
              <w:rPr>
                <w:rFonts w:ascii="宋体" w:hAnsi="宋体" w:eastAsia="宋体" w:cs="宋体"/>
              </w:rPr>
            </w:pPr>
            <w:r>
              <w:rPr>
                <w:rFonts w:hint="eastAsia" w:ascii="宋体" w:hAnsi="宋体" w:eastAsia="宋体" w:cs="宋体"/>
              </w:rPr>
              <w:t>（万元）</w:t>
            </w: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中级职称人员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开户银行</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初级职称人员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账号</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技工</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经营范围</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备注</w:t>
            </w:r>
          </w:p>
        </w:tc>
        <w:tc>
          <w:tcPr>
            <w:tcW w:w="7846" w:type="dxa"/>
            <w:gridSpan w:val="6"/>
            <w:tcBorders>
              <w:tl2br w:val="nil"/>
              <w:tr2bl w:val="nil"/>
            </w:tcBorders>
            <w:noWrap/>
            <w:vAlign w:val="center"/>
          </w:tcPr>
          <w:p>
            <w:pPr>
              <w:jc w:val="center"/>
              <w:rPr>
                <w:rFonts w:ascii="宋体" w:hAnsi="宋体" w:eastAsia="宋体" w:cs="宋体"/>
              </w:rPr>
            </w:pPr>
          </w:p>
        </w:tc>
      </w:tr>
    </w:tbl>
    <w:p>
      <w:pPr>
        <w:pStyle w:val="12"/>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pPr>
        <w:ind w:left="2970"/>
        <w:rPr>
          <w:rFonts w:ascii="宋体" w:hAnsi="宋体" w:eastAsia="宋体" w:cs="宋体"/>
          <w:b/>
          <w:bCs/>
        </w:rPr>
      </w:pPr>
    </w:p>
    <w:p>
      <w:pPr>
        <w:pStyle w:val="23"/>
        <w:rPr>
          <w:rFonts w:ascii="宋体" w:hAnsi="宋体" w:eastAsia="宋体" w:cs="宋体"/>
          <w:b/>
          <w:bCs/>
        </w:rPr>
      </w:pPr>
    </w:p>
    <w:p>
      <w:pPr>
        <w:pStyle w:val="23"/>
        <w:rPr>
          <w:rFonts w:ascii="宋体" w:hAnsi="宋体" w:eastAsia="宋体" w:cs="宋体"/>
          <w:b/>
          <w:bCs/>
        </w:rPr>
      </w:pPr>
    </w:p>
    <w:p>
      <w:pPr>
        <w:pStyle w:val="23"/>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widowControl/>
        <w:outlineLvl w:val="3"/>
        <w:rPr>
          <w:rFonts w:ascii="宋体" w:hAnsi="宋体" w:eastAsia="宋体" w:cs="宋体"/>
          <w:b/>
          <w:bCs/>
          <w:color w:val="000000"/>
          <w:kern w:val="0"/>
          <w:sz w:val="32"/>
          <w:szCs w:val="32"/>
          <w:lang w:bidi="ar"/>
        </w:rPr>
      </w:pPr>
      <w:bookmarkStart w:id="6" w:name="_Toc15698"/>
      <w:r>
        <w:rPr>
          <w:rFonts w:hint="eastAsia" w:ascii="宋体" w:hAnsi="宋体" w:eastAsia="宋体" w:cs="宋体"/>
          <w:b/>
          <w:bCs/>
          <w:color w:val="000000"/>
          <w:kern w:val="0"/>
          <w:sz w:val="32"/>
          <w:szCs w:val="32"/>
          <w:lang w:bidi="ar"/>
        </w:rPr>
        <w:t>附：</w:t>
      </w:r>
    </w:p>
    <w:p>
      <w:pPr>
        <w:widowControl/>
        <w:numPr>
          <w:ilvl w:val="0"/>
          <w:numId w:val="6"/>
        </w:numPr>
        <w:jc w:val="center"/>
        <w:outlineLvl w:val="4"/>
        <w:rPr>
          <w:rFonts w:ascii="宋体" w:hAnsi="宋体" w:eastAsia="宋体" w:cs="宋体"/>
          <w:b/>
          <w:bCs/>
          <w:sz w:val="32"/>
          <w:szCs w:val="32"/>
        </w:rPr>
      </w:pPr>
      <w:r>
        <w:rPr>
          <w:rFonts w:hint="eastAsia" w:ascii="宋体" w:hAnsi="宋体" w:eastAsia="宋体" w:cs="宋体"/>
          <w:b/>
          <w:bCs/>
          <w:color w:val="000000"/>
          <w:kern w:val="0"/>
          <w:sz w:val="32"/>
          <w:szCs w:val="32"/>
          <w:lang w:bidi="ar"/>
        </w:rPr>
        <w:t>独立承担民事责任的能力</w:t>
      </w:r>
      <w:bookmarkEnd w:id="6"/>
    </w:p>
    <w:p>
      <w:pPr>
        <w:pStyle w:val="23"/>
        <w:rPr>
          <w:rFonts w:ascii="宋体" w:hAnsi="宋体" w:eastAsia="宋体" w:cs="宋体"/>
        </w:rPr>
      </w:pPr>
    </w:p>
    <w:p>
      <w:pPr>
        <w:pStyle w:val="23"/>
        <w:ind w:firstLine="280" w:firstLineChars="100"/>
        <w:rPr>
          <w:rFonts w:hint="eastAsia" w:ascii="宋体" w:hAnsi="宋体" w:eastAsia="宋体" w:cs="宋体"/>
          <w:sz w:val="28"/>
          <w:szCs w:val="28"/>
        </w:rPr>
      </w:pPr>
      <w:r>
        <w:rPr>
          <w:rFonts w:hint="eastAsia" w:ascii="宋体" w:hAnsi="宋体" w:eastAsia="宋体" w:cs="宋体"/>
          <w:sz w:val="28"/>
          <w:szCs w:val="28"/>
        </w:rPr>
        <w:t>营业执照加盖公章</w:t>
      </w:r>
    </w:p>
    <w:p>
      <w:pPr>
        <w:pStyle w:val="23"/>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平台与江苏省互联网+护理服务监管系统对接成功</w:t>
      </w:r>
      <w:r>
        <w:rPr>
          <w:rFonts w:hint="eastAsia" w:ascii="宋体" w:hAnsi="宋体" w:cs="宋体"/>
          <w:sz w:val="28"/>
          <w:szCs w:val="28"/>
          <w:lang w:val="en-US" w:eastAsia="zh-CN"/>
        </w:rPr>
        <w:t>证明材料</w:t>
      </w:r>
    </w:p>
    <w:p>
      <w:pPr>
        <w:pStyle w:val="23"/>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平台取得信息安全二级或二级以上备案证书</w:t>
      </w:r>
      <w:r>
        <w:rPr>
          <w:rFonts w:hint="eastAsia" w:ascii="宋体" w:hAnsi="宋体" w:cs="宋体"/>
          <w:sz w:val="28"/>
          <w:szCs w:val="28"/>
          <w:lang w:val="en-US" w:eastAsia="zh-CN"/>
        </w:rPr>
        <w:t>复印件加盖投标人公章</w:t>
      </w:r>
    </w:p>
    <w:p>
      <w:pPr>
        <w:pStyle w:val="23"/>
        <w:ind w:firstLine="280" w:firstLineChars="100"/>
        <w:rPr>
          <w:rFonts w:hint="eastAsia" w:ascii="宋体" w:hAnsi="宋体" w:eastAsia="宋体" w:cs="宋体"/>
          <w:sz w:val="28"/>
          <w:szCs w:val="28"/>
        </w:rPr>
      </w:pPr>
    </w:p>
    <w:p>
      <w:pPr>
        <w:pStyle w:val="23"/>
        <w:ind w:firstLine="280" w:firstLineChars="100"/>
        <w:rPr>
          <w:rFonts w:hint="eastAsia" w:ascii="宋体" w:hAnsi="宋体" w:eastAsia="宋体" w:cs="宋体"/>
          <w:sz w:val="28"/>
          <w:szCs w:val="28"/>
        </w:rPr>
      </w:pPr>
    </w:p>
    <w:p>
      <w:pPr>
        <w:numPr>
          <w:ilvl w:val="0"/>
          <w:numId w:val="6"/>
        </w:numPr>
        <w:tabs>
          <w:tab w:val="left" w:pos="462"/>
        </w:tabs>
        <w:jc w:val="center"/>
        <w:rPr>
          <w:rFonts w:ascii="宋体" w:hAnsi="宋体" w:eastAsia="宋体" w:cs="宋体"/>
          <w:b/>
          <w:bCs/>
        </w:rPr>
        <w:sectPr>
          <w:pgSz w:w="11906" w:h="16838"/>
          <w:pgMar w:top="1100" w:right="1800" w:bottom="1157" w:left="1800" w:header="851" w:footer="992" w:gutter="0"/>
          <w:cols w:space="425" w:num="1"/>
          <w:docGrid w:type="lines" w:linePitch="312" w:charSpace="0"/>
        </w:sectPr>
      </w:pPr>
      <w:r>
        <w:rPr>
          <w:rFonts w:hint="eastAsia" w:ascii="宋体" w:hAnsi="宋体" w:eastAsia="宋体" w:cs="宋体"/>
          <w:b/>
          <w:bCs/>
        </w:rPr>
        <w:br w:type="page"/>
      </w:r>
    </w:p>
    <w:p>
      <w:pPr>
        <w:pStyle w:val="22"/>
      </w:pPr>
    </w:p>
    <w:p>
      <w:pPr>
        <w:widowControl/>
        <w:jc w:val="center"/>
        <w:outlineLvl w:val="4"/>
        <w:rPr>
          <w:rFonts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bidi="ar"/>
        </w:rPr>
        <w:t>（2) 资格承诺函</w:t>
      </w:r>
    </w:p>
    <w:p>
      <w:pPr>
        <w:spacing w:line="560" w:lineRule="exact"/>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丹阳市人民医院</w:t>
      </w:r>
    </w:p>
    <w:p>
      <w:pPr>
        <w:spacing w:line="580" w:lineRule="exact"/>
        <w:ind w:firstLine="620"/>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2"/>
      </w:pPr>
    </w:p>
    <w:p>
      <w:pPr>
        <w:spacing w:line="520" w:lineRule="exact"/>
        <w:ind w:firstLine="940"/>
        <w:rPr>
          <w:rFonts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23"/>
        <w:ind w:firstLine="0"/>
        <w:rPr>
          <w:rFonts w:ascii="宋体" w:hAnsi="宋体" w:eastAsia="宋体" w:cs="宋体"/>
        </w:rPr>
      </w:pPr>
    </w:p>
    <w:p>
      <w:pPr>
        <w:pStyle w:val="23"/>
        <w:ind w:firstLine="0"/>
        <w:rPr>
          <w:rFonts w:ascii="宋体" w:hAnsi="宋体" w:eastAsia="宋体" w:cs="宋体"/>
        </w:rPr>
      </w:pPr>
    </w:p>
    <w:p>
      <w:pPr>
        <w:pStyle w:val="23"/>
        <w:ind w:firstLine="0"/>
        <w:rPr>
          <w:rFonts w:ascii="宋体" w:hAnsi="宋体" w:eastAsia="宋体" w:cs="宋体"/>
        </w:rPr>
      </w:pPr>
    </w:p>
    <w:p>
      <w:pPr>
        <w:pStyle w:val="23"/>
        <w:spacing w:line="240" w:lineRule="auto"/>
        <w:ind w:firstLine="0"/>
        <w:rPr>
          <w:rFonts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ascii="宋体" w:hAnsi="宋体" w:eastAsia="宋体"/>
          <w:color w:val="000000"/>
        </w:rPr>
        <w:t>说明：1．供应商可自行选择是否提供本承诺函，若不提供本承诺函的，应按采购文件要求提供相应的证明材料。</w:t>
      </w:r>
    </w:p>
    <w:p>
      <w:pPr>
        <w:pStyle w:val="23"/>
        <w:keepNext w:val="0"/>
        <w:keepLines w:val="0"/>
        <w:pageBreakBefore w:val="0"/>
        <w:widowControl w:val="0"/>
        <w:kinsoku/>
        <w:wordWrap/>
        <w:overflowPunct/>
        <w:topLinePunct w:val="0"/>
        <w:autoSpaceDE/>
        <w:autoSpaceDN/>
        <w:bidi w:val="0"/>
        <w:adjustRightInd w:val="0"/>
        <w:snapToGrid w:val="0"/>
        <w:spacing w:line="240" w:lineRule="auto"/>
        <w:ind w:firstLine="0"/>
        <w:textAlignment w:val="auto"/>
        <w:rPr>
          <w:rFonts w:ascii="宋体" w:hAnsi="宋体" w:eastAsia="宋体" w:cs="宋体"/>
        </w:rPr>
      </w:pPr>
      <w:r>
        <w:rPr>
          <w:rFonts w:hint="eastAsia" w:ascii="宋体" w:hAnsi="宋体" w:eastAsia="宋体"/>
          <w:color w:val="000000"/>
        </w:rPr>
        <w:t>2．供应商可删减承诺事项，删减的承诺事项须按采购文件要求提供相应的证明材料。比如删去本承诺函第3项的，则应按采购文件要求提供依法缴纳税收和社会保障资金的良好记录。</w:t>
      </w:r>
    </w:p>
    <w:p>
      <w:pPr>
        <w:pStyle w:val="23"/>
        <w:ind w:firstLine="0"/>
        <w:rPr>
          <w:rFonts w:ascii="宋体" w:hAnsi="宋体" w:eastAsia="宋体" w:cs="宋体"/>
        </w:rPr>
      </w:pPr>
    </w:p>
    <w:p>
      <w:pPr>
        <w:pStyle w:val="23"/>
        <w:ind w:firstLine="0"/>
        <w:rPr>
          <w:rFonts w:ascii="宋体" w:hAnsi="宋体" w:eastAsia="宋体" w:cs="宋体"/>
        </w:rPr>
      </w:pPr>
    </w:p>
    <w:p>
      <w:pPr>
        <w:pStyle w:val="23"/>
        <w:ind w:firstLine="0"/>
        <w:rPr>
          <w:rFonts w:ascii="宋体" w:hAnsi="宋体" w:eastAsia="宋体" w:cs="宋体"/>
        </w:rPr>
      </w:pPr>
    </w:p>
    <w:p>
      <w:pPr>
        <w:pStyle w:val="23"/>
        <w:ind w:firstLine="0"/>
        <w:rPr>
          <w:rFonts w:ascii="宋体" w:hAnsi="宋体" w:eastAsia="宋体" w:cs="宋体"/>
        </w:rPr>
      </w:pPr>
    </w:p>
    <w:bookmarkEnd w:id="5"/>
    <w:p>
      <w:pPr>
        <w:pStyle w:val="5"/>
        <w:numPr>
          <w:ilvl w:val="2"/>
          <w:numId w:val="0"/>
        </w:numPr>
        <w:ind w:leftChars="0"/>
        <w:jc w:val="center"/>
      </w:pPr>
      <w:r>
        <w:rPr>
          <w:rFonts w:hint="eastAsia"/>
          <w:lang w:val="en-US" w:eastAsia="zh-CN"/>
        </w:rPr>
        <w:t>六、</w:t>
      </w:r>
      <w:r>
        <w:rPr>
          <w:rFonts w:hint="eastAsia"/>
        </w:rPr>
        <w:t>服务要求响应偏离表</w:t>
      </w:r>
    </w:p>
    <w:p>
      <w:pPr>
        <w:pStyle w:val="15"/>
        <w:tabs>
          <w:tab w:val="left" w:pos="6300"/>
        </w:tabs>
        <w:snapToGrid w:val="0"/>
        <w:spacing w:line="312" w:lineRule="auto"/>
        <w:ind w:firstLine="480" w:firstLineChars="200"/>
        <w:rPr>
          <w:rFonts w:ascii="宋体" w:hAnsi="宋体" w:eastAsia="宋体" w:cs="宋体"/>
        </w:rPr>
      </w:pPr>
      <w:r>
        <w:rPr>
          <w:rFonts w:hint="eastAsia" w:ascii="宋体" w:hAnsi="宋体" w:eastAsia="宋体" w:cs="宋体"/>
        </w:rPr>
        <w:t>项目名称：</w:t>
      </w:r>
    </w:p>
    <w:tbl>
      <w:tblPr>
        <w:tblStyle w:val="18"/>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序号</w:t>
            </w:r>
          </w:p>
        </w:tc>
        <w:tc>
          <w:tcPr>
            <w:tcW w:w="2658" w:type="dxa"/>
            <w:vAlign w:val="center"/>
          </w:tcPr>
          <w:p>
            <w:pPr>
              <w:tabs>
                <w:tab w:val="left" w:pos="6300"/>
              </w:tabs>
              <w:snapToGrid w:val="0"/>
              <w:spacing w:line="312" w:lineRule="auto"/>
              <w:jc w:val="center"/>
              <w:outlineLvl w:val="0"/>
              <w:rPr>
                <w:rFonts w:ascii="宋体" w:hAnsi="宋体" w:eastAsia="宋体" w:cs="宋体"/>
              </w:rPr>
            </w:pPr>
            <w:r>
              <w:t>采购文件规定的服务要求</w:t>
            </w:r>
          </w:p>
        </w:tc>
        <w:tc>
          <w:tcPr>
            <w:tcW w:w="2873" w:type="dxa"/>
            <w:vAlign w:val="center"/>
          </w:tcPr>
          <w:p>
            <w:pPr>
              <w:tabs>
                <w:tab w:val="left" w:pos="6300"/>
              </w:tabs>
              <w:snapToGrid w:val="0"/>
              <w:spacing w:line="312" w:lineRule="auto"/>
              <w:jc w:val="center"/>
              <w:outlineLvl w:val="0"/>
              <w:rPr>
                <w:rFonts w:ascii="宋体" w:hAnsi="宋体" w:eastAsia="宋体" w:cs="宋体"/>
              </w:rPr>
            </w:pPr>
            <w:r>
              <w:t>投标文件响应的具体内容</w:t>
            </w:r>
          </w:p>
        </w:tc>
        <w:tc>
          <w:tcPr>
            <w:tcW w:w="1509" w:type="dxa"/>
            <w:vAlign w:val="center"/>
          </w:tcPr>
          <w:p>
            <w:pPr>
              <w:tabs>
                <w:tab w:val="left" w:pos="6300"/>
              </w:tabs>
              <w:snapToGrid w:val="0"/>
              <w:spacing w:line="312" w:lineRule="auto"/>
              <w:jc w:val="center"/>
              <w:outlineLvl w:val="0"/>
              <w:rPr>
                <w:rFonts w:ascii="宋体" w:hAnsi="宋体" w:eastAsia="宋体" w:cs="宋体"/>
              </w:rPr>
            </w:pPr>
            <w:r>
              <w:t>是否偏离</w:t>
            </w:r>
          </w:p>
        </w:tc>
        <w:tc>
          <w:tcPr>
            <w:tcW w:w="1341" w:type="dxa"/>
            <w:vAlign w:val="center"/>
          </w:tcPr>
          <w:p>
            <w:pPr>
              <w:tabs>
                <w:tab w:val="left" w:pos="6300"/>
              </w:tabs>
              <w:snapToGrid w:val="0"/>
              <w:spacing w:line="312"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bl>
    <w:p>
      <w:pPr>
        <w:spacing w:line="312" w:lineRule="auto"/>
        <w:ind w:firstLine="600" w:firstLineChars="250"/>
        <w:rPr>
          <w:rFonts w:ascii="宋体" w:hAnsi="宋体" w:eastAsia="宋体" w:cs="宋体"/>
        </w:rPr>
      </w:pPr>
      <w:r>
        <w:rPr>
          <w:rFonts w:hint="eastAsia" w:ascii="宋体" w:hAnsi="宋体" w:eastAsia="宋体" w:cs="宋体"/>
        </w:rPr>
        <w:t>供应商：                                      法人授权代表：</w:t>
      </w:r>
    </w:p>
    <w:p>
      <w:pPr>
        <w:spacing w:line="312" w:lineRule="auto"/>
        <w:rPr>
          <w:rFonts w:ascii="宋体" w:hAnsi="宋体" w:eastAsia="宋体" w:cs="宋体"/>
        </w:rPr>
      </w:pPr>
      <w:r>
        <w:rPr>
          <w:rFonts w:hint="eastAsia" w:ascii="宋体" w:hAnsi="宋体" w:eastAsia="宋体" w:cs="宋体"/>
        </w:rPr>
        <w:t xml:space="preserve">    </w:t>
      </w:r>
    </w:p>
    <w:p>
      <w:pPr>
        <w:spacing w:line="312" w:lineRule="auto"/>
        <w:ind w:firstLine="720" w:firstLineChars="30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12" w:lineRule="auto"/>
        <w:ind w:firstLine="570"/>
        <w:rPr>
          <w:rFonts w:ascii="宋体" w:hAnsi="宋体" w:eastAsia="宋体" w:cs="宋体"/>
        </w:rPr>
      </w:pPr>
      <w:r>
        <w:rPr>
          <w:rFonts w:hint="eastAsia" w:ascii="宋体" w:hAnsi="宋体" w:eastAsia="宋体" w:cs="宋体"/>
        </w:rPr>
        <w:t xml:space="preserve">                                              年     月     日</w:t>
      </w:r>
    </w:p>
    <w:p>
      <w:pPr>
        <w:pStyle w:val="22"/>
      </w:pPr>
    </w:p>
    <w:p>
      <w:pPr>
        <w:numPr>
          <w:ilvl w:val="0"/>
          <w:numId w:val="7"/>
        </w:numPr>
        <w:ind w:firstLine="480"/>
      </w:pPr>
      <w:r>
        <w:rPr>
          <w:rFonts w:hint="eastAsia"/>
        </w:rPr>
        <w:t>“</w:t>
      </w:r>
      <w:r>
        <w:t>采购文件规定的技术和服务要求</w:t>
      </w:r>
      <w:r>
        <w:rPr>
          <w:rFonts w:hint="eastAsia"/>
        </w:rPr>
        <w:t>”</w:t>
      </w:r>
      <w:r>
        <w:t>应与招标文件中采购需求的</w:t>
      </w:r>
      <w:r>
        <w:rPr>
          <w:rFonts w:hint="eastAsia"/>
        </w:rPr>
        <w:t>“</w:t>
      </w:r>
      <w:r>
        <w:t>技术</w:t>
      </w:r>
      <w:r>
        <w:rPr>
          <w:rFonts w:hint="eastAsia"/>
        </w:rPr>
        <w:t>和服务</w:t>
      </w:r>
      <w:r>
        <w:t>要求</w:t>
      </w:r>
      <w:r>
        <w:rPr>
          <w:rFonts w:hint="eastAsia"/>
        </w:rPr>
        <w:t>”</w:t>
      </w:r>
      <w:r>
        <w:t>的内容保持一致。</w:t>
      </w:r>
    </w:p>
    <w:p>
      <w:pPr>
        <w:numPr>
          <w:ilvl w:val="0"/>
          <w:numId w:val="7"/>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7"/>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numPr>
          <w:ilvl w:val="0"/>
          <w:numId w:val="7"/>
        </w:numPr>
        <w:ind w:firstLine="480"/>
      </w:pPr>
      <w:r>
        <w:rPr>
          <w:rFonts w:hint="eastAsia"/>
        </w:rPr>
        <w:t>“</w:t>
      </w:r>
      <w:r>
        <w:t>备注</w:t>
      </w:r>
      <w:r>
        <w:rPr>
          <w:rFonts w:hint="eastAsia"/>
        </w:rPr>
        <w:t>”</w:t>
      </w:r>
      <w:r>
        <w:t>处可填写偏离情况的说明。</w:t>
      </w:r>
    </w:p>
    <w:p>
      <w:pPr>
        <w:pStyle w:val="22"/>
      </w:pPr>
    </w:p>
    <w:p>
      <w:pPr>
        <w:ind w:firstLine="480"/>
      </w:pPr>
    </w:p>
    <w:p>
      <w:pPr>
        <w:pStyle w:val="22"/>
      </w:pPr>
    </w:p>
    <w:p>
      <w:pPr>
        <w:pStyle w:val="5"/>
        <w:numPr>
          <w:ilvl w:val="2"/>
          <w:numId w:val="0"/>
        </w:numPr>
        <w:ind w:leftChars="0"/>
        <w:jc w:val="center"/>
      </w:pPr>
      <w:r>
        <w:rPr>
          <w:rFonts w:hint="eastAsia"/>
          <w:lang w:val="en-US" w:eastAsia="zh-CN"/>
        </w:rPr>
        <w:t>七、</w:t>
      </w:r>
      <w:r>
        <w:rPr>
          <w:rFonts w:hint="eastAsia"/>
        </w:rPr>
        <w:t>商务响应偏离表</w:t>
      </w:r>
    </w:p>
    <w:p>
      <w:pPr>
        <w:snapToGrid w:val="0"/>
        <w:spacing w:line="360" w:lineRule="auto"/>
        <w:ind w:firstLine="465"/>
        <w:rPr>
          <w:rFonts w:ascii="宋体" w:hAnsi="宋体" w:eastAsia="宋体" w:cs="宋体"/>
        </w:rPr>
      </w:pPr>
      <w:r>
        <w:rPr>
          <w:rFonts w:hint="eastAsia" w:ascii="宋体" w:hAnsi="宋体" w:eastAsia="宋体" w:cs="宋体"/>
        </w:rPr>
        <w:t>项目名称：</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序号</w:t>
            </w:r>
          </w:p>
        </w:tc>
        <w:tc>
          <w:tcPr>
            <w:tcW w:w="2400" w:type="dxa"/>
            <w:vAlign w:val="center"/>
          </w:tcPr>
          <w:p>
            <w:pPr>
              <w:tabs>
                <w:tab w:val="left" w:pos="6300"/>
              </w:tabs>
              <w:snapToGrid w:val="0"/>
              <w:spacing w:line="360" w:lineRule="auto"/>
              <w:jc w:val="center"/>
              <w:outlineLvl w:val="0"/>
              <w:rPr>
                <w:rFonts w:ascii="宋体" w:hAnsi="宋体" w:eastAsia="宋体" w:cs="宋体"/>
              </w:rPr>
            </w:pPr>
            <w:r>
              <w:t>采购文件规定的商务条件</w:t>
            </w:r>
          </w:p>
        </w:tc>
        <w:tc>
          <w:tcPr>
            <w:tcW w:w="2600" w:type="dxa"/>
            <w:vAlign w:val="center"/>
          </w:tcPr>
          <w:p>
            <w:pPr>
              <w:tabs>
                <w:tab w:val="left" w:pos="6300"/>
              </w:tabs>
              <w:snapToGrid w:val="0"/>
              <w:spacing w:line="360" w:lineRule="auto"/>
              <w:jc w:val="center"/>
              <w:outlineLvl w:val="0"/>
              <w:rPr>
                <w:rFonts w:ascii="宋体" w:hAnsi="宋体" w:eastAsia="宋体" w:cs="宋体"/>
              </w:rPr>
            </w:pPr>
            <w:r>
              <w:t>投标文件响应的具体内容</w:t>
            </w:r>
          </w:p>
        </w:tc>
        <w:tc>
          <w:tcPr>
            <w:tcW w:w="1275" w:type="dxa"/>
            <w:vAlign w:val="center"/>
          </w:tcPr>
          <w:p>
            <w:pPr>
              <w:tabs>
                <w:tab w:val="left" w:pos="6300"/>
              </w:tabs>
              <w:snapToGrid w:val="0"/>
              <w:spacing w:line="360" w:lineRule="auto"/>
              <w:jc w:val="center"/>
              <w:outlineLvl w:val="0"/>
              <w:rPr>
                <w:rFonts w:ascii="宋体" w:hAnsi="宋体" w:eastAsia="宋体" w:cs="宋体"/>
              </w:rPr>
            </w:pPr>
            <w:r>
              <w:t>是否偏离</w:t>
            </w:r>
          </w:p>
        </w:tc>
        <w:tc>
          <w:tcPr>
            <w:tcW w:w="1275" w:type="dxa"/>
            <w:vAlign w:val="center"/>
          </w:tcPr>
          <w:p>
            <w:pPr>
              <w:tabs>
                <w:tab w:val="left" w:pos="6300"/>
              </w:tabs>
              <w:snapToGrid w:val="0"/>
              <w:spacing w:line="360"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bl>
    <w:p>
      <w:pPr>
        <w:snapToGrid w:val="0"/>
        <w:spacing w:line="360" w:lineRule="auto"/>
        <w:ind w:firstLine="465"/>
        <w:rPr>
          <w:rFonts w:ascii="宋体" w:hAnsi="宋体" w:eastAsia="宋体" w:cs="宋体"/>
        </w:rPr>
      </w:pPr>
    </w:p>
    <w:p>
      <w:pPr>
        <w:spacing w:line="360" w:lineRule="auto"/>
        <w:ind w:firstLine="600" w:firstLineChars="250"/>
        <w:rPr>
          <w:rFonts w:ascii="宋体" w:hAnsi="宋体" w:eastAsia="宋体" w:cs="宋体"/>
        </w:rPr>
      </w:pPr>
      <w:r>
        <w:rPr>
          <w:rFonts w:hint="eastAsia" w:ascii="宋体" w:hAnsi="宋体" w:eastAsia="宋体" w:cs="宋体"/>
        </w:rPr>
        <w:t>供应商：                                      法人授权代表：</w:t>
      </w:r>
    </w:p>
    <w:p>
      <w:pPr>
        <w:spacing w:line="360" w:lineRule="auto"/>
        <w:rPr>
          <w:rFonts w:ascii="宋体" w:hAnsi="宋体" w:eastAsia="宋体" w:cs="宋体"/>
        </w:rPr>
      </w:pPr>
      <w:r>
        <w:rPr>
          <w:rFonts w:hint="eastAsia" w:ascii="宋体" w:hAnsi="宋体" w:eastAsia="宋体" w:cs="宋体"/>
        </w:rPr>
        <w:t xml:space="preserve">    </w:t>
      </w:r>
    </w:p>
    <w:p>
      <w:pPr>
        <w:spacing w:line="360" w:lineRule="auto"/>
        <w:ind w:firstLine="360" w:firstLineChars="15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60" w:lineRule="auto"/>
        <w:ind w:firstLine="570"/>
        <w:rPr>
          <w:rFonts w:ascii="宋体" w:hAnsi="宋体" w:eastAsia="宋体" w:cs="宋体"/>
        </w:rPr>
      </w:pPr>
      <w:r>
        <w:rPr>
          <w:rFonts w:hint="eastAsia" w:ascii="宋体" w:hAnsi="宋体" w:eastAsia="宋体" w:cs="宋体"/>
        </w:rPr>
        <w:t xml:space="preserve">                                            年     月     日</w:t>
      </w:r>
    </w:p>
    <w:p>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ind w:left="480"/>
      </w:pPr>
      <w:r>
        <w:rPr>
          <w:rFonts w:hint="eastAsia"/>
        </w:rPr>
        <w:t>4. “</w:t>
      </w:r>
      <w:r>
        <w:t>备注</w:t>
      </w:r>
      <w:r>
        <w:rPr>
          <w:rFonts w:hint="eastAsia"/>
        </w:rPr>
        <w:t>”</w:t>
      </w:r>
      <w:r>
        <w:t>处可填写偏离情况的说明。</w:t>
      </w:r>
    </w:p>
    <w:p>
      <w:pPr>
        <w:ind w:firstLine="480"/>
      </w:pPr>
    </w:p>
    <w:p>
      <w:pPr>
        <w:rPr>
          <w:rFonts w:ascii="华文细黑" w:hAnsi="华文细黑" w:eastAsia="华文细黑" w:cs="华文细黑"/>
        </w:rPr>
      </w:pPr>
    </w:p>
    <w:p>
      <w:pPr>
        <w:pStyle w:val="2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0025BB49"/>
    <w:multiLevelType w:val="singleLevel"/>
    <w:tmpl w:val="0025BB49"/>
    <w:lvl w:ilvl="0" w:tentative="0">
      <w:start w:val="1"/>
      <w:numFmt w:val="decimal"/>
      <w:lvlText w:val="%1)"/>
      <w:lvlJc w:val="left"/>
      <w:pPr>
        <w:ind w:left="425" w:hanging="425"/>
      </w:pPr>
      <w:rPr>
        <w:rFonts w:hint="default"/>
      </w:rPr>
    </w:lvl>
  </w:abstractNum>
  <w:abstractNum w:abstractNumId="2">
    <w:nsid w:val="02DD7DD4"/>
    <w:multiLevelType w:val="multilevel"/>
    <w:tmpl w:val="02DD7DD4"/>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3">
    <w:nsid w:val="09C957F7"/>
    <w:multiLevelType w:val="singleLevel"/>
    <w:tmpl w:val="09C957F7"/>
    <w:lvl w:ilvl="0" w:tentative="0">
      <w:start w:val="1"/>
      <w:numFmt w:val="decimal"/>
      <w:lvlText w:val="%1)"/>
      <w:lvlJc w:val="left"/>
      <w:pPr>
        <w:ind w:left="425" w:hanging="425"/>
      </w:pPr>
      <w:rPr>
        <w:rFonts w:hint="default"/>
      </w:rPr>
    </w:lvl>
  </w:abstractNum>
  <w:abstractNum w:abstractNumId="4">
    <w:nsid w:val="0CC03E36"/>
    <w:multiLevelType w:val="singleLevel"/>
    <w:tmpl w:val="0CC03E36"/>
    <w:lvl w:ilvl="0" w:tentative="0">
      <w:start w:val="1"/>
      <w:numFmt w:val="decimal"/>
      <w:lvlText w:val="%1."/>
      <w:lvlJc w:val="left"/>
      <w:pPr>
        <w:tabs>
          <w:tab w:val="left" w:pos="312"/>
        </w:tabs>
      </w:pPr>
    </w:lvl>
  </w:abstractNum>
  <w:abstractNum w:abstractNumId="5">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6">
    <w:nsid w:val="310FE6E0"/>
    <w:multiLevelType w:val="singleLevel"/>
    <w:tmpl w:val="310FE6E0"/>
    <w:lvl w:ilvl="0" w:tentative="0">
      <w:start w:val="1"/>
      <w:numFmt w:val="chineseCounting"/>
      <w:suff w:val="nothing"/>
      <w:lvlText w:val="（%1）"/>
      <w:lvlJc w:val="left"/>
      <w:pPr>
        <w:ind w:left="1980" w:firstLine="420"/>
      </w:pPr>
      <w:rPr>
        <w:rFonts w:hint="eastAsia"/>
      </w:rPr>
    </w:lvl>
  </w:abstractNum>
  <w:num w:numId="1">
    <w:abstractNumId w:val="2"/>
  </w:num>
  <w:num w:numId="2">
    <w:abstractNumId w:val="1"/>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154230C"/>
    <w:rsid w:val="04220B47"/>
    <w:rsid w:val="04425FE9"/>
    <w:rsid w:val="09294C09"/>
    <w:rsid w:val="0CB06EE6"/>
    <w:rsid w:val="0D3E3974"/>
    <w:rsid w:val="0D5F7C0C"/>
    <w:rsid w:val="112D72E7"/>
    <w:rsid w:val="12F96B72"/>
    <w:rsid w:val="149633B3"/>
    <w:rsid w:val="14C14790"/>
    <w:rsid w:val="17166BB7"/>
    <w:rsid w:val="19A2414E"/>
    <w:rsid w:val="19CA6475"/>
    <w:rsid w:val="1B50464C"/>
    <w:rsid w:val="1B592166"/>
    <w:rsid w:val="1DCF20A5"/>
    <w:rsid w:val="1E5D3CF4"/>
    <w:rsid w:val="21AB121A"/>
    <w:rsid w:val="25212EA4"/>
    <w:rsid w:val="262E467D"/>
    <w:rsid w:val="2B1167EC"/>
    <w:rsid w:val="2BAB28CF"/>
    <w:rsid w:val="2EBD19FE"/>
    <w:rsid w:val="2F7736F3"/>
    <w:rsid w:val="309B756E"/>
    <w:rsid w:val="30D76D02"/>
    <w:rsid w:val="30F96FE4"/>
    <w:rsid w:val="32346F6E"/>
    <w:rsid w:val="356824AE"/>
    <w:rsid w:val="35691BB6"/>
    <w:rsid w:val="361A18E7"/>
    <w:rsid w:val="36FE4E33"/>
    <w:rsid w:val="37415068"/>
    <w:rsid w:val="38282957"/>
    <w:rsid w:val="38FF434E"/>
    <w:rsid w:val="3989585D"/>
    <w:rsid w:val="39CE78C4"/>
    <w:rsid w:val="3AFC00C0"/>
    <w:rsid w:val="3B11404B"/>
    <w:rsid w:val="3E1E4D59"/>
    <w:rsid w:val="3F0E37CA"/>
    <w:rsid w:val="3F48163C"/>
    <w:rsid w:val="40C1324F"/>
    <w:rsid w:val="418C7B4C"/>
    <w:rsid w:val="41C844D2"/>
    <w:rsid w:val="42F71016"/>
    <w:rsid w:val="43F502ED"/>
    <w:rsid w:val="44EF4B92"/>
    <w:rsid w:val="452964E4"/>
    <w:rsid w:val="45A25D72"/>
    <w:rsid w:val="47002253"/>
    <w:rsid w:val="4A967D1C"/>
    <w:rsid w:val="4AAB17C9"/>
    <w:rsid w:val="4B060DE4"/>
    <w:rsid w:val="4BA8289A"/>
    <w:rsid w:val="4C8E331F"/>
    <w:rsid w:val="4DA35DAA"/>
    <w:rsid w:val="4E324304"/>
    <w:rsid w:val="4E8F1391"/>
    <w:rsid w:val="4E960E10"/>
    <w:rsid w:val="4F912AF7"/>
    <w:rsid w:val="4FC25E01"/>
    <w:rsid w:val="4FFC645A"/>
    <w:rsid w:val="52140A18"/>
    <w:rsid w:val="52D81261"/>
    <w:rsid w:val="53C30726"/>
    <w:rsid w:val="53FB68E3"/>
    <w:rsid w:val="54674340"/>
    <w:rsid w:val="5699159A"/>
    <w:rsid w:val="584A577E"/>
    <w:rsid w:val="59705FB7"/>
    <w:rsid w:val="59F24396"/>
    <w:rsid w:val="5A0D01D8"/>
    <w:rsid w:val="5A46358F"/>
    <w:rsid w:val="5B376630"/>
    <w:rsid w:val="5BAB74D2"/>
    <w:rsid w:val="647C797D"/>
    <w:rsid w:val="65F75DA9"/>
    <w:rsid w:val="69DC2875"/>
    <w:rsid w:val="6A0628D7"/>
    <w:rsid w:val="6B814C60"/>
    <w:rsid w:val="6D5B386F"/>
    <w:rsid w:val="71962296"/>
    <w:rsid w:val="73282E7D"/>
    <w:rsid w:val="73440DCB"/>
    <w:rsid w:val="74F95B2E"/>
    <w:rsid w:val="77035D31"/>
    <w:rsid w:val="78A03C5C"/>
    <w:rsid w:val="78C21364"/>
    <w:rsid w:val="79452192"/>
    <w:rsid w:val="796678F5"/>
    <w:rsid w:val="796D14E2"/>
    <w:rsid w:val="7AED2C21"/>
    <w:rsid w:val="7B4C7DFC"/>
    <w:rsid w:val="7C064B9A"/>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4"/>
      <w:szCs w:val="24"/>
      <w:lang w:val="en-US" w:eastAsia="zh-CN" w:bidi="ar-SA"/>
    </w:rPr>
  </w:style>
  <w:style w:type="paragraph" w:styleId="3">
    <w:name w:val="heading 1"/>
    <w:basedOn w:val="1"/>
    <w:next w:val="1"/>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4">
    <w:name w:val="heading 2"/>
    <w:basedOn w:val="1"/>
    <w:next w:val="1"/>
    <w:link w:val="32"/>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line="413" w:lineRule="auto"/>
      <w:outlineLvl w:val="2"/>
    </w:pPr>
    <w:rPr>
      <w:b/>
      <w:sz w:val="32"/>
    </w:rPr>
  </w:style>
  <w:style w:type="paragraph" w:styleId="6">
    <w:name w:val="heading 4"/>
    <w:basedOn w:val="1"/>
    <w:next w:val="1"/>
    <w:link w:val="24"/>
    <w:unhideWhenUsed/>
    <w:qFormat/>
    <w:uiPriority w:val="0"/>
    <w:pPr>
      <w:keepNext/>
      <w:keepLines/>
      <w:numPr>
        <w:ilvl w:val="3"/>
        <w:numId w:val="1"/>
      </w:numPr>
      <w:outlineLvl w:val="3"/>
    </w:pPr>
    <w:rPr>
      <w:rFonts w:ascii="Arial" w:hAnsi="Arial" w:eastAsia="微软雅黑"/>
    </w:rPr>
  </w:style>
  <w:style w:type="paragraph" w:styleId="7">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line="317" w:lineRule="auto"/>
      <w:outlineLvl w:val="6"/>
    </w:pPr>
    <w:rPr>
      <w:b/>
    </w:rPr>
  </w:style>
  <w:style w:type="paragraph" w:styleId="10">
    <w:name w:val="heading 8"/>
    <w:basedOn w:val="1"/>
    <w:next w:val="1"/>
    <w:semiHidden/>
    <w:unhideWhenUsed/>
    <w:qFormat/>
    <w:uiPriority w:val="0"/>
    <w:pPr>
      <w:keepNext/>
      <w:keepLines/>
      <w:numPr>
        <w:ilvl w:val="7"/>
        <w:numId w:val="1"/>
      </w:numPr>
      <w:spacing w:line="317" w:lineRule="auto"/>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12">
    <w:name w:val="Body Text"/>
    <w:basedOn w:val="1"/>
    <w:next w:val="1"/>
    <w:qFormat/>
    <w:uiPriority w:val="0"/>
    <w:rPr>
      <w:rFonts w:ascii="楷体_GB2312" w:hAnsi="Arial" w:eastAsia="楷体_GB2312"/>
      <w:sz w:val="28"/>
      <w:szCs w:val="28"/>
    </w:rPr>
  </w:style>
  <w:style w:type="paragraph" w:styleId="13">
    <w:name w:val="Body Text Indent"/>
    <w:basedOn w:val="1"/>
    <w:next w:val="14"/>
    <w:link w:val="28"/>
    <w:qFormat/>
    <w:uiPriority w:val="0"/>
    <w:pPr>
      <w:ind w:firstLine="795"/>
    </w:pPr>
    <w:rPr>
      <w:sz w:val="32"/>
      <w:szCs w:val="32"/>
    </w:rPr>
  </w:style>
  <w:style w:type="paragraph" w:styleId="14">
    <w:name w:val="envelope return"/>
    <w:basedOn w:val="1"/>
    <w:qFormat/>
    <w:uiPriority w:val="0"/>
    <w:pPr>
      <w:snapToGrid w:val="0"/>
    </w:pPr>
    <w:rPr>
      <w:rFonts w:ascii="Arial" w:hAnsi="Arial"/>
    </w:rPr>
  </w:style>
  <w:style w:type="paragraph" w:styleId="15">
    <w:name w:val="Date"/>
    <w:basedOn w:val="1"/>
    <w:next w:val="1"/>
    <w:qFormat/>
    <w:uiPriority w:val="0"/>
  </w:style>
  <w:style w:type="paragraph" w:styleId="16">
    <w:name w:val="Balloon Text"/>
    <w:basedOn w:val="1"/>
    <w:link w:val="31"/>
    <w:qFormat/>
    <w:uiPriority w:val="0"/>
    <w:rPr>
      <w:sz w:val="18"/>
      <w:szCs w:val="18"/>
    </w:rPr>
  </w:style>
  <w:style w:type="paragraph" w:styleId="17">
    <w:name w:val="Normal (Web)"/>
    <w:basedOn w:val="1"/>
    <w:qFormat/>
    <w:uiPriority w:val="0"/>
    <w:pPr>
      <w:spacing w:before="100" w:beforeAutospacing="1" w:after="100" w:afterAutospacing="1"/>
      <w:jc w:val="left"/>
    </w:pPr>
    <w:rPr>
      <w:rFonts w:ascii="宋体" w:hAnsi="宋体" w:cs="宋体"/>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paragraph" w:customStyle="1" w:styleId="22">
    <w:name w:val="正文（缩进）"/>
    <w:basedOn w:val="1"/>
    <w:qFormat/>
    <w:uiPriority w:val="0"/>
    <w:pPr>
      <w:ind w:firstLine="480" w:firstLineChars="200"/>
    </w:pPr>
  </w:style>
  <w:style w:type="paragraph" w:styleId="23">
    <w:name w:val="List Paragraph"/>
    <w:basedOn w:val="1"/>
    <w:qFormat/>
    <w:uiPriority w:val="34"/>
    <w:pPr>
      <w:ind w:firstLine="420"/>
    </w:pPr>
    <w:rPr>
      <w:rFonts w:ascii="Calibri" w:hAnsi="Calibri"/>
    </w:rPr>
  </w:style>
  <w:style w:type="character" w:customStyle="1" w:styleId="24">
    <w:name w:val="标题 4 Char"/>
    <w:link w:val="6"/>
    <w:qFormat/>
    <w:uiPriority w:val="0"/>
    <w:rPr>
      <w:rFonts w:ascii="Arial" w:hAnsi="Arial" w:eastAsia="微软雅黑"/>
      <w:sz w:val="24"/>
    </w:rPr>
  </w:style>
  <w:style w:type="paragraph" w:customStyle="1" w:styleId="25">
    <w:name w:val="Body text|2"/>
    <w:basedOn w:val="1"/>
    <w:qFormat/>
    <w:uiPriority w:val="0"/>
    <w:pPr>
      <w:jc w:val="center"/>
    </w:pPr>
    <w:rPr>
      <w:rFonts w:ascii="宋体" w:hAnsi="宋体" w:cs="宋体"/>
      <w:sz w:val="26"/>
      <w:szCs w:val="26"/>
      <w:lang w:val="zh-TW" w:eastAsia="zh-TW" w:bidi="zh-TW"/>
    </w:rPr>
  </w:style>
  <w:style w:type="paragraph" w:customStyle="1" w:styleId="26">
    <w:name w:val="Other|1"/>
    <w:basedOn w:val="1"/>
    <w:qFormat/>
    <w:uiPriority w:val="0"/>
    <w:rPr>
      <w:rFonts w:ascii="宋体" w:hAnsi="宋体" w:cs="宋体"/>
      <w:sz w:val="15"/>
      <w:szCs w:val="15"/>
      <w:lang w:val="zh-TW" w:eastAsia="zh-TW" w:bidi="zh-TW"/>
    </w:rPr>
  </w:style>
  <w:style w:type="paragraph" w:customStyle="1" w:styleId="27">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28">
    <w:name w:val="正文文本缩进 Char"/>
    <w:link w:val="13"/>
    <w:qFormat/>
    <w:uiPriority w:val="0"/>
    <w:rPr>
      <w:color w:val="auto"/>
      <w:sz w:val="32"/>
      <w:szCs w:val="32"/>
    </w:rPr>
  </w:style>
  <w:style w:type="character" w:customStyle="1" w:styleId="29">
    <w:name w:val="font11"/>
    <w:basedOn w:val="20"/>
    <w:qFormat/>
    <w:uiPriority w:val="0"/>
    <w:rPr>
      <w:rFonts w:hint="eastAsia" w:ascii="宋体" w:hAnsi="宋体" w:eastAsia="宋体" w:cs="宋体"/>
      <w:color w:val="000000"/>
      <w:sz w:val="20"/>
      <w:szCs w:val="20"/>
      <w:u w:val="none"/>
    </w:rPr>
  </w:style>
  <w:style w:type="character" w:customStyle="1" w:styleId="30">
    <w:name w:val="font01"/>
    <w:basedOn w:val="20"/>
    <w:qFormat/>
    <w:uiPriority w:val="0"/>
    <w:rPr>
      <w:rFonts w:hint="default" w:ascii="Arial" w:hAnsi="Arial" w:cs="Arial"/>
      <w:color w:val="000000"/>
      <w:sz w:val="20"/>
      <w:szCs w:val="20"/>
      <w:u w:val="none"/>
    </w:rPr>
  </w:style>
  <w:style w:type="character" w:customStyle="1" w:styleId="31">
    <w:name w:val="批注框文本 Char"/>
    <w:basedOn w:val="20"/>
    <w:link w:val="16"/>
    <w:qFormat/>
    <w:uiPriority w:val="0"/>
    <w:rPr>
      <w:rFonts w:asciiTheme="minorHAnsi" w:hAnsiTheme="minorHAnsi" w:cstheme="minorBidi"/>
      <w:kern w:val="2"/>
      <w:sz w:val="18"/>
      <w:szCs w:val="18"/>
    </w:rPr>
  </w:style>
  <w:style w:type="character" w:customStyle="1" w:styleId="32">
    <w:name w:val="标题 2 字符"/>
    <w:link w:val="4"/>
    <w:qFormat/>
    <w:uiPriority w:val="0"/>
    <w:rPr>
      <w:rFonts w:ascii="Arial" w:hAnsi="Arial" w:eastAsia="黑体"/>
      <w:b/>
      <w:sz w:val="32"/>
    </w:rPr>
  </w:style>
  <w:style w:type="paragraph" w:customStyle="1" w:styleId="33">
    <w:name w:val="p15"/>
    <w:qFormat/>
    <w:uiPriority w:val="0"/>
    <w:pPr>
      <w:jc w:val="both"/>
    </w:pPr>
    <w:rPr>
      <w:rFonts w:hint="eastAsia" w:ascii="Arial Unicode MS" w:hAnsi="Arial Unicode MS" w:eastAsia="Arial Unicode MS" w:cs="Arial Unicode MS"/>
      <w:color w:val="000000"/>
      <w:sz w:val="21"/>
      <w:szCs w:val="21"/>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4512</Words>
  <Characters>4658</Characters>
  <Lines>24</Lines>
  <Paragraphs>6</Paragraphs>
  <TotalTime>64</TotalTime>
  <ScaleCrop>false</ScaleCrop>
  <LinksUpToDate>false</LinksUpToDate>
  <CharactersWithSpaces>5716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2023-10-11T01:02:57Z</cp:lastPrinted>
  <dcterms:modified xsi:type="dcterms:W3CDTF">2023-10-11T01:56:16Z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AF90B6FADB53435E801EE0329326EAC6_13</vt:lpwstr>
  </property>
</Properties>
</file>