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3"/>
          <w:numId w:val="0"/>
        </w:numPr>
        <w:jc w:val="center"/>
        <w:rPr>
          <w:rFonts w:ascii="微软雅黑" w:hAnsi="微软雅黑" w:cs="微软雅黑"/>
          <w:sz w:val="32"/>
          <w:szCs w:val="32"/>
        </w:rPr>
      </w:pPr>
      <w:r>
        <w:rPr>
          <w:rFonts w:hint="eastAsia" w:ascii="微软雅黑" w:hAnsi="微软雅黑" w:cs="微软雅黑"/>
          <w:sz w:val="32"/>
          <w:szCs w:val="32"/>
        </w:rPr>
        <w:t>丹阳市人民医院2024年度电力交易合作单位遴选招标需求</w:t>
      </w:r>
    </w:p>
    <w:p/>
    <w:p>
      <w:pPr>
        <w:pStyle w:val="2"/>
        <w:numPr>
          <w:ilvl w:val="3"/>
          <w:numId w:val="0"/>
        </w:numPr>
        <w:bidi w:val="0"/>
        <w:ind w:leftChars="0"/>
        <w:jc w:val="left"/>
      </w:pPr>
      <w:r>
        <w:rPr>
          <w:rFonts w:hint="eastAsia"/>
          <w:lang w:val="en-US" w:eastAsia="zh-CN"/>
        </w:rPr>
        <w:t>一、</w:t>
      </w:r>
      <w:r>
        <w:rPr>
          <w:rFonts w:hint="eastAsia"/>
        </w:rPr>
        <w:t>项目基本情况</w:t>
      </w:r>
    </w:p>
    <w:p>
      <w:pPr>
        <w:numPr>
          <w:ilvl w:val="0"/>
          <w:numId w:val="0"/>
        </w:numPr>
      </w:pPr>
      <w:r>
        <w:rPr>
          <w:rFonts w:hint="eastAsia" w:ascii="宋体" w:hAnsi="宋体" w:cs="宋体"/>
          <w:lang w:val="en-US" w:eastAsia="zh-CN"/>
        </w:rPr>
        <w:t>1.1</w:t>
      </w:r>
      <w:r>
        <w:rPr>
          <w:rFonts w:hint="eastAsia" w:ascii="宋体" w:hAnsi="宋体" w:cs="宋体"/>
        </w:rPr>
        <w:t>名称：丹阳市人民医院2024年度电力交易合作单位遴选项目；</w:t>
      </w:r>
    </w:p>
    <w:p>
      <w:pPr>
        <w:rPr>
          <w:rFonts w:hint="eastAsia" w:ascii="宋体" w:hAnsi="宋体" w:cs="宋体"/>
          <w:lang w:val="en-US" w:eastAsia="zh-CN"/>
        </w:rPr>
      </w:pPr>
      <w:r>
        <w:rPr>
          <w:rFonts w:hint="eastAsia" w:ascii="宋体" w:hAnsi="宋体" w:cs="宋体"/>
        </w:rPr>
        <w:t>1.2</w:t>
      </w:r>
      <w:r>
        <w:rPr>
          <w:rFonts w:hint="eastAsia" w:ascii="宋体" w:hAnsi="宋体" w:cs="宋体"/>
          <w:lang w:val="en-US" w:eastAsia="zh-CN"/>
        </w:rPr>
        <w:t xml:space="preserve"> </w:t>
      </w:r>
      <w:r>
        <w:rPr>
          <w:rFonts w:hint="eastAsia" w:ascii="宋体" w:hAnsi="宋体" w:cs="宋体"/>
        </w:rPr>
        <w:t>编号</w:t>
      </w:r>
      <w:r>
        <w:rPr>
          <w:rFonts w:hint="eastAsia" w:ascii="宋体" w:hAnsi="宋体" w:cs="宋体"/>
          <w:lang w:val="en-US" w:eastAsia="zh-CN"/>
        </w:rPr>
        <w:t>:</w:t>
      </w:r>
      <w:r>
        <w:rPr>
          <w:rFonts w:hint="eastAsia" w:ascii="宋体" w:hAnsi="宋体" w:cs="宋体"/>
          <w:color w:val="0000FF"/>
        </w:rPr>
        <w:t>DRY-CG-202</w:t>
      </w:r>
      <w:r>
        <w:rPr>
          <w:rFonts w:hint="eastAsia" w:ascii="宋体" w:hAnsi="宋体" w:cs="宋体"/>
          <w:color w:val="0000FF"/>
          <w:lang w:val="en-US" w:eastAsia="zh-CN"/>
        </w:rPr>
        <w:t>3036；</w:t>
      </w:r>
    </w:p>
    <w:p>
      <w:pPr>
        <w:rPr>
          <w:rFonts w:hint="eastAsia" w:ascii="宋体" w:hAnsi="宋体" w:cs="宋体"/>
          <w:lang w:val="en-US" w:eastAsia="zh-CN"/>
        </w:rPr>
      </w:pPr>
      <w:r>
        <w:rPr>
          <w:rFonts w:hint="eastAsia" w:ascii="宋体" w:hAnsi="宋体" w:cs="宋体"/>
        </w:rPr>
        <w:t>1.3 项目需求：遴选用电单位每年用电量约为1300万度。本次以降价金额（分/</w:t>
      </w:r>
      <w:r>
        <w:rPr>
          <w:rFonts w:hint="eastAsia" w:ascii="宋体" w:hAnsi="宋体" w:eastAsia="宋体" w:cs="宋体"/>
          <w:color w:val="auto"/>
          <w:sz w:val="24"/>
          <w:szCs w:val="24"/>
          <w:u w:val="none"/>
        </w:rPr>
        <w:t>Kwh</w:t>
      </w:r>
      <w:r>
        <w:rPr>
          <w:rFonts w:hint="eastAsia" w:ascii="宋体" w:hAnsi="宋体" w:cs="宋体"/>
        </w:rPr>
        <w:t>）作为最终评审金额，降价金额（分/</w:t>
      </w:r>
      <w:r>
        <w:rPr>
          <w:rFonts w:hint="eastAsia" w:ascii="宋体" w:hAnsi="宋体" w:eastAsia="宋体" w:cs="宋体"/>
          <w:color w:val="auto"/>
          <w:sz w:val="24"/>
          <w:szCs w:val="24"/>
          <w:u w:val="none"/>
        </w:rPr>
        <w:t>Kwh</w:t>
      </w:r>
      <w:r>
        <w:rPr>
          <w:rFonts w:hint="eastAsia" w:ascii="宋体" w:hAnsi="宋体" w:cs="宋体"/>
        </w:rPr>
        <w:t>）参照结算月所在年度交易中心公告的批发市场年度长协交易均价让利。</w:t>
      </w:r>
    </w:p>
    <w:p>
      <w:pPr>
        <w:pStyle w:val="2"/>
        <w:numPr>
          <w:ilvl w:val="3"/>
          <w:numId w:val="0"/>
        </w:numPr>
        <w:jc w:val="left"/>
        <w:rPr>
          <w:rFonts w:hint="eastAsia" w:eastAsia="微软雅黑"/>
          <w:lang w:eastAsia="zh-CN"/>
        </w:rPr>
      </w:pPr>
      <w:r>
        <w:rPr>
          <w:rFonts w:hint="eastAsia"/>
          <w:lang w:val="en-US" w:eastAsia="zh-CN"/>
        </w:rPr>
        <w:t>二</w:t>
      </w:r>
      <w:r>
        <w:rPr>
          <w:rFonts w:hint="eastAsia"/>
        </w:rPr>
        <w:t>、报名时间及地点</w:t>
      </w:r>
    </w:p>
    <w:p>
      <w:pPr>
        <w:rPr>
          <w:rFonts w:hint="eastAsia" w:ascii="宋体" w:hAnsi="宋体" w:cs="宋体"/>
          <w:bCs/>
          <w:color w:val="0000FF"/>
        </w:rPr>
      </w:pPr>
      <w:r>
        <w:rPr>
          <w:rFonts w:hint="eastAsia" w:ascii="宋体" w:hAnsi="宋体" w:cs="宋体"/>
          <w:bCs/>
          <w:lang w:val="en-US" w:eastAsia="zh-CN"/>
        </w:rPr>
        <w:t>2</w:t>
      </w:r>
      <w:r>
        <w:rPr>
          <w:rFonts w:hint="eastAsia" w:ascii="宋体" w:hAnsi="宋体" w:cs="宋体"/>
          <w:bCs/>
        </w:rPr>
        <w:t>.1 报名时间：</w:t>
      </w:r>
      <w:r>
        <w:rPr>
          <w:rFonts w:hint="eastAsia" w:ascii="宋体" w:hAnsi="宋体" w:cs="宋体"/>
          <w:bCs/>
          <w:color w:val="0000FF"/>
          <w:lang w:val="en-US" w:eastAsia="zh-CN"/>
        </w:rPr>
        <w:t>2023</w:t>
      </w:r>
      <w:r>
        <w:rPr>
          <w:rFonts w:hint="eastAsia" w:ascii="宋体" w:hAnsi="宋体" w:cs="宋体"/>
          <w:bCs/>
          <w:color w:val="0000FF"/>
        </w:rPr>
        <w:t>年</w:t>
      </w:r>
      <w:r>
        <w:rPr>
          <w:rFonts w:hint="eastAsia" w:ascii="宋体" w:hAnsi="宋体" w:cs="宋体"/>
          <w:bCs/>
          <w:color w:val="0000FF"/>
          <w:lang w:val="en-US" w:eastAsia="zh-CN"/>
        </w:rPr>
        <w:t>11</w:t>
      </w:r>
      <w:r>
        <w:rPr>
          <w:rFonts w:hint="eastAsia" w:ascii="宋体" w:hAnsi="宋体" w:cs="宋体"/>
          <w:bCs/>
          <w:color w:val="0000FF"/>
        </w:rPr>
        <w:t>月</w:t>
      </w:r>
      <w:r>
        <w:rPr>
          <w:rFonts w:hint="eastAsia" w:ascii="宋体" w:hAnsi="宋体" w:cs="宋体"/>
          <w:bCs/>
          <w:color w:val="0000FF"/>
          <w:lang w:val="en-US" w:eastAsia="zh-CN"/>
        </w:rPr>
        <w:t xml:space="preserve">16  </w:t>
      </w:r>
      <w:r>
        <w:rPr>
          <w:rFonts w:hint="eastAsia" w:ascii="宋体" w:hAnsi="宋体" w:cs="宋体"/>
          <w:bCs/>
          <w:color w:val="0000FF"/>
        </w:rPr>
        <w:t>日至</w:t>
      </w:r>
      <w:r>
        <w:rPr>
          <w:rFonts w:hint="eastAsia" w:ascii="宋体" w:hAnsi="宋体" w:cs="宋体"/>
          <w:bCs/>
          <w:color w:val="0000FF"/>
          <w:lang w:val="en-US" w:eastAsia="zh-CN"/>
        </w:rPr>
        <w:t>2023</w:t>
      </w:r>
      <w:r>
        <w:rPr>
          <w:rFonts w:hint="eastAsia" w:ascii="宋体" w:hAnsi="宋体" w:cs="宋体"/>
          <w:bCs/>
          <w:color w:val="0000FF"/>
        </w:rPr>
        <w:t>年</w:t>
      </w:r>
      <w:r>
        <w:rPr>
          <w:rFonts w:hint="eastAsia" w:ascii="宋体" w:hAnsi="宋体" w:cs="宋体"/>
          <w:bCs/>
          <w:color w:val="0000FF"/>
          <w:lang w:val="en-US" w:eastAsia="zh-CN"/>
        </w:rPr>
        <w:t>11</w:t>
      </w:r>
      <w:r>
        <w:rPr>
          <w:rFonts w:hint="eastAsia" w:ascii="宋体" w:hAnsi="宋体" w:cs="宋体"/>
          <w:bCs/>
          <w:color w:val="0000FF"/>
        </w:rPr>
        <w:t>月</w:t>
      </w:r>
      <w:r>
        <w:rPr>
          <w:rFonts w:hint="eastAsia" w:ascii="宋体" w:hAnsi="宋体" w:cs="宋体"/>
          <w:bCs/>
          <w:color w:val="0000FF"/>
          <w:lang w:val="en-US" w:eastAsia="zh-CN"/>
        </w:rPr>
        <w:t xml:space="preserve"> 22</w:t>
      </w:r>
      <w:bookmarkStart w:id="8" w:name="_GoBack"/>
      <w:bookmarkEnd w:id="8"/>
      <w:r>
        <w:rPr>
          <w:rFonts w:hint="eastAsia" w:ascii="宋体" w:hAnsi="宋体" w:cs="宋体"/>
          <w:bCs/>
          <w:color w:val="0000FF"/>
          <w:lang w:val="en-US" w:eastAsia="zh-CN"/>
        </w:rPr>
        <w:t xml:space="preserve"> </w:t>
      </w:r>
      <w:r>
        <w:rPr>
          <w:rFonts w:hint="eastAsia" w:ascii="宋体" w:hAnsi="宋体" w:cs="宋体"/>
          <w:bCs/>
          <w:color w:val="0000FF"/>
        </w:rPr>
        <w:t>日(节假日除外）</w:t>
      </w:r>
    </w:p>
    <w:p>
      <w:pPr>
        <w:rPr>
          <w:rFonts w:ascii="宋体" w:hAnsi="宋体" w:cs="宋体"/>
          <w:bCs/>
        </w:rPr>
      </w:pPr>
      <w:r>
        <w:rPr>
          <w:rFonts w:hint="eastAsia" w:ascii="宋体" w:hAnsi="宋体" w:cs="宋体"/>
          <w:bCs/>
        </w:rPr>
        <w:t>上午8:00-11:00</w:t>
      </w:r>
      <w:r>
        <w:rPr>
          <w:rFonts w:hint="eastAsia" w:ascii="宋体" w:hAnsi="宋体" w:cs="宋体"/>
          <w:bCs/>
          <w:lang w:val="en-US" w:eastAsia="zh-CN"/>
        </w:rPr>
        <w:t xml:space="preserve"> </w:t>
      </w:r>
      <w:r>
        <w:rPr>
          <w:rFonts w:hint="eastAsia" w:ascii="宋体" w:hAnsi="宋体" w:cs="宋体"/>
          <w:bCs/>
        </w:rPr>
        <w:t>下午2:</w:t>
      </w:r>
      <w:r>
        <w:rPr>
          <w:rFonts w:hint="eastAsia" w:ascii="宋体" w:hAnsi="宋体" w:cs="宋体"/>
          <w:bCs/>
          <w:lang w:val="en-US" w:eastAsia="zh-CN"/>
        </w:rPr>
        <w:t>0</w:t>
      </w:r>
      <w:r>
        <w:rPr>
          <w:rFonts w:hint="eastAsia" w:ascii="宋体" w:hAnsi="宋体" w:cs="宋体"/>
          <w:bCs/>
        </w:rPr>
        <w:t>0-5:</w:t>
      </w:r>
      <w:r>
        <w:rPr>
          <w:rFonts w:hint="eastAsia" w:ascii="宋体" w:hAnsi="宋体" w:cs="宋体"/>
          <w:bCs/>
          <w:lang w:val="en-US" w:eastAsia="zh-CN"/>
        </w:rPr>
        <w:t>0</w:t>
      </w:r>
      <w:r>
        <w:rPr>
          <w:rFonts w:hint="eastAsia" w:ascii="宋体" w:hAnsi="宋体" w:cs="宋体"/>
          <w:bCs/>
        </w:rPr>
        <w:t>0；</w:t>
      </w:r>
    </w:p>
    <w:p>
      <w:pPr>
        <w:rPr>
          <w:rFonts w:ascii="宋体" w:hAnsi="宋体" w:cs="宋体"/>
          <w:bCs/>
        </w:rPr>
      </w:pPr>
      <w:r>
        <w:rPr>
          <w:rFonts w:hint="eastAsia" w:ascii="宋体" w:hAnsi="宋体" w:cs="宋体"/>
          <w:bCs/>
          <w:lang w:val="en-US" w:eastAsia="zh-CN"/>
        </w:rPr>
        <w:t>2</w:t>
      </w:r>
      <w:r>
        <w:rPr>
          <w:rFonts w:hint="eastAsia" w:ascii="宋体" w:hAnsi="宋体" w:cs="宋体"/>
          <w:bCs/>
        </w:rPr>
        <w:t>.2 报名地点：丹阳市人民医院采购中心</w:t>
      </w:r>
      <w:r>
        <w:rPr>
          <w:rFonts w:hint="eastAsia" w:ascii="宋体" w:hAnsi="宋体" w:cs="宋体"/>
          <w:bCs/>
          <w:lang w:eastAsia="zh-CN"/>
        </w:rPr>
        <w:t>（</w:t>
      </w:r>
      <w:r>
        <w:rPr>
          <w:rFonts w:hint="eastAsia" w:ascii="宋体" w:hAnsi="宋体" w:cs="宋体"/>
          <w:bCs/>
        </w:rPr>
        <w:t>丹阳市</w:t>
      </w:r>
      <w:r>
        <w:rPr>
          <w:rFonts w:hint="eastAsia" w:ascii="宋体" w:hAnsi="宋体" w:cs="宋体"/>
          <w:bCs/>
          <w:lang w:eastAsia="zh-CN"/>
        </w:rPr>
        <w:t>西二环路</w:t>
      </w:r>
      <w:r>
        <w:rPr>
          <w:rFonts w:hint="eastAsia" w:ascii="宋体" w:hAnsi="宋体" w:cs="宋体"/>
          <w:bCs/>
        </w:rPr>
        <w:t>教育印刷厂三楼</w:t>
      </w:r>
      <w:r>
        <w:rPr>
          <w:rFonts w:hint="eastAsia" w:ascii="宋体" w:hAnsi="宋体" w:cs="宋体"/>
          <w:bCs/>
          <w:lang w:eastAsia="zh-CN"/>
        </w:rPr>
        <w:t>）</w:t>
      </w:r>
      <w:r>
        <w:rPr>
          <w:rFonts w:hint="eastAsia" w:ascii="宋体" w:hAnsi="宋体" w:cs="宋体"/>
          <w:bCs/>
        </w:rPr>
        <w:t>；</w:t>
      </w:r>
    </w:p>
    <w:p>
      <w:pPr>
        <w:rPr>
          <w:rFonts w:ascii="宋体" w:hAnsi="宋体" w:cs="宋体"/>
          <w:bCs/>
        </w:rPr>
      </w:pPr>
      <w:r>
        <w:rPr>
          <w:rFonts w:hint="eastAsia" w:ascii="宋体" w:hAnsi="宋体" w:cs="宋体"/>
          <w:bCs/>
          <w:lang w:val="en-US" w:eastAsia="zh-CN"/>
        </w:rPr>
        <w:t>2</w:t>
      </w:r>
      <w:r>
        <w:rPr>
          <w:rFonts w:hint="eastAsia" w:ascii="宋体" w:hAnsi="宋体" w:cs="宋体"/>
          <w:bCs/>
        </w:rPr>
        <w:t>.3</w:t>
      </w:r>
      <w:r>
        <w:rPr>
          <w:rFonts w:hint="eastAsia" w:ascii="宋体" w:hAnsi="宋体" w:cs="宋体"/>
          <w:bCs/>
          <w:lang w:val="en-US" w:eastAsia="zh-CN"/>
        </w:rPr>
        <w:t xml:space="preserve"> </w:t>
      </w:r>
      <w:r>
        <w:rPr>
          <w:rFonts w:hint="eastAsia" w:ascii="宋体" w:hAnsi="宋体" w:cs="宋体"/>
          <w:bCs/>
        </w:rPr>
        <w:t>联系人：</w:t>
      </w:r>
      <w:r>
        <w:rPr>
          <w:rFonts w:hint="eastAsia" w:ascii="宋体" w:hAnsi="宋体" w:cs="宋体"/>
          <w:bCs/>
          <w:lang w:eastAsia="zh-CN"/>
        </w:rPr>
        <w:t>杨</w:t>
      </w:r>
      <w:r>
        <w:rPr>
          <w:rFonts w:hint="eastAsia" w:ascii="宋体" w:hAnsi="宋体" w:cs="宋体"/>
          <w:bCs/>
        </w:rPr>
        <w:t>先生；</w:t>
      </w:r>
    </w:p>
    <w:p>
      <w:pPr>
        <w:rPr>
          <w:rFonts w:ascii="宋体" w:hAnsi="宋体" w:cs="宋体"/>
          <w:bCs/>
        </w:rPr>
      </w:pPr>
      <w:r>
        <w:rPr>
          <w:rFonts w:hint="eastAsia" w:ascii="宋体" w:hAnsi="宋体" w:cs="宋体"/>
          <w:bCs/>
          <w:lang w:val="en-US" w:eastAsia="zh-CN"/>
        </w:rPr>
        <w:t>2</w:t>
      </w:r>
      <w:r>
        <w:rPr>
          <w:rFonts w:hint="eastAsia" w:ascii="宋体" w:hAnsi="宋体" w:cs="宋体"/>
          <w:bCs/>
        </w:rPr>
        <w:t>.4</w:t>
      </w:r>
      <w:r>
        <w:rPr>
          <w:rFonts w:hint="eastAsia" w:ascii="宋体" w:hAnsi="宋体" w:cs="宋体"/>
          <w:bCs/>
          <w:lang w:val="en-US" w:eastAsia="zh-CN"/>
        </w:rPr>
        <w:t xml:space="preserve"> </w:t>
      </w:r>
      <w:r>
        <w:rPr>
          <w:rFonts w:hint="eastAsia" w:ascii="宋体" w:hAnsi="宋体" w:cs="宋体"/>
          <w:bCs/>
        </w:rPr>
        <w:t>联系电话：0511-86553123</w:t>
      </w:r>
      <w:r>
        <w:rPr>
          <w:rFonts w:hint="eastAsia" w:ascii="宋体" w:hAnsi="宋体" w:cs="宋体"/>
          <w:bCs/>
          <w:lang w:val="en-US" w:eastAsia="zh-CN"/>
        </w:rPr>
        <w:t>、15189172512</w:t>
      </w:r>
      <w:r>
        <w:rPr>
          <w:rFonts w:hint="eastAsia" w:ascii="宋体" w:hAnsi="宋体" w:cs="宋体"/>
          <w:bCs/>
        </w:rPr>
        <w:t>。</w:t>
      </w:r>
    </w:p>
    <w:p>
      <w:pPr>
        <w:pStyle w:val="2"/>
        <w:numPr>
          <w:ilvl w:val="3"/>
          <w:numId w:val="0"/>
        </w:numPr>
        <w:bidi w:val="0"/>
        <w:ind w:leftChars="0"/>
        <w:jc w:val="left"/>
      </w:pPr>
      <w:r>
        <w:rPr>
          <w:rFonts w:hint="eastAsia"/>
          <w:lang w:val="en-US" w:eastAsia="zh-CN"/>
        </w:rPr>
        <w:t>三、</w:t>
      </w:r>
      <w:r>
        <w:rPr>
          <w:rFonts w:hint="eastAsia"/>
        </w:rPr>
        <w:t>资质要求</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val="en-US" w:eastAsia="zh-CN"/>
        </w:rPr>
        <w:t xml:space="preserve">3.1 </w:t>
      </w:r>
      <w:r>
        <w:rPr>
          <w:b/>
        </w:rPr>
        <w:t>投标人应具备《中华人民共和国政府采购法》第二十二条规定的条件，提供下列材料：</w:t>
      </w:r>
    </w:p>
    <w:p>
      <w:pPr>
        <w:keepNext w:val="0"/>
        <w:keepLines w:val="0"/>
        <w:pageBreakBefore w:val="0"/>
        <w:widowControl w:val="0"/>
        <w:kinsoku/>
        <w:wordWrap/>
        <w:overflowPunct/>
        <w:topLinePunct w:val="0"/>
        <w:autoSpaceDE/>
        <w:autoSpaceDN/>
        <w:bidi w:val="0"/>
        <w:adjustRightInd/>
        <w:snapToGrid/>
        <w:spacing w:line="240" w:lineRule="auto"/>
        <w:textAlignment w:val="auto"/>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240" w:lineRule="auto"/>
        <w:textAlignment w:val="auto"/>
      </w:pPr>
      <w:r>
        <w:t>2）有依法缴纳税收和社会保障资金的良好记录：有依法缴纳税收和社会保障资金的良好记录（提供</w:t>
      </w:r>
      <w:r>
        <w:rPr>
          <w:rFonts w:hint="eastAsia"/>
        </w:rPr>
        <w:t>资格承诺函</w:t>
      </w:r>
      <w:r>
        <w:t>）。</w:t>
      </w:r>
    </w:p>
    <w:p>
      <w:pPr>
        <w:keepNext w:val="0"/>
        <w:keepLines w:val="0"/>
        <w:pageBreakBefore w:val="0"/>
        <w:widowControl w:val="0"/>
        <w:kinsoku/>
        <w:wordWrap/>
        <w:overflowPunct/>
        <w:topLinePunct w:val="0"/>
        <w:autoSpaceDE/>
        <w:autoSpaceDN/>
        <w:bidi w:val="0"/>
        <w:adjustRightInd/>
        <w:snapToGrid/>
        <w:spacing w:line="240" w:lineRule="auto"/>
        <w:textAlignment w:val="auto"/>
      </w:pPr>
      <w:r>
        <w:t>3）具有良好的商业信誉和健全的财务会计制度：供应商必须具有良好的商业信誉和健全的财务会计制度（提供</w:t>
      </w:r>
      <w:r>
        <w:rPr>
          <w:rFonts w:hint="eastAsia"/>
        </w:rPr>
        <w:t>资格承诺函</w:t>
      </w:r>
      <w:r>
        <w:t>）。</w:t>
      </w:r>
    </w:p>
    <w:p>
      <w:pPr>
        <w:keepNext w:val="0"/>
        <w:keepLines w:val="0"/>
        <w:pageBreakBefore w:val="0"/>
        <w:widowControl w:val="0"/>
        <w:kinsoku/>
        <w:wordWrap/>
        <w:overflowPunct/>
        <w:topLinePunct w:val="0"/>
        <w:autoSpaceDE/>
        <w:autoSpaceDN/>
        <w:bidi w:val="0"/>
        <w:adjustRightInd/>
        <w:snapToGrid/>
        <w:spacing w:line="240" w:lineRule="auto"/>
        <w:textAlignment w:val="auto"/>
      </w:pPr>
      <w:r>
        <w:t>4）履行合同所必需的设备和专业技术能力：按投标（响应）文件格式填报设备及专业技术能力情况（提供</w:t>
      </w:r>
      <w:r>
        <w:rPr>
          <w:rFonts w:hint="eastAsia"/>
        </w:rPr>
        <w:t>资格承诺函</w:t>
      </w:r>
      <w: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pPr>
      <w:r>
        <w:rPr>
          <w:rFonts w:hint="eastAsia"/>
          <w:b/>
          <w:lang w:val="en-US" w:eastAsia="zh-CN"/>
        </w:rPr>
        <w:t xml:space="preserve">3.2 </w:t>
      </w:r>
      <w:r>
        <w:rPr>
          <w:b/>
        </w:rPr>
        <w:t>本项目特定的资格要求：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供应商须具有独立法人资格，具有有效的营业执照，有能力按本遴选文件规定的要求提供货物及提供相关伴随服务的售电企业。提供有效期内的江苏电网交易中心有限公司颁发的售电资质证明、有效期内的入市协议、营业执照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2）提供资产总额在2000万至1亿元人民币的证明材料，复印件，盖公章。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3）提供银行履约保函：额度不低于人民币1000 万元，复印件，盖公章。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拒绝被“信用中国”（www.creditchina.gov.cn）、“中国政府采购网”(www.ccgp.gov.cn）、“信用江苏”（http://credit.jiangsu.gov.cn/）列入失信被执行人、重大税收违法案件当事人、政府采购严重失信行为的供应商参加投标。</w:t>
      </w:r>
    </w:p>
    <w:p>
      <w:pPr>
        <w:pStyle w:val="2"/>
        <w:numPr>
          <w:ilvl w:val="3"/>
          <w:numId w:val="0"/>
        </w:numPr>
        <w:bidi w:val="0"/>
        <w:ind w:leftChars="0"/>
        <w:jc w:val="left"/>
        <w:rPr>
          <w:rFonts w:hint="eastAsia"/>
          <w:lang w:val="en-US" w:eastAsia="zh-CN"/>
        </w:rPr>
      </w:pPr>
      <w:r>
        <w:rPr>
          <w:rFonts w:hint="eastAsia"/>
          <w:lang w:val="en-US" w:eastAsia="zh-CN"/>
        </w:rPr>
        <w:t xml:space="preserve">四、交易电量的电价约定方案： </w:t>
      </w:r>
    </w:p>
    <w:p>
      <w:pPr>
        <w:pageBreakBefore w:val="0"/>
        <w:kinsoku/>
        <w:overflowPunct/>
        <w:topLinePunct w:val="0"/>
        <w:autoSpaceDE/>
        <w:autoSpaceDN/>
        <w:bidi w:val="0"/>
        <w:adjustRightInd/>
        <w:snapToGrid/>
        <w:spacing w:beforeAutospacing="0" w:afterAutospacing="0" w:line="42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医院</w:t>
      </w:r>
      <w:r>
        <w:rPr>
          <w:rFonts w:hint="eastAsia" w:ascii="宋体" w:hAnsi="宋体" w:eastAsia="宋体" w:cs="宋体"/>
          <w:bCs/>
          <w:color w:val="auto"/>
          <w:sz w:val="24"/>
          <w:szCs w:val="24"/>
        </w:rPr>
        <w:t>各用电户号的总交易用电电量，以月度为结算周期，</w:t>
      </w:r>
      <w:r>
        <w:rPr>
          <w:rFonts w:hint="eastAsia" w:ascii="宋体" w:hAnsi="宋体" w:eastAsia="宋体" w:cs="宋体"/>
          <w:bCs/>
          <w:color w:val="auto"/>
          <w:sz w:val="24"/>
          <w:szCs w:val="24"/>
          <w:u w:val="single"/>
        </w:rPr>
        <w:t xml:space="preserve">  0  </w:t>
      </w:r>
      <w:r>
        <w:rPr>
          <w:rFonts w:hint="eastAsia" w:ascii="宋体" w:hAnsi="宋体" w:eastAsia="宋体" w:cs="宋体"/>
          <w:bCs/>
          <w:color w:val="auto"/>
          <w:sz w:val="24"/>
          <w:szCs w:val="24"/>
        </w:rPr>
        <w:t>%比例的电量采用固定价格方式，</w:t>
      </w:r>
      <w:r>
        <w:rPr>
          <w:rFonts w:hint="eastAsia" w:ascii="宋体" w:hAnsi="宋体" w:eastAsia="宋体" w:cs="宋体"/>
          <w:bCs/>
          <w:color w:val="auto"/>
          <w:sz w:val="24"/>
          <w:szCs w:val="24"/>
          <w:u w:val="single"/>
        </w:rPr>
        <w:t xml:space="preserve">  100  </w:t>
      </w:r>
      <w:r>
        <w:rPr>
          <w:rFonts w:hint="eastAsia" w:ascii="宋体" w:hAnsi="宋体" w:eastAsia="宋体" w:cs="宋体"/>
          <w:bCs/>
          <w:color w:val="auto"/>
          <w:sz w:val="24"/>
          <w:szCs w:val="24"/>
        </w:rPr>
        <w:t>%比例的电量采用比例分成方式。具体固定价格方式、比例分成方式按照以下约定执行：</w:t>
      </w:r>
    </w:p>
    <w:p>
      <w:pPr>
        <w:pageBreakBefore w:val="0"/>
        <w:kinsoku/>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4.1 </w:t>
      </w:r>
      <w:r>
        <w:rPr>
          <w:rFonts w:hint="eastAsia" w:ascii="宋体" w:hAnsi="宋体" w:eastAsia="宋体" w:cs="宋体"/>
          <w:color w:val="auto"/>
          <w:sz w:val="24"/>
          <w:szCs w:val="24"/>
        </w:rPr>
        <w:t>固定价格方式：</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rPr>
        <w:t>名下用电户号，市场化成交电价均按照</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单位：元/千瓦时）</w:t>
      </w:r>
      <w:r>
        <w:rPr>
          <w:rFonts w:hint="eastAsia" w:ascii="宋体" w:hAnsi="宋体" w:eastAsia="宋体" w:cs="宋体"/>
          <w:color w:val="auto"/>
          <w:sz w:val="24"/>
          <w:szCs w:val="24"/>
        </w:rPr>
        <w:t>结算。</w:t>
      </w:r>
    </w:p>
    <w:p>
      <w:pPr>
        <w:pageBreakBefore w:val="0"/>
        <w:kinsoku/>
        <w:wordWrap w:val="0"/>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双方补充约定如下：</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eastAsia="zh-CN"/>
        </w:rPr>
        <w:t>。</w:t>
      </w:r>
    </w:p>
    <w:p>
      <w:pPr>
        <w:pageBreakBefore w:val="0"/>
        <w:kinsoku/>
        <w:wordWrap w:val="0"/>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4.2 </w:t>
      </w:r>
      <w:r>
        <w:rPr>
          <w:rFonts w:hint="eastAsia" w:ascii="宋体" w:hAnsi="宋体" w:eastAsia="宋体" w:cs="宋体"/>
          <w:color w:val="auto"/>
          <w:sz w:val="24"/>
          <w:szCs w:val="24"/>
        </w:rPr>
        <w:t>比例分成方式：</w:t>
      </w:r>
      <w:r>
        <w:rPr>
          <w:rFonts w:hint="eastAsia" w:ascii="宋体" w:hAnsi="宋体" w:eastAsia="宋体" w:cs="宋体"/>
          <w:color w:val="auto"/>
          <w:sz w:val="24"/>
          <w:szCs w:val="24"/>
          <w:lang w:eastAsia="zh-CN"/>
        </w:rPr>
        <w:t>中标公司</w:t>
      </w:r>
      <w:r>
        <w:rPr>
          <w:rFonts w:hint="eastAsia" w:ascii="宋体" w:hAnsi="宋体" w:eastAsia="宋体" w:cs="宋体"/>
          <w:color w:val="auto"/>
          <w:sz w:val="24"/>
          <w:szCs w:val="24"/>
        </w:rPr>
        <w:t>以结算月为统计周期，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100</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%比例的电量，参照结算月所在年度交易中心公告的批发市场年度长协交易均价，低于江苏省当期直接交易基准价的部分，</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100</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%比例归</w:t>
      </w:r>
      <w:r>
        <w:rPr>
          <w:rFonts w:hint="eastAsia" w:ascii="宋体" w:hAnsi="宋体" w:eastAsia="宋体" w:cs="宋体"/>
          <w:b w:val="0"/>
          <w:bCs w:val="0"/>
          <w:color w:val="auto"/>
          <w:sz w:val="24"/>
          <w:szCs w:val="24"/>
          <w:lang w:eastAsia="zh-CN"/>
        </w:rPr>
        <w:t>医院</w:t>
      </w:r>
      <w:r>
        <w:rPr>
          <w:rFonts w:hint="eastAsia" w:ascii="宋体" w:hAnsi="宋体" w:eastAsia="宋体" w:cs="宋体"/>
          <w:b w:val="0"/>
          <w:bCs w:val="0"/>
          <w:color w:val="auto"/>
          <w:sz w:val="24"/>
          <w:szCs w:val="24"/>
        </w:rPr>
        <w:t>所有，</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0 </w:t>
      </w:r>
      <w:r>
        <w:rPr>
          <w:rFonts w:hint="eastAsia" w:ascii="宋体" w:hAnsi="宋体" w:eastAsia="宋体" w:cs="宋体"/>
          <w:b w:val="0"/>
          <w:bCs w:val="0"/>
          <w:color w:val="auto"/>
          <w:sz w:val="24"/>
          <w:szCs w:val="24"/>
        </w:rPr>
        <w:t>%比例归</w:t>
      </w:r>
      <w:r>
        <w:rPr>
          <w:rFonts w:hint="eastAsia" w:ascii="宋体" w:hAnsi="宋体" w:eastAsia="宋体" w:cs="宋体"/>
          <w:b w:val="0"/>
          <w:bCs w:val="0"/>
          <w:color w:val="auto"/>
          <w:sz w:val="24"/>
          <w:szCs w:val="24"/>
          <w:lang w:eastAsia="zh-CN"/>
        </w:rPr>
        <w:t>中标公司</w:t>
      </w:r>
      <w:r>
        <w:rPr>
          <w:rFonts w:hint="eastAsia" w:ascii="宋体" w:hAnsi="宋体" w:eastAsia="宋体" w:cs="宋体"/>
          <w:b w:val="0"/>
          <w:bCs w:val="0"/>
          <w:color w:val="auto"/>
          <w:sz w:val="24"/>
          <w:szCs w:val="24"/>
        </w:rPr>
        <w:t>所有，高于江苏省当期直接交易基准价的部分，</w:t>
      </w:r>
      <w:r>
        <w:rPr>
          <w:rFonts w:hint="eastAsia" w:ascii="宋体" w:hAnsi="宋体" w:eastAsia="宋体" w:cs="宋体"/>
          <w:b w:val="0"/>
          <w:bCs w:val="0"/>
          <w:color w:val="auto"/>
          <w:sz w:val="24"/>
          <w:szCs w:val="24"/>
          <w:u w:val="single"/>
        </w:rPr>
        <w:t xml:space="preserve"> 100 </w:t>
      </w:r>
      <w:r>
        <w:rPr>
          <w:rFonts w:hint="eastAsia" w:ascii="宋体" w:hAnsi="宋体" w:eastAsia="宋体" w:cs="宋体"/>
          <w:b w:val="0"/>
          <w:bCs w:val="0"/>
          <w:color w:val="auto"/>
          <w:sz w:val="24"/>
          <w:szCs w:val="24"/>
        </w:rPr>
        <w:t>%比例由</w:t>
      </w:r>
      <w:r>
        <w:rPr>
          <w:rFonts w:hint="eastAsia" w:ascii="宋体" w:hAnsi="宋体" w:eastAsia="宋体" w:cs="宋体"/>
          <w:b w:val="0"/>
          <w:bCs w:val="0"/>
          <w:color w:val="auto"/>
          <w:sz w:val="24"/>
          <w:szCs w:val="24"/>
          <w:lang w:eastAsia="zh-CN"/>
        </w:rPr>
        <w:t>医院</w:t>
      </w:r>
      <w:r>
        <w:rPr>
          <w:rFonts w:hint="eastAsia" w:ascii="宋体" w:hAnsi="宋体" w:eastAsia="宋体" w:cs="宋体"/>
          <w:b w:val="0"/>
          <w:bCs w:val="0"/>
          <w:color w:val="auto"/>
          <w:sz w:val="24"/>
          <w:szCs w:val="24"/>
        </w:rPr>
        <w:t>承担，</w:t>
      </w:r>
      <w:r>
        <w:rPr>
          <w:rFonts w:hint="eastAsia" w:ascii="宋体" w:hAnsi="宋体" w:eastAsia="宋体" w:cs="宋体"/>
          <w:b w:val="0"/>
          <w:bCs w:val="0"/>
          <w:color w:val="auto"/>
          <w:sz w:val="24"/>
          <w:szCs w:val="24"/>
          <w:u w:val="single"/>
        </w:rPr>
        <w:t xml:space="preserve">  0  </w:t>
      </w:r>
      <w:r>
        <w:rPr>
          <w:rFonts w:hint="eastAsia" w:ascii="宋体" w:hAnsi="宋体" w:eastAsia="宋体" w:cs="宋体"/>
          <w:b w:val="0"/>
          <w:bCs w:val="0"/>
          <w:color w:val="auto"/>
          <w:sz w:val="24"/>
          <w:szCs w:val="24"/>
        </w:rPr>
        <w:t>%比例由</w:t>
      </w:r>
      <w:r>
        <w:rPr>
          <w:rFonts w:hint="eastAsia" w:ascii="宋体" w:hAnsi="宋体" w:eastAsia="宋体" w:cs="宋体"/>
          <w:b w:val="0"/>
          <w:bCs w:val="0"/>
          <w:color w:val="auto"/>
          <w:sz w:val="24"/>
          <w:szCs w:val="24"/>
          <w:lang w:eastAsia="zh-CN"/>
        </w:rPr>
        <w:t>中标公司</w:t>
      </w:r>
      <w:r>
        <w:rPr>
          <w:rFonts w:hint="eastAsia" w:ascii="宋体" w:hAnsi="宋体" w:eastAsia="宋体" w:cs="宋体"/>
          <w:b w:val="0"/>
          <w:bCs w:val="0"/>
          <w:color w:val="auto"/>
          <w:sz w:val="24"/>
          <w:szCs w:val="24"/>
        </w:rPr>
        <w:t>承担：</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0</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%比例的电量，参照结算月所在月度交易中心公告的月度竞价出清价格，</w:t>
      </w:r>
      <w:r>
        <w:rPr>
          <w:rFonts w:hint="eastAsia" w:ascii="宋体" w:hAnsi="宋体" w:eastAsia="宋体" w:cs="宋体"/>
          <w:color w:val="auto"/>
          <w:sz w:val="24"/>
          <w:szCs w:val="24"/>
        </w:rPr>
        <w:t>低于江苏省当期直接交易基准价的部分，</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%比例归</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rPr>
        <w:t>所有，</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%比例归</w:t>
      </w:r>
      <w:r>
        <w:rPr>
          <w:rFonts w:hint="eastAsia" w:ascii="宋体" w:hAnsi="宋体" w:eastAsia="宋体" w:cs="宋体"/>
          <w:color w:val="auto"/>
          <w:sz w:val="24"/>
          <w:szCs w:val="24"/>
          <w:lang w:eastAsia="zh-CN"/>
        </w:rPr>
        <w:t>中标公司</w:t>
      </w:r>
      <w:r>
        <w:rPr>
          <w:rFonts w:hint="eastAsia" w:ascii="宋体" w:hAnsi="宋体" w:eastAsia="宋体" w:cs="宋体"/>
          <w:color w:val="auto"/>
          <w:sz w:val="24"/>
          <w:szCs w:val="24"/>
        </w:rPr>
        <w:t>所有，高于江苏省当期直接交易基准价的部分，</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%比例由</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rPr>
        <w:t>承担，</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%比例由</w:t>
      </w:r>
      <w:r>
        <w:rPr>
          <w:rFonts w:hint="eastAsia" w:ascii="宋体" w:hAnsi="宋体" w:eastAsia="宋体" w:cs="宋体"/>
          <w:color w:val="auto"/>
          <w:sz w:val="24"/>
          <w:szCs w:val="24"/>
          <w:lang w:eastAsia="zh-CN"/>
        </w:rPr>
        <w:t>中标公司</w:t>
      </w:r>
      <w:r>
        <w:rPr>
          <w:rFonts w:hint="eastAsia" w:ascii="宋体" w:hAnsi="宋体" w:eastAsia="宋体" w:cs="宋体"/>
          <w:color w:val="auto"/>
          <w:sz w:val="24"/>
          <w:szCs w:val="24"/>
        </w:rPr>
        <w:t>承担。</w:t>
      </w:r>
    </w:p>
    <w:p>
      <w:pPr>
        <w:pageBreakBefore w:val="0"/>
        <w:kinsoku/>
        <w:wordWrap w:val="0"/>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4.3 </w:t>
      </w:r>
      <w:r>
        <w:rPr>
          <w:rFonts w:hint="eastAsia" w:ascii="宋体" w:hAnsi="宋体" w:eastAsia="宋体" w:cs="宋体"/>
          <w:color w:val="auto"/>
          <w:sz w:val="24"/>
          <w:szCs w:val="24"/>
        </w:rPr>
        <w:t>双方补充约</w:t>
      </w:r>
      <w:r>
        <w:rPr>
          <w:rFonts w:hint="eastAsia" w:ascii="宋体" w:hAnsi="宋体" w:eastAsia="宋体" w:cs="宋体"/>
          <w:color w:val="auto"/>
          <w:sz w:val="24"/>
          <w:szCs w:val="24"/>
          <w:u w:val="none"/>
        </w:rPr>
        <w:t>定如下：</w:t>
      </w:r>
      <w:r>
        <w:rPr>
          <w:rFonts w:hint="eastAsia" w:ascii="宋体" w:hAnsi="宋体" w:eastAsia="宋体" w:cs="宋体"/>
          <w:color w:val="auto"/>
          <w:sz w:val="24"/>
          <w:szCs w:val="24"/>
          <w:u w:val="none"/>
          <w:lang w:eastAsia="zh-CN"/>
        </w:rPr>
        <w:t>医院</w:t>
      </w:r>
      <w:r>
        <w:rPr>
          <w:rFonts w:hint="eastAsia" w:ascii="宋体" w:hAnsi="宋体" w:eastAsia="宋体" w:cs="宋体"/>
          <w:color w:val="auto"/>
          <w:sz w:val="24"/>
          <w:szCs w:val="24"/>
          <w:u w:val="none"/>
        </w:rPr>
        <w:t>年度市场化电量的100%，按照年度交易中心公告的批发市场年度长协交易均价下降</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根据中标结果填写</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分</w:t>
      </w:r>
      <w:r>
        <w:rPr>
          <w:rFonts w:hint="eastAsia" w:ascii="宋体" w:hAnsi="宋体" w:eastAsia="宋体" w:cs="宋体"/>
          <w:color w:val="auto"/>
          <w:sz w:val="24"/>
          <w:szCs w:val="24"/>
          <w:u w:val="none"/>
        </w:rPr>
        <w:t>/Kwh与</w:t>
      </w:r>
      <w:r>
        <w:rPr>
          <w:rFonts w:hint="eastAsia" w:ascii="宋体" w:hAnsi="宋体" w:eastAsia="宋体" w:cs="宋体"/>
          <w:color w:val="auto"/>
          <w:sz w:val="24"/>
          <w:szCs w:val="24"/>
          <w:u w:val="none"/>
          <w:lang w:eastAsia="zh-CN"/>
        </w:rPr>
        <w:t>医院</w:t>
      </w:r>
      <w:r>
        <w:rPr>
          <w:rFonts w:hint="eastAsia" w:ascii="宋体" w:hAnsi="宋体" w:eastAsia="宋体" w:cs="宋体"/>
          <w:color w:val="auto"/>
          <w:sz w:val="24"/>
          <w:szCs w:val="24"/>
          <w:u w:val="none"/>
        </w:rPr>
        <w:t xml:space="preserve">结算 </w:t>
      </w:r>
      <w:r>
        <w:rPr>
          <w:rFonts w:hint="eastAsia" w:ascii="宋体" w:hAnsi="宋体" w:eastAsia="宋体" w:cs="宋体"/>
          <w:color w:val="auto"/>
          <w:sz w:val="24"/>
          <w:szCs w:val="24"/>
          <w:u w:val="none"/>
          <w:lang w:val="en-US" w:eastAsia="zh-CN"/>
        </w:rPr>
        <w:t>。</w:t>
      </w:r>
    </w:p>
    <w:p>
      <w:pPr>
        <w:pageBreakBefore w:val="0"/>
        <w:kinsoku/>
        <w:wordWrap w:val="0"/>
        <w:overflowPunct/>
        <w:topLinePunct w:val="0"/>
        <w:autoSpaceDE/>
        <w:autoSpaceDN/>
        <w:bidi w:val="0"/>
        <w:adjustRightInd/>
        <w:snapToGrid/>
        <w:spacing w:beforeAutospacing="0" w:afterAutospacing="0" w:line="420" w:lineRule="exact"/>
        <w:textAlignment w:val="auto"/>
        <w:rPr>
          <w:rFonts w:hint="eastAsia" w:ascii="Arial" w:hAnsi="Arial" w:eastAsia="微软雅黑" w:cstheme="minorBidi"/>
          <w:kern w:val="2"/>
          <w:sz w:val="24"/>
          <w:szCs w:val="24"/>
          <w:lang w:val="en-US" w:eastAsia="zh-CN" w:bidi="ar-SA"/>
        </w:rPr>
      </w:pPr>
      <w:r>
        <w:rPr>
          <w:rFonts w:hint="eastAsia" w:ascii="Arial" w:hAnsi="Arial" w:eastAsia="微软雅黑" w:cstheme="minorBidi"/>
          <w:kern w:val="2"/>
          <w:sz w:val="24"/>
          <w:szCs w:val="24"/>
          <w:lang w:val="en-US" w:eastAsia="zh-CN" w:bidi="ar-SA"/>
        </w:rPr>
        <w:t>五、电量及偏差约定：</w:t>
      </w:r>
    </w:p>
    <w:p>
      <w:pPr>
        <w:pageBreakBefore w:val="0"/>
        <w:kinsoku/>
        <w:wordWrap w:val="0"/>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5.1 </w:t>
      </w:r>
      <w:r>
        <w:rPr>
          <w:rFonts w:hint="eastAsia" w:ascii="宋体" w:hAnsi="宋体" w:eastAsia="宋体" w:cs="宋体"/>
          <w:sz w:val="24"/>
          <w:szCs w:val="24"/>
          <w:lang w:eastAsia="zh-CN"/>
        </w:rPr>
        <w:t>医院</w:t>
      </w:r>
      <w:r>
        <w:rPr>
          <w:rFonts w:hint="eastAsia" w:ascii="宋体" w:hAnsi="宋体" w:eastAsia="宋体" w:cs="宋体"/>
          <w:sz w:val="24"/>
          <w:szCs w:val="24"/>
        </w:rPr>
        <w:t>在本合同周期内各户号的电量总和，暂按照以下分月预估电量（</w:t>
      </w:r>
      <w:r>
        <w:rPr>
          <w:rFonts w:hint="eastAsia" w:ascii="宋体" w:hAnsi="宋体" w:eastAsia="宋体" w:cs="宋体"/>
          <w:sz w:val="24"/>
          <w:szCs w:val="24"/>
          <w:lang w:eastAsia="zh-CN"/>
        </w:rPr>
        <w:t>医院</w:t>
      </w:r>
      <w:r>
        <w:rPr>
          <w:rFonts w:hint="eastAsia" w:ascii="宋体" w:hAnsi="宋体" w:eastAsia="宋体" w:cs="宋体"/>
          <w:sz w:val="24"/>
          <w:szCs w:val="24"/>
        </w:rPr>
        <w:t>用电分月计划表），合</w:t>
      </w:r>
      <w:r>
        <w:rPr>
          <w:rFonts w:hint="eastAsia" w:ascii="宋体" w:hAnsi="宋体" w:eastAsia="宋体" w:cs="宋体"/>
          <w:sz w:val="24"/>
          <w:szCs w:val="24"/>
          <w:u w:val="none"/>
        </w:rPr>
        <w:t>计电量为</w:t>
      </w:r>
      <w:r>
        <w:rPr>
          <w:rFonts w:hint="eastAsia" w:ascii="宋体" w:hAnsi="宋体" w:eastAsia="宋体" w:cs="宋体"/>
          <w:sz w:val="24"/>
          <w:szCs w:val="24"/>
          <w:u w:val="none"/>
          <w:lang w:val="en-US" w:eastAsia="zh-CN"/>
        </w:rPr>
        <w:t>1300</w:t>
      </w:r>
      <w:r>
        <w:rPr>
          <w:rFonts w:hint="eastAsia" w:ascii="宋体" w:hAnsi="宋体" w:eastAsia="宋体" w:cs="宋体"/>
          <w:sz w:val="24"/>
          <w:szCs w:val="24"/>
          <w:u w:val="none"/>
        </w:rPr>
        <w:t>万千瓦时</w:t>
      </w:r>
      <w:r>
        <w:rPr>
          <w:rFonts w:hint="eastAsia" w:ascii="宋体" w:hAnsi="宋体" w:eastAsia="宋体" w:cs="宋体"/>
          <w:sz w:val="24"/>
          <w:szCs w:val="24"/>
        </w:rPr>
        <w:t>。</w:t>
      </w:r>
    </w:p>
    <w:tbl>
      <w:tblPr>
        <w:tblStyle w:val="17"/>
        <w:tblW w:w="876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80"/>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blCellSpacing w:w="0" w:type="dxa"/>
        </w:trPr>
        <w:tc>
          <w:tcPr>
            <w:tcW w:w="4180" w:type="dxa"/>
            <w:tcBorders>
              <w:top w:val="single" w:color="000000" w:sz="2" w:space="0"/>
              <w:left w:val="single" w:color="080000" w:sz="6"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时间</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分月计划（万千瓦时）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1</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2</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4</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6</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7</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8</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9</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10</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11</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4180" w:type="dxa"/>
            <w:tcBorders>
              <w:top w:val="single" w:color="000000" w:sz="2" w:space="0"/>
              <w:left w:val="single" w:color="000000" w:sz="4"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2024</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12</w:t>
            </w:r>
            <w:r>
              <w:rPr>
                <w:rFonts w:hint="eastAsia" w:ascii="宋体" w:hAnsi="宋体" w:eastAsia="宋体" w:cs="宋体"/>
                <w:color w:val="000000"/>
                <w:sz w:val="24"/>
                <w:szCs w:val="24"/>
              </w:rPr>
              <w:t>月</w:t>
            </w:r>
          </w:p>
        </w:tc>
        <w:tc>
          <w:tcPr>
            <w:tcW w:w="4580" w:type="dxa"/>
            <w:tcBorders>
              <w:top w:val="single" w:color="000000" w:sz="2" w:space="0"/>
              <w:left w:val="single" w:color="000000" w:sz="2" w:space="0"/>
              <w:bottom w:val="single" w:color="000000" w:sz="2" w:space="0"/>
              <w:right w:val="single" w:color="000000" w:sz="2" w:space="0"/>
            </w:tcBorders>
            <w:noWrap w:val="0"/>
            <w:tcMar>
              <w:left w:w="108" w:type="dxa"/>
              <w:right w:w="108"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110</w:t>
            </w:r>
          </w:p>
        </w:tc>
      </w:tr>
    </w:tbl>
    <w:p>
      <w:pPr>
        <w:pageBreakBefore w:val="0"/>
        <w:kinsoku/>
        <w:wordWrap w:val="0"/>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5.2 </w:t>
      </w:r>
      <w:r>
        <w:rPr>
          <w:rFonts w:hint="eastAsia" w:ascii="宋体" w:hAnsi="宋体" w:eastAsia="宋体" w:cs="宋体"/>
          <w:sz w:val="24"/>
          <w:szCs w:val="24"/>
        </w:rPr>
        <w:t>分月合同电量按照政府相关规则、规定分时段约定，具体分解方式由交易双方按照电网典型负荷曲线、各自用电负荷特性及其他方式自行约定，交易各时段电量以附件方式明确。</w:t>
      </w:r>
    </w:p>
    <w:p>
      <w:pPr>
        <w:pageBreakBefore w:val="0"/>
        <w:kinsoku/>
        <w:wordWrap w:val="0"/>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5.3 </w:t>
      </w:r>
      <w:r>
        <w:rPr>
          <w:rFonts w:hint="eastAsia" w:ascii="宋体" w:hAnsi="宋体" w:eastAsia="宋体" w:cs="宋体"/>
          <w:sz w:val="24"/>
          <w:szCs w:val="24"/>
        </w:rPr>
        <w:t>双方约定：</w:t>
      </w:r>
      <w:r>
        <w:rPr>
          <w:rFonts w:hint="eastAsia" w:ascii="宋体" w:hAnsi="宋体" w:eastAsia="宋体" w:cs="宋体"/>
          <w:sz w:val="24"/>
          <w:szCs w:val="24"/>
          <w:lang w:eastAsia="zh-CN"/>
        </w:rPr>
        <w:t>医院</w:t>
      </w:r>
      <w:r>
        <w:rPr>
          <w:rFonts w:hint="eastAsia" w:ascii="宋体" w:hAnsi="宋体" w:eastAsia="宋体" w:cs="宋体"/>
          <w:sz w:val="24"/>
          <w:szCs w:val="24"/>
        </w:rPr>
        <w:t>的分月电量计划，可以在执行月开始日的15天前，通知</w:t>
      </w:r>
      <w:r>
        <w:rPr>
          <w:rFonts w:hint="eastAsia" w:ascii="宋体" w:hAnsi="宋体" w:eastAsia="宋体" w:cs="宋体"/>
          <w:sz w:val="24"/>
          <w:szCs w:val="24"/>
          <w:lang w:eastAsia="zh-CN"/>
        </w:rPr>
        <w:t>中标公司</w:t>
      </w:r>
      <w:r>
        <w:rPr>
          <w:rFonts w:hint="eastAsia" w:ascii="宋体" w:hAnsi="宋体" w:eastAsia="宋体" w:cs="宋体"/>
          <w:sz w:val="24"/>
          <w:szCs w:val="24"/>
        </w:rPr>
        <w:t>无条件修改；在执行月开始日之前的15天以内，双方协商修改分月计划。</w:t>
      </w:r>
    </w:p>
    <w:p>
      <w:pPr>
        <w:pageBreakBefore w:val="0"/>
        <w:kinsoku/>
        <w:wordWrap w:val="0"/>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5.4 </w:t>
      </w:r>
      <w:r>
        <w:rPr>
          <w:rFonts w:hint="eastAsia" w:ascii="宋体" w:hAnsi="宋体" w:eastAsia="宋体" w:cs="宋体"/>
          <w:sz w:val="24"/>
          <w:szCs w:val="24"/>
        </w:rPr>
        <w:t>双方同时约定，对执行月实际电量与分月电量产生的偏差，</w:t>
      </w:r>
      <w:r>
        <w:rPr>
          <w:rFonts w:hint="eastAsia" w:ascii="宋体" w:hAnsi="宋体" w:eastAsia="宋体" w:cs="宋体"/>
          <w:sz w:val="24"/>
          <w:szCs w:val="24"/>
          <w:lang w:eastAsia="zh-CN"/>
        </w:rPr>
        <w:t>医院</w:t>
      </w:r>
      <w:r>
        <w:rPr>
          <w:rFonts w:hint="eastAsia" w:ascii="宋体" w:hAnsi="宋体" w:eastAsia="宋体" w:cs="宋体"/>
          <w:sz w:val="24"/>
          <w:szCs w:val="24"/>
        </w:rPr>
        <w:t>的实际电量与分月计划电量相比较，在正负偏差</w:t>
      </w:r>
      <w:r>
        <w:rPr>
          <w:rFonts w:hint="eastAsia" w:ascii="宋体" w:hAnsi="宋体" w:eastAsia="宋体" w:cs="宋体"/>
          <w:sz w:val="24"/>
          <w:szCs w:val="24"/>
          <w:u w:val="single"/>
        </w:rPr>
        <w:t xml:space="preserve"> 100 </w:t>
      </w:r>
      <w:r>
        <w:rPr>
          <w:rFonts w:hint="eastAsia" w:ascii="宋体" w:hAnsi="宋体" w:eastAsia="宋体" w:cs="宋体"/>
          <w:sz w:val="24"/>
          <w:szCs w:val="24"/>
        </w:rPr>
        <w:t>%以内的电量，全</w:t>
      </w:r>
      <w:r>
        <w:rPr>
          <w:rFonts w:hint="eastAsia" w:ascii="宋体" w:hAnsi="宋体" w:eastAsia="宋体" w:cs="宋体"/>
          <w:b w:val="0"/>
          <w:bCs w:val="0"/>
          <w:color w:val="auto"/>
          <w:sz w:val="24"/>
          <w:szCs w:val="24"/>
        </w:rPr>
        <w:t>部执行</w:t>
      </w:r>
      <w:r>
        <w:rPr>
          <w:rFonts w:hint="eastAsia" w:ascii="宋体" w:hAnsi="宋体" w:eastAsia="宋体" w:cs="宋体"/>
          <w:b w:val="0"/>
          <w:bCs w:val="0"/>
          <w:color w:val="auto"/>
          <w:sz w:val="24"/>
          <w:szCs w:val="24"/>
          <w:lang w:eastAsia="zh-CN"/>
        </w:rPr>
        <w:t>招标</w:t>
      </w:r>
      <w:r>
        <w:rPr>
          <w:rFonts w:hint="eastAsia" w:ascii="宋体" w:hAnsi="宋体" w:eastAsia="宋体" w:cs="宋体"/>
          <w:b w:val="0"/>
          <w:bCs w:val="0"/>
          <w:color w:val="auto"/>
          <w:sz w:val="24"/>
          <w:szCs w:val="24"/>
          <w:highlight w:val="none"/>
          <w:u w:val="single"/>
          <w:lang w:eastAsia="zh-CN"/>
        </w:rPr>
        <w:t>需求第四条约定的价格</w:t>
      </w:r>
      <w:r>
        <w:rPr>
          <w:rFonts w:hint="eastAsia" w:ascii="宋体" w:hAnsi="宋体" w:eastAsia="宋体" w:cs="宋体"/>
          <w:b w:val="0"/>
          <w:bCs w:val="0"/>
          <w:color w:val="auto"/>
          <w:sz w:val="24"/>
          <w:szCs w:val="24"/>
        </w:rPr>
        <w:t>；超出正偏差</w:t>
      </w:r>
      <w:r>
        <w:rPr>
          <w:rFonts w:hint="eastAsia" w:ascii="宋体" w:hAnsi="宋体" w:eastAsia="宋体" w:cs="宋体"/>
          <w:b w:val="0"/>
          <w:bCs w:val="0"/>
          <w:color w:val="auto"/>
          <w:sz w:val="24"/>
          <w:szCs w:val="24"/>
          <w:u w:val="single"/>
        </w:rPr>
        <w:t xml:space="preserve"> 100 </w:t>
      </w:r>
      <w:r>
        <w:rPr>
          <w:rFonts w:hint="eastAsia" w:ascii="宋体" w:hAnsi="宋体" w:eastAsia="宋体" w:cs="宋体"/>
          <w:b w:val="0"/>
          <w:bCs w:val="0"/>
          <w:color w:val="auto"/>
          <w:sz w:val="24"/>
          <w:szCs w:val="24"/>
        </w:rPr>
        <w:t>%以外部分，按照</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highlight w:val="none"/>
          <w:u w:val="single"/>
          <w:lang w:eastAsia="zh-CN"/>
        </w:rPr>
        <w:t>需求第四条约定的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sz w:val="24"/>
          <w:szCs w:val="24"/>
        </w:rPr>
        <w:t>价格</w:t>
      </w:r>
      <w:r>
        <w:rPr>
          <w:rFonts w:hint="eastAsia" w:ascii="宋体" w:hAnsi="宋体" w:eastAsia="宋体" w:cs="宋体"/>
          <w:sz w:val="24"/>
          <w:szCs w:val="24"/>
        </w:rPr>
        <w:t>结算；超出负偏差</w:t>
      </w:r>
      <w:r>
        <w:rPr>
          <w:rFonts w:hint="eastAsia" w:ascii="宋体" w:hAnsi="宋体" w:eastAsia="宋体" w:cs="宋体"/>
          <w:sz w:val="24"/>
          <w:szCs w:val="24"/>
          <w:u w:val="single"/>
        </w:rPr>
        <w:t xml:space="preserve">  100 </w:t>
      </w:r>
      <w:r>
        <w:rPr>
          <w:rFonts w:hint="eastAsia" w:ascii="宋体" w:hAnsi="宋体" w:eastAsia="宋体" w:cs="宋体"/>
          <w:sz w:val="24"/>
          <w:szCs w:val="24"/>
        </w:rPr>
        <w:t xml:space="preserve">%以外部分，需要按照 </w:t>
      </w:r>
      <w:r>
        <w:rPr>
          <w:rFonts w:hint="eastAsia" w:ascii="宋体" w:hAnsi="宋体" w:eastAsia="宋体" w:cs="宋体"/>
          <w:sz w:val="24"/>
          <w:szCs w:val="24"/>
          <w:u w:val="single"/>
        </w:rPr>
        <w:t xml:space="preserve"> 0元 </w:t>
      </w:r>
      <w:r>
        <w:rPr>
          <w:rFonts w:hint="eastAsia" w:ascii="宋体" w:hAnsi="宋体" w:eastAsia="宋体" w:cs="宋体"/>
          <w:sz w:val="24"/>
          <w:szCs w:val="24"/>
        </w:rPr>
        <w:t>价格补偿</w:t>
      </w:r>
      <w:r>
        <w:rPr>
          <w:rFonts w:hint="eastAsia" w:ascii="宋体" w:hAnsi="宋体" w:eastAsia="宋体" w:cs="宋体"/>
          <w:sz w:val="24"/>
          <w:szCs w:val="24"/>
          <w:lang w:eastAsia="zh-CN"/>
        </w:rPr>
        <w:t>中标公司</w:t>
      </w:r>
      <w:r>
        <w:rPr>
          <w:rFonts w:hint="eastAsia" w:ascii="宋体" w:hAnsi="宋体" w:eastAsia="宋体" w:cs="宋体"/>
          <w:sz w:val="24"/>
          <w:szCs w:val="24"/>
        </w:rPr>
        <w:t>。</w:t>
      </w:r>
    </w:p>
    <w:p>
      <w:pPr>
        <w:pStyle w:val="2"/>
        <w:numPr>
          <w:ilvl w:val="3"/>
          <w:numId w:val="0"/>
        </w:numPr>
        <w:bidi w:val="0"/>
        <w:ind w:leftChars="0"/>
        <w:jc w:val="left"/>
        <w:rPr>
          <w:rFonts w:hint="eastAsia"/>
          <w:lang w:val="en-US" w:eastAsia="zh-CN"/>
        </w:rPr>
      </w:pPr>
      <w:r>
        <w:rPr>
          <w:rFonts w:hint="eastAsia"/>
          <w:lang w:val="en-US" w:eastAsia="zh-CN"/>
        </w:rPr>
        <w:t>六、电力曲线约定：</w:t>
      </w:r>
    </w:p>
    <w:p>
      <w:pPr>
        <w:pageBreakBefore w:val="0"/>
        <w:kinsoku/>
        <w:wordWrap w:val="0"/>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在现货市场环境下，</w:t>
      </w:r>
      <w:r>
        <w:rPr>
          <w:rFonts w:hint="eastAsia" w:ascii="宋体" w:hAnsi="宋体" w:eastAsia="宋体" w:cs="宋体"/>
          <w:sz w:val="24"/>
          <w:szCs w:val="24"/>
          <w:u w:val="single"/>
        </w:rPr>
        <w:t>不执行</w:t>
      </w:r>
      <w:r>
        <w:rPr>
          <w:rFonts w:hint="eastAsia" w:ascii="宋体" w:hAnsi="宋体" w:eastAsia="宋体" w:cs="宋体"/>
          <w:sz w:val="24"/>
          <w:szCs w:val="24"/>
        </w:rPr>
        <w:t>双方约定的标准用电曲线。若执行，</w:t>
      </w:r>
      <w:r>
        <w:rPr>
          <w:rFonts w:hint="eastAsia" w:ascii="宋体" w:hAnsi="宋体" w:eastAsia="宋体" w:cs="宋体"/>
          <w:sz w:val="24"/>
          <w:szCs w:val="24"/>
          <w:lang w:eastAsia="zh-CN"/>
        </w:rPr>
        <w:t>医院</w:t>
      </w:r>
      <w:r>
        <w:rPr>
          <w:rFonts w:hint="eastAsia" w:ascii="宋体" w:hAnsi="宋体" w:eastAsia="宋体" w:cs="宋体"/>
          <w:sz w:val="24"/>
          <w:szCs w:val="24"/>
        </w:rPr>
        <w:t>需提供标准用电曲线，并可以在执行开始日的</w:t>
      </w:r>
      <w:r>
        <w:rPr>
          <w:rFonts w:hint="eastAsia" w:ascii="宋体" w:hAnsi="宋体" w:eastAsia="宋体" w:cs="宋体"/>
          <w:sz w:val="24"/>
          <w:szCs w:val="24"/>
          <w:u w:val="single"/>
        </w:rPr>
        <w:t xml:space="preserve"> / </w:t>
      </w:r>
      <w:r>
        <w:rPr>
          <w:rFonts w:hint="eastAsia" w:ascii="宋体" w:hAnsi="宋体" w:eastAsia="宋体" w:cs="宋体"/>
          <w:sz w:val="24"/>
          <w:szCs w:val="24"/>
        </w:rPr>
        <w:t>天前，通知</w:t>
      </w:r>
      <w:r>
        <w:rPr>
          <w:rFonts w:hint="eastAsia" w:ascii="宋体" w:hAnsi="宋体" w:eastAsia="宋体" w:cs="宋体"/>
          <w:sz w:val="24"/>
          <w:szCs w:val="24"/>
          <w:lang w:eastAsia="zh-CN"/>
        </w:rPr>
        <w:t>中标公司</w:t>
      </w:r>
      <w:r>
        <w:rPr>
          <w:rFonts w:hint="eastAsia" w:ascii="宋体" w:hAnsi="宋体" w:eastAsia="宋体" w:cs="宋体"/>
          <w:sz w:val="24"/>
          <w:szCs w:val="24"/>
        </w:rPr>
        <w:t>无条件修改。</w:t>
      </w:r>
    </w:p>
    <w:p>
      <w:pPr>
        <w:pageBreakBefore w:val="0"/>
        <w:kinsoku/>
        <w:wordWrap w:val="0"/>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对执行月实际用电曲线与标准曲线产生的偏差，在正负偏差</w:t>
      </w:r>
      <w:r>
        <w:rPr>
          <w:rFonts w:hint="eastAsia" w:ascii="宋体" w:hAnsi="宋体" w:eastAsia="宋体" w:cs="宋体"/>
          <w:sz w:val="24"/>
          <w:szCs w:val="24"/>
          <w:u w:val="single"/>
        </w:rPr>
        <w:t xml:space="preserve"> / </w:t>
      </w:r>
      <w:r>
        <w:rPr>
          <w:rFonts w:hint="eastAsia" w:ascii="宋体" w:hAnsi="宋体" w:eastAsia="宋体" w:cs="宋体"/>
          <w:sz w:val="24"/>
          <w:szCs w:val="24"/>
        </w:rPr>
        <w:t>%以内的电量，全部执行</w:t>
      </w:r>
      <w:r>
        <w:rPr>
          <w:rFonts w:hint="eastAsia" w:ascii="宋体" w:hAnsi="宋体" w:eastAsia="宋体" w:cs="宋体"/>
          <w:color w:val="auto"/>
          <w:sz w:val="24"/>
          <w:szCs w:val="24"/>
        </w:rPr>
        <w:t>本合同4.4条款约定的价格；超出正偏差</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%以外部分，按照</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价格结算；超出负偏差</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%以外部分，需要按照</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价格补偿</w:t>
      </w:r>
      <w:r>
        <w:rPr>
          <w:rFonts w:hint="eastAsia" w:ascii="宋体" w:hAnsi="宋体" w:eastAsia="宋体" w:cs="宋体"/>
          <w:color w:val="auto"/>
          <w:sz w:val="24"/>
          <w:szCs w:val="24"/>
          <w:lang w:eastAsia="zh-CN"/>
        </w:rPr>
        <w:t>中标公司</w:t>
      </w:r>
      <w:r>
        <w:rPr>
          <w:rFonts w:hint="eastAsia" w:ascii="宋体" w:hAnsi="宋体" w:eastAsia="宋体" w:cs="宋体"/>
          <w:color w:val="auto"/>
          <w:sz w:val="24"/>
          <w:szCs w:val="24"/>
        </w:rPr>
        <w:t>。</w:t>
      </w:r>
    </w:p>
    <w:p>
      <w:pPr>
        <w:pageBreakBefore w:val="0"/>
        <w:kinsoku/>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sz w:val="24"/>
          <w:szCs w:val="24"/>
          <w:u w:val="none"/>
        </w:rPr>
      </w:pPr>
      <w:r>
        <w:rPr>
          <w:rFonts w:hint="eastAsia" w:ascii="Arial" w:hAnsi="Arial" w:eastAsia="微软雅黑" w:cstheme="minorBidi"/>
          <w:color w:val="auto"/>
          <w:kern w:val="2"/>
          <w:sz w:val="24"/>
          <w:szCs w:val="24"/>
          <w:lang w:val="en-US" w:eastAsia="zh-CN" w:bidi="ar-SA"/>
        </w:rPr>
        <w:t>七、合同期：</w:t>
      </w:r>
      <w:r>
        <w:rPr>
          <w:rFonts w:hint="eastAsia" w:ascii="宋体" w:hAnsi="宋体" w:eastAsia="宋体" w:cs="宋体"/>
          <w:b w:val="0"/>
          <w:bCs w:val="0"/>
          <w:color w:val="auto"/>
          <w:sz w:val="24"/>
          <w:szCs w:val="24"/>
          <w:u w:val="none"/>
          <w:lang w:val="en-US" w:eastAsia="zh-CN"/>
        </w:rPr>
        <w:t>1年，自2024年1月1日-2024年12月31日，如国家或江苏省政策无调整，在双方无异议的前提下，合同续签，但总合同期不超</w:t>
      </w:r>
      <w:r>
        <w:rPr>
          <w:rFonts w:hint="eastAsia" w:ascii="宋体" w:hAnsi="宋体" w:cs="宋体"/>
          <w:b w:val="0"/>
          <w:bCs w:val="0"/>
          <w:color w:val="auto"/>
          <w:sz w:val="24"/>
          <w:szCs w:val="24"/>
          <w:u w:val="none"/>
          <w:lang w:val="en-US" w:eastAsia="zh-CN"/>
        </w:rPr>
        <w:t>2</w:t>
      </w:r>
      <w:r>
        <w:rPr>
          <w:rFonts w:hint="eastAsia" w:ascii="宋体" w:hAnsi="宋体" w:eastAsia="宋体" w:cs="宋体"/>
          <w:b w:val="0"/>
          <w:bCs w:val="0"/>
          <w:color w:val="auto"/>
          <w:sz w:val="24"/>
          <w:szCs w:val="24"/>
          <w:u w:val="none"/>
          <w:lang w:val="en-US" w:eastAsia="zh-CN"/>
        </w:rPr>
        <w:t>年。</w:t>
      </w:r>
      <w:r>
        <w:rPr>
          <w:rFonts w:hint="eastAsia" w:ascii="宋体" w:hAnsi="宋体" w:eastAsia="宋体" w:cs="宋体"/>
          <w:color w:val="auto"/>
          <w:sz w:val="24"/>
          <w:szCs w:val="24"/>
          <w:u w:val="none"/>
        </w:rPr>
        <w:t>合同有效期内，如</w:t>
      </w:r>
      <w:r>
        <w:rPr>
          <w:rFonts w:hint="eastAsia" w:ascii="宋体" w:hAnsi="宋体" w:eastAsia="宋体" w:cs="宋体"/>
          <w:color w:val="auto"/>
          <w:sz w:val="24"/>
          <w:szCs w:val="24"/>
          <w:u w:val="none"/>
          <w:lang w:val="en-US" w:eastAsia="zh-CN"/>
        </w:rPr>
        <w:t>因</w:t>
      </w:r>
      <w:r>
        <w:rPr>
          <w:rFonts w:hint="eastAsia" w:ascii="宋体" w:hAnsi="宋体" w:eastAsia="宋体" w:cs="宋体"/>
          <w:color w:val="auto"/>
          <w:sz w:val="24"/>
          <w:szCs w:val="24"/>
          <w:u w:val="none"/>
        </w:rPr>
        <w:t>国家或江苏省</w:t>
      </w:r>
      <w:r>
        <w:rPr>
          <w:rFonts w:hint="eastAsia" w:ascii="宋体" w:hAnsi="宋体" w:eastAsia="宋体" w:cs="宋体"/>
          <w:color w:val="auto"/>
          <w:sz w:val="24"/>
          <w:szCs w:val="24"/>
          <w:u w:val="none"/>
          <w:lang w:val="en-US" w:eastAsia="zh-CN"/>
        </w:rPr>
        <w:t>政策调整</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则按新政策执行。</w:t>
      </w:r>
    </w:p>
    <w:p>
      <w:pPr>
        <w:pStyle w:val="2"/>
        <w:numPr>
          <w:ilvl w:val="3"/>
          <w:numId w:val="0"/>
        </w:numPr>
        <w:bidi w:val="0"/>
        <w:ind w:leftChars="0"/>
        <w:jc w:val="left"/>
        <w:rPr>
          <w:rFonts w:hint="eastAsia"/>
          <w:lang w:val="en-US" w:eastAsia="zh-CN"/>
        </w:rPr>
      </w:pPr>
      <w:r>
        <w:rPr>
          <w:rFonts w:hint="eastAsia"/>
          <w:lang w:val="en-US" w:eastAsia="zh-CN"/>
        </w:rPr>
        <w:t>八、中标要求：</w:t>
      </w:r>
    </w:p>
    <w:p>
      <w:pPr>
        <w:pageBreakBefore w:val="0"/>
        <w:kinsoku/>
        <w:overflowPunct/>
        <w:topLinePunct w:val="0"/>
        <w:autoSpaceDE/>
        <w:autoSpaceDN/>
        <w:bidi w:val="0"/>
        <w:adjustRightInd/>
        <w:snapToGrid/>
        <w:spacing w:beforeAutospacing="0" w:afterAutospacing="0" w:line="420" w:lineRule="exac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8.1 </w:t>
      </w:r>
      <w:r>
        <w:rPr>
          <w:rFonts w:hint="eastAsia" w:ascii="宋体" w:hAnsi="宋体" w:eastAsia="宋体" w:cs="宋体"/>
          <w:color w:val="auto"/>
          <w:sz w:val="24"/>
          <w:szCs w:val="24"/>
          <w:u w:val="none"/>
          <w:lang w:eastAsia="zh-CN"/>
        </w:rPr>
        <w:t>医院</w:t>
      </w:r>
      <w:r>
        <w:rPr>
          <w:rFonts w:hint="eastAsia" w:ascii="宋体" w:hAnsi="宋体" w:eastAsia="宋体" w:cs="宋体"/>
          <w:color w:val="auto"/>
          <w:sz w:val="24"/>
          <w:szCs w:val="24"/>
          <w:u w:val="none"/>
        </w:rPr>
        <w:t>年度市场化电量的100%，按照年度交易中心公告的批发市场年度长协交易均价下降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none"/>
          <w:lang w:val="en-US" w:eastAsia="zh-CN"/>
        </w:rPr>
        <w:t>分</w:t>
      </w:r>
      <w:r>
        <w:rPr>
          <w:rFonts w:hint="eastAsia" w:ascii="宋体" w:hAnsi="宋体" w:eastAsia="宋体" w:cs="宋体"/>
          <w:color w:val="auto"/>
          <w:sz w:val="24"/>
          <w:szCs w:val="24"/>
          <w:u w:val="none"/>
        </w:rPr>
        <w:t>/Kwh与</w:t>
      </w:r>
      <w:r>
        <w:rPr>
          <w:rFonts w:hint="eastAsia" w:ascii="宋体" w:hAnsi="宋体" w:eastAsia="宋体" w:cs="宋体"/>
          <w:color w:val="auto"/>
          <w:sz w:val="24"/>
          <w:szCs w:val="24"/>
          <w:u w:val="none"/>
          <w:lang w:eastAsia="zh-CN"/>
        </w:rPr>
        <w:t>医院</w:t>
      </w:r>
      <w:r>
        <w:rPr>
          <w:rFonts w:hint="eastAsia" w:ascii="宋体" w:hAnsi="宋体" w:eastAsia="宋体" w:cs="宋体"/>
          <w:color w:val="auto"/>
          <w:sz w:val="24"/>
          <w:szCs w:val="24"/>
          <w:u w:val="none"/>
        </w:rPr>
        <w:t>结算</w:t>
      </w:r>
      <w:r>
        <w:rPr>
          <w:rFonts w:hint="eastAsia" w:ascii="宋体" w:hAnsi="宋体" w:eastAsia="宋体" w:cs="宋体"/>
          <w:bCs/>
          <w:color w:val="auto"/>
          <w:kern w:val="0"/>
          <w:sz w:val="24"/>
          <w:highlight w:val="none"/>
        </w:rPr>
        <w:t>（数值均保留三位小数）</w:t>
      </w:r>
      <w:r>
        <w:rPr>
          <w:rFonts w:hint="eastAsia" w:ascii="宋体" w:hAnsi="宋体" w:eastAsia="宋体" w:cs="宋体"/>
          <w:b w:val="0"/>
          <w:bCs w:val="0"/>
          <w:color w:val="auto"/>
          <w:sz w:val="24"/>
          <w:szCs w:val="24"/>
          <w:u w:val="none"/>
          <w:lang w:val="en-US" w:eastAsia="zh-CN"/>
        </w:rPr>
        <w:t>。</w:t>
      </w:r>
    </w:p>
    <w:p>
      <w:pPr>
        <w:pageBreakBefore w:val="0"/>
        <w:kinsoku/>
        <w:overflowPunct/>
        <w:topLinePunct w:val="0"/>
        <w:autoSpaceDE/>
        <w:autoSpaceDN/>
        <w:bidi w:val="0"/>
        <w:adjustRightInd/>
        <w:snapToGrid/>
        <w:spacing w:beforeAutospacing="0" w:afterAutospacing="0" w:line="4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 xml:space="preserve">8.2 </w:t>
      </w:r>
      <w:r>
        <w:rPr>
          <w:rFonts w:hint="eastAsia" w:ascii="宋体" w:hAnsi="宋体" w:eastAsia="宋体" w:cs="宋体"/>
          <w:bCs/>
          <w:color w:val="auto"/>
          <w:kern w:val="0"/>
          <w:sz w:val="24"/>
          <w:szCs w:val="24"/>
          <w:highlight w:val="none"/>
        </w:rPr>
        <w:t>降价金额最大者成交，降价金额最大者出现两人或以上时，则进行下一轮报价直至降价金额最大者仅为一家。</w:t>
      </w:r>
    </w:p>
    <w:p>
      <w:pPr>
        <w:pStyle w:val="2"/>
        <w:numPr>
          <w:ilvl w:val="3"/>
          <w:numId w:val="0"/>
        </w:numPr>
        <w:bidi w:val="0"/>
        <w:ind w:leftChars="0"/>
        <w:jc w:val="left"/>
        <w:rPr>
          <w:rFonts w:hint="eastAsia"/>
          <w:lang w:val="en-US" w:eastAsia="zh-CN"/>
        </w:rPr>
      </w:pPr>
      <w:r>
        <w:rPr>
          <w:rFonts w:hint="eastAsia"/>
          <w:lang w:val="en-US" w:eastAsia="zh-CN"/>
        </w:rPr>
        <w:t>九、其它相关说明：</w:t>
      </w:r>
    </w:p>
    <w:p>
      <w:pPr>
        <w:pageBreakBefore w:val="0"/>
        <w:kinsoku/>
        <w:overflowPunct/>
        <w:topLinePunct w:val="0"/>
        <w:autoSpaceDE/>
        <w:autoSpaceDN/>
        <w:bidi w:val="0"/>
        <w:adjustRightInd/>
        <w:snapToGrid/>
        <w:spacing w:beforeAutospacing="0" w:afterAutospacing="0" w:line="420" w:lineRule="exact"/>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val="en-US" w:eastAsia="zh-CN"/>
        </w:rPr>
        <w:t xml:space="preserve">9.1 </w:t>
      </w:r>
      <w:r>
        <w:rPr>
          <w:rFonts w:hint="eastAsia" w:ascii="宋体" w:hAnsi="宋体" w:eastAsia="宋体" w:cs="宋体"/>
          <w:bCs/>
          <w:color w:val="auto"/>
          <w:kern w:val="0"/>
          <w:sz w:val="24"/>
          <w:highlight w:val="none"/>
        </w:rPr>
        <w:t>成交商需协助配合遴选用电单位办理应用于江苏电力交易中心系统的国信CA数字证书</w:t>
      </w:r>
      <w:r>
        <w:rPr>
          <w:rFonts w:hint="eastAsia" w:ascii="宋体" w:hAnsi="宋体" w:eastAsia="宋体" w:cs="宋体"/>
          <w:bCs/>
          <w:color w:val="auto"/>
          <w:kern w:val="0"/>
          <w:sz w:val="24"/>
          <w:highlight w:val="none"/>
          <w:lang w:val="en-US" w:eastAsia="zh-CN"/>
        </w:rPr>
        <w:t>等</w:t>
      </w:r>
      <w:r>
        <w:rPr>
          <w:rFonts w:hint="eastAsia" w:ascii="宋体" w:hAnsi="宋体" w:eastAsia="宋体" w:cs="宋体"/>
          <w:bCs/>
          <w:color w:val="auto"/>
          <w:kern w:val="0"/>
          <w:sz w:val="24"/>
          <w:highlight w:val="none"/>
        </w:rPr>
        <w:t>相关事宜。</w:t>
      </w:r>
    </w:p>
    <w:p>
      <w:pPr>
        <w:pStyle w:val="2"/>
        <w:numPr>
          <w:ilvl w:val="0"/>
          <w:numId w:val="0"/>
        </w:numPr>
        <w:ind w:leftChars="0"/>
        <w:rPr>
          <w:rFonts w:hint="eastAsia" w:ascii="微软雅黑" w:hAnsi="微软雅黑" w:eastAsia="微软雅黑" w:cs="微软雅黑"/>
          <w:b w:val="0"/>
          <w:bCs w:val="0"/>
          <w:color w:val="auto"/>
          <w:sz w:val="24"/>
          <w:szCs w:val="24"/>
          <w:u w:val="none"/>
          <w:lang w:val="en-US" w:eastAsia="zh-CN"/>
        </w:rPr>
      </w:pPr>
      <w:r>
        <w:rPr>
          <w:rFonts w:hint="eastAsia" w:ascii="宋体" w:hAnsi="宋体" w:eastAsia="宋体" w:cs="宋体"/>
          <w:bCs/>
          <w:kern w:val="0"/>
          <w:sz w:val="24"/>
          <w:highlight w:val="none"/>
          <w:lang w:val="en-US" w:eastAsia="zh-CN"/>
        </w:rPr>
        <w:t>9.2 合同在</w:t>
      </w:r>
      <w:r>
        <w:rPr>
          <w:rFonts w:hint="eastAsia" w:ascii="宋体" w:hAnsi="宋体" w:eastAsia="宋体" w:cs="宋体"/>
          <w:bCs/>
          <w:kern w:val="0"/>
          <w:sz w:val="24"/>
          <w:highlight w:val="none"/>
        </w:rPr>
        <w:t>江苏电力交易中心</w:t>
      </w:r>
      <w:r>
        <w:rPr>
          <w:rFonts w:hint="eastAsia" w:ascii="宋体" w:hAnsi="宋体" w:eastAsia="宋体" w:cs="宋体"/>
          <w:bCs/>
          <w:kern w:val="0"/>
          <w:sz w:val="24"/>
          <w:highlight w:val="none"/>
          <w:lang w:val="en-US" w:eastAsia="zh-CN"/>
        </w:rPr>
        <w:t>审批完成后需交院方合同原件贰份。</w:t>
      </w:r>
    </w:p>
    <w:p>
      <w:pPr>
        <w:pStyle w:val="2"/>
        <w:numPr>
          <w:ilvl w:val="3"/>
          <w:numId w:val="0"/>
        </w:numPr>
        <w:bidi w:val="0"/>
        <w:ind w:leftChars="0"/>
        <w:jc w:val="left"/>
        <w:rPr>
          <w:rFonts w:hint="eastAsia"/>
          <w:lang w:val="en-US" w:eastAsia="zh-CN"/>
        </w:rPr>
      </w:pPr>
      <w:r>
        <w:rPr>
          <w:rFonts w:hint="eastAsia"/>
          <w:lang w:val="en-US" w:eastAsia="zh-CN"/>
        </w:rPr>
        <w:t>十、商务要求</w:t>
      </w:r>
    </w:p>
    <w:tbl>
      <w:tblPr>
        <w:tblStyle w:val="17"/>
        <w:tblW w:w="494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1"/>
        <w:gridCol w:w="65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28" w:type="pct"/>
            <w:vAlign w:val="center"/>
          </w:tcPr>
          <w:p>
            <w:pPr>
              <w:jc w:val="center"/>
            </w:pPr>
            <w:r>
              <w:t>标的</w:t>
            </w:r>
            <w:r>
              <w:rPr>
                <w:rFonts w:hint="eastAsia"/>
              </w:rPr>
              <w:t>完成</w:t>
            </w:r>
            <w:r>
              <w:t>时间</w:t>
            </w:r>
          </w:p>
        </w:tc>
        <w:tc>
          <w:tcPr>
            <w:tcW w:w="3871" w:type="pct"/>
            <w:vAlign w:val="center"/>
          </w:tcPr>
          <w:p>
            <w:pPr>
              <w:pageBreakBefore w:val="0"/>
              <w:kinsoku/>
              <w:overflowPunct/>
              <w:topLinePunct w:val="0"/>
              <w:autoSpaceDE/>
              <w:autoSpaceDN/>
              <w:bidi w:val="0"/>
              <w:adjustRightInd/>
              <w:snapToGrid/>
              <w:spacing w:beforeAutospacing="0" w:afterAutospacing="0" w:line="420" w:lineRule="exact"/>
              <w:textAlignment w:val="auto"/>
              <w:rPr>
                <w:rFonts w:hint="default" w:eastAsia="宋体"/>
                <w:lang w:val="en-US" w:eastAsia="zh-CN"/>
              </w:rPr>
            </w:pPr>
            <w:r>
              <w:rPr>
                <w:rFonts w:hint="eastAsia"/>
                <w:lang w:val="en-US" w:eastAsia="zh-CN"/>
              </w:rPr>
              <w:t>2024年1月1日至2024年12月31日。</w:t>
            </w:r>
            <w:r>
              <w:rPr>
                <w:rFonts w:hint="eastAsia" w:ascii="宋体" w:hAnsi="宋体" w:eastAsia="宋体" w:cs="宋体"/>
                <w:b w:val="0"/>
                <w:bCs w:val="0"/>
                <w:color w:val="auto"/>
                <w:sz w:val="24"/>
                <w:szCs w:val="24"/>
                <w:u w:val="none"/>
                <w:lang w:val="en-US" w:eastAsia="zh-CN"/>
              </w:rPr>
              <w:t>在双方无异议的前提下，合同续签，但总合同期不超</w:t>
            </w:r>
            <w:r>
              <w:rPr>
                <w:rFonts w:hint="eastAsia" w:ascii="宋体" w:hAnsi="宋体" w:cs="宋体"/>
                <w:b w:val="0"/>
                <w:bCs w:val="0"/>
                <w:color w:val="auto"/>
                <w:sz w:val="24"/>
                <w:szCs w:val="24"/>
                <w:u w:val="none"/>
                <w:lang w:val="en-US" w:eastAsia="zh-CN"/>
              </w:rPr>
              <w:t>2</w:t>
            </w:r>
            <w:r>
              <w:rPr>
                <w:rFonts w:hint="eastAsia" w:ascii="宋体" w:hAnsi="宋体" w:eastAsia="宋体" w:cs="宋体"/>
                <w:b w:val="0"/>
                <w:bCs w:val="0"/>
                <w:color w:val="auto"/>
                <w:sz w:val="24"/>
                <w:szCs w:val="24"/>
                <w:u w:val="none"/>
                <w:lang w:val="en-US" w:eastAsia="zh-CN"/>
              </w:rPr>
              <w:t>年。</w:t>
            </w:r>
            <w:r>
              <w:rPr>
                <w:rFonts w:hint="eastAsia" w:ascii="宋体" w:hAnsi="宋体" w:eastAsia="宋体" w:cs="宋体"/>
                <w:color w:val="auto"/>
                <w:sz w:val="24"/>
                <w:szCs w:val="24"/>
                <w:u w:val="none"/>
              </w:rPr>
              <w:t>合同有效期内，如</w:t>
            </w:r>
            <w:r>
              <w:rPr>
                <w:rFonts w:hint="eastAsia" w:ascii="宋体" w:hAnsi="宋体" w:eastAsia="宋体" w:cs="宋体"/>
                <w:color w:val="auto"/>
                <w:sz w:val="24"/>
                <w:szCs w:val="24"/>
                <w:u w:val="none"/>
                <w:lang w:val="en-US" w:eastAsia="zh-CN"/>
              </w:rPr>
              <w:t>因</w:t>
            </w:r>
            <w:r>
              <w:rPr>
                <w:rFonts w:hint="eastAsia" w:ascii="宋体" w:hAnsi="宋体" w:eastAsia="宋体" w:cs="宋体"/>
                <w:color w:val="auto"/>
                <w:sz w:val="24"/>
                <w:szCs w:val="24"/>
                <w:u w:val="none"/>
              </w:rPr>
              <w:t>国家或江苏省</w:t>
            </w:r>
            <w:r>
              <w:rPr>
                <w:rFonts w:hint="eastAsia" w:ascii="宋体" w:hAnsi="宋体" w:eastAsia="宋体" w:cs="宋体"/>
                <w:color w:val="auto"/>
                <w:sz w:val="24"/>
                <w:szCs w:val="24"/>
                <w:u w:val="none"/>
                <w:lang w:val="en-US" w:eastAsia="zh-CN"/>
              </w:rPr>
              <w:t>政策调整</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则按新政策执行。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3" w:hRule="atLeast"/>
        </w:trPr>
        <w:tc>
          <w:tcPr>
            <w:tcW w:w="1128" w:type="pct"/>
            <w:vAlign w:val="center"/>
          </w:tcPr>
          <w:p>
            <w:pPr>
              <w:jc w:val="center"/>
              <w:rPr>
                <w:rFonts w:ascii="宋体" w:hAnsi="宋体" w:eastAsia="宋体" w:cs="宋体"/>
              </w:rPr>
            </w:pPr>
            <w:r>
              <w:rPr>
                <w:rFonts w:hint="eastAsia" w:ascii="宋体" w:hAnsi="宋体" w:eastAsia="宋体" w:cs="宋体"/>
              </w:rPr>
              <w:t>标的提供的地点</w:t>
            </w:r>
          </w:p>
        </w:tc>
        <w:tc>
          <w:tcPr>
            <w:tcW w:w="3871" w:type="pct"/>
            <w:vAlign w:val="center"/>
          </w:tcPr>
          <w:p>
            <w:pPr>
              <w:jc w:val="both"/>
              <w:rPr>
                <w:rFonts w:ascii="宋体" w:hAnsi="宋体" w:eastAsia="宋体" w:cs="宋体"/>
              </w:rPr>
            </w:pPr>
            <w:r>
              <w:rPr>
                <w:rFonts w:hint="eastAsia" w:ascii="宋体" w:hAnsi="宋体" w:eastAsia="宋体" w:cs="宋体"/>
              </w:rPr>
              <w:t>丹阳市人民医院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3" w:hRule="atLeast"/>
        </w:trPr>
        <w:tc>
          <w:tcPr>
            <w:tcW w:w="1128" w:type="pct"/>
            <w:vAlign w:val="center"/>
          </w:tcPr>
          <w:p>
            <w:pPr>
              <w:jc w:val="center"/>
              <w:rPr>
                <w:rFonts w:ascii="宋体" w:hAnsi="宋体" w:eastAsia="宋体" w:cs="宋体"/>
              </w:rPr>
            </w:pPr>
            <w:r>
              <w:rPr>
                <w:rFonts w:hint="eastAsia" w:ascii="宋体" w:hAnsi="宋体" w:eastAsia="宋体" w:cs="宋体"/>
              </w:rPr>
              <w:t>付款方式</w:t>
            </w:r>
          </w:p>
        </w:tc>
        <w:tc>
          <w:tcPr>
            <w:tcW w:w="3871" w:type="pct"/>
            <w:vAlign w:val="center"/>
          </w:tcPr>
          <w:p>
            <w:pPr>
              <w:jc w:val="both"/>
              <w:rPr>
                <w:rFonts w:ascii="宋体" w:hAnsi="宋体" w:eastAsia="宋体" w:cs="宋体"/>
              </w:rPr>
            </w:pPr>
            <w:r>
              <w:rPr>
                <w:rFonts w:hint="eastAsia" w:ascii="宋体" w:hAnsi="宋体" w:eastAsia="宋体" w:cs="宋体"/>
                <w:color w:val="auto"/>
                <w:sz w:val="24"/>
                <w:szCs w:val="24"/>
                <w:u w:val="none"/>
              </w:rPr>
              <w:t>按照年度交易中心公告的批发市场年度长协交易均价下降</w:t>
            </w:r>
            <w:r>
              <w:rPr>
                <w:rFonts w:hint="eastAsia" w:ascii="宋体" w:hAnsi="宋体" w:cs="宋体"/>
                <w:color w:val="auto"/>
                <w:sz w:val="24"/>
                <w:szCs w:val="24"/>
                <w:u w:val="none"/>
                <w:lang w:val="en-US" w:eastAsia="zh-CN"/>
              </w:rPr>
              <w:t>后的价格，</w:t>
            </w:r>
            <w:r>
              <w:rPr>
                <w:rFonts w:hint="eastAsia" w:ascii="宋体" w:hAnsi="宋体" w:cs="宋体"/>
                <w:lang w:val="en-US" w:eastAsia="zh-CN"/>
              </w:rPr>
              <w:t>按月结算</w:t>
            </w:r>
            <w:r>
              <w:rPr>
                <w:rFonts w:hint="eastAsia" w:ascii="宋体" w:hAnsi="宋体" w:eastAsia="宋体" w:cs="宋体"/>
              </w:rPr>
              <w:t>。</w:t>
            </w:r>
          </w:p>
        </w:tc>
      </w:tr>
    </w:tbl>
    <w:p/>
    <w:p>
      <w:pPr>
        <w:pStyle w:val="2"/>
        <w:numPr>
          <w:ilvl w:val="3"/>
          <w:numId w:val="0"/>
        </w:numPr>
        <w:jc w:val="left"/>
      </w:pPr>
      <w:r>
        <w:rPr>
          <w:rFonts w:hint="eastAsia"/>
          <w:lang w:val="en-US" w:eastAsia="zh-CN"/>
        </w:rPr>
        <w:t>十一</w:t>
      </w:r>
      <w:r>
        <w:rPr>
          <w:rFonts w:hint="eastAsia"/>
        </w:rPr>
        <w:t>、招标时间及地点</w:t>
      </w:r>
    </w:p>
    <w:p>
      <w:pPr>
        <w:rPr>
          <w:rFonts w:ascii="宋体" w:hAnsi="宋体" w:cs="宋体"/>
          <w:bCs/>
        </w:rPr>
      </w:pPr>
      <w:r>
        <w:rPr>
          <w:rFonts w:hint="eastAsia" w:ascii="宋体" w:hAnsi="宋体" w:cs="宋体"/>
          <w:bCs/>
          <w:lang w:val="en-US" w:eastAsia="zh-CN"/>
        </w:rPr>
        <w:t>11</w:t>
      </w:r>
      <w:r>
        <w:rPr>
          <w:rFonts w:hint="eastAsia" w:ascii="宋体" w:hAnsi="宋体" w:cs="宋体"/>
          <w:bCs/>
        </w:rPr>
        <w:t>.1 开标时间：医院通知；</w:t>
      </w:r>
    </w:p>
    <w:p>
      <w:pPr>
        <w:rPr>
          <w:rFonts w:ascii="宋体" w:hAnsi="宋体" w:cs="宋体"/>
          <w:bCs/>
        </w:rPr>
      </w:pPr>
      <w:r>
        <w:rPr>
          <w:rFonts w:hint="eastAsia" w:ascii="宋体" w:hAnsi="宋体" w:cs="宋体"/>
          <w:bCs/>
          <w:lang w:val="en-US" w:eastAsia="zh-CN"/>
        </w:rPr>
        <w:t>11</w:t>
      </w:r>
      <w:r>
        <w:rPr>
          <w:rFonts w:hint="eastAsia" w:ascii="宋体" w:hAnsi="宋体" w:cs="宋体"/>
          <w:bCs/>
        </w:rPr>
        <w:t>.2 招标地点：院内会议室；</w:t>
      </w:r>
    </w:p>
    <w:p>
      <w:pPr>
        <w:rPr>
          <w:rFonts w:ascii="宋体" w:hAnsi="宋体" w:cs="宋体"/>
          <w:bCs/>
        </w:rPr>
      </w:pPr>
      <w:r>
        <w:rPr>
          <w:rFonts w:hint="eastAsia" w:ascii="宋体" w:hAnsi="宋体" w:cs="宋体"/>
          <w:bCs/>
          <w:lang w:val="en-US" w:eastAsia="zh-CN"/>
        </w:rPr>
        <w:t>11</w:t>
      </w:r>
      <w:r>
        <w:rPr>
          <w:rFonts w:hint="eastAsia" w:ascii="宋体" w:hAnsi="宋体" w:cs="宋体"/>
          <w:bCs/>
        </w:rPr>
        <w:t>.3 招标方式：</w:t>
      </w:r>
      <w:r>
        <w:rPr>
          <w:rFonts w:hint="eastAsia" w:ascii="宋体" w:hAnsi="宋体" w:cs="宋体"/>
          <w:bCs/>
          <w:lang w:val="en-US" w:eastAsia="zh-CN"/>
        </w:rPr>
        <w:t>竞争性谈判</w:t>
      </w:r>
      <w:r>
        <w:rPr>
          <w:rFonts w:hint="eastAsia" w:ascii="宋体" w:hAnsi="宋体" w:cs="宋体"/>
          <w:bCs/>
        </w:rPr>
        <w:t>；</w:t>
      </w:r>
    </w:p>
    <w:p>
      <w:pPr>
        <w:rPr>
          <w:rFonts w:ascii="宋体" w:hAnsi="宋体" w:cs="宋体"/>
          <w:bCs/>
        </w:rPr>
      </w:pPr>
      <w:r>
        <w:rPr>
          <w:rFonts w:hint="eastAsia" w:ascii="宋体" w:hAnsi="宋体" w:cs="宋体"/>
          <w:bCs/>
          <w:lang w:val="en-US" w:eastAsia="zh-CN"/>
        </w:rPr>
        <w:t>11</w:t>
      </w:r>
      <w:r>
        <w:rPr>
          <w:rFonts w:hint="eastAsia" w:ascii="宋体" w:hAnsi="宋体" w:cs="宋体"/>
          <w:bCs/>
        </w:rPr>
        <w:t>.4 投标文件</w:t>
      </w:r>
      <w:r>
        <w:rPr>
          <w:rFonts w:hint="eastAsia" w:ascii="微软雅黑" w:hAnsi="微软雅黑" w:eastAsia="微软雅黑" w:cs="微软雅黑"/>
          <w:color w:val="0000FF"/>
          <w:sz w:val="24"/>
          <w:szCs w:val="24"/>
          <w:highlight w:val="none"/>
          <w:u w:val="none"/>
          <w:lang w:val="en-US" w:eastAsia="zh-CN"/>
        </w:rPr>
        <w:t>1份</w:t>
      </w:r>
      <w:r>
        <w:rPr>
          <w:rFonts w:hint="eastAsia" w:ascii="宋体" w:hAnsi="宋体" w:cs="宋体"/>
          <w:bCs/>
        </w:rPr>
        <w:t>，开标时提供（格式参见第二部分）。</w:t>
      </w:r>
    </w:p>
    <w:p>
      <w:pPr>
        <w:rPr>
          <w:rFonts w:ascii="宋体" w:hAnsi="宋体" w:cs="宋体"/>
          <w:bCs/>
        </w:rPr>
      </w:pPr>
    </w:p>
    <w:p>
      <w:pPr>
        <w:pStyle w:val="2"/>
        <w:numPr>
          <w:ilvl w:val="3"/>
          <w:numId w:val="0"/>
        </w:numPr>
        <w:jc w:val="left"/>
      </w:pPr>
      <w:r>
        <w:rPr>
          <w:rFonts w:hint="eastAsia"/>
          <w:lang w:val="en-US" w:eastAsia="zh-CN"/>
        </w:rPr>
        <w:t>十二</w:t>
      </w:r>
      <w:r>
        <w:rPr>
          <w:rFonts w:hint="eastAsia"/>
        </w:rPr>
        <w:t>、投标人报名时提交材料</w:t>
      </w:r>
    </w:p>
    <w:p>
      <w:pPr>
        <w:rPr>
          <w:rFonts w:hint="eastAsia" w:ascii="宋体" w:hAnsi="宋体" w:cs="宋体"/>
          <w:bCs/>
        </w:rPr>
      </w:pPr>
      <w:r>
        <w:rPr>
          <w:rFonts w:hint="eastAsia" w:ascii="宋体" w:hAnsi="宋体" w:cs="宋体"/>
          <w:bCs/>
          <w:lang w:val="en-US" w:eastAsia="zh-CN"/>
        </w:rPr>
        <w:t>12</w:t>
      </w:r>
      <w:r>
        <w:rPr>
          <w:rFonts w:hint="eastAsia" w:ascii="宋体" w:hAnsi="宋体" w:cs="宋体"/>
          <w:bCs/>
        </w:rPr>
        <w:t>.1</w:t>
      </w:r>
      <w:r>
        <w:rPr>
          <w:rFonts w:hint="eastAsia" w:ascii="宋体" w:hAnsi="宋体" w:cs="宋体"/>
          <w:bCs/>
          <w:lang w:val="en-US" w:eastAsia="zh-CN"/>
        </w:rPr>
        <w:t xml:space="preserve"> </w:t>
      </w:r>
      <w:r>
        <w:rPr>
          <w:rFonts w:hint="eastAsia" w:ascii="宋体" w:hAnsi="宋体" w:cs="宋体"/>
          <w:bCs/>
        </w:rPr>
        <w:t>营业执照复印件（复印件盖公章）；</w:t>
      </w:r>
    </w:p>
    <w:p>
      <w:pPr>
        <w:rPr>
          <w:rFonts w:hint="eastAsia" w:ascii="宋体" w:hAnsi="宋体" w:cs="宋体"/>
          <w:bCs/>
        </w:rPr>
      </w:pPr>
      <w:r>
        <w:rPr>
          <w:rFonts w:hint="eastAsia" w:ascii="宋体" w:hAnsi="宋体" w:cs="宋体"/>
          <w:bCs/>
          <w:lang w:val="en-US" w:eastAsia="zh-CN"/>
        </w:rPr>
        <w:t>12</w:t>
      </w:r>
      <w:r>
        <w:rPr>
          <w:rFonts w:hint="eastAsia" w:ascii="宋体" w:hAnsi="宋体" w:cs="宋体"/>
          <w:bCs/>
        </w:rPr>
        <w:t>.2</w:t>
      </w:r>
      <w:r>
        <w:rPr>
          <w:rFonts w:hint="eastAsia" w:ascii="宋体" w:hAnsi="宋体" w:cs="宋体"/>
          <w:bCs/>
          <w:lang w:val="en-US" w:eastAsia="zh-CN"/>
        </w:rPr>
        <w:t xml:space="preserve"> </w:t>
      </w:r>
      <w:r>
        <w:rPr>
          <w:rFonts w:hint="eastAsia" w:ascii="宋体" w:hAnsi="宋体" w:cs="宋体"/>
          <w:bCs/>
        </w:rPr>
        <w:t>法人授权委托书及被授权人身份证复印件，法人参加报名的提供法人身份证复印件；</w:t>
      </w:r>
    </w:p>
    <w:p>
      <w:r>
        <w:rPr>
          <w:rFonts w:hint="eastAsia"/>
        </w:rPr>
        <w:br w:type="page"/>
      </w:r>
    </w:p>
    <w:p>
      <w:pPr>
        <w:pStyle w:val="2"/>
        <w:numPr>
          <w:ilvl w:val="3"/>
          <w:numId w:val="0"/>
        </w:numPr>
        <w:jc w:val="center"/>
        <w:rPr>
          <w:sz w:val="32"/>
          <w:szCs w:val="32"/>
        </w:rPr>
      </w:pPr>
      <w:r>
        <w:rPr>
          <w:rFonts w:hint="eastAsia"/>
          <w:sz w:val="32"/>
          <w:szCs w:val="32"/>
        </w:rPr>
        <w:t xml:space="preserve">第二部分 </w:t>
      </w:r>
      <w:r>
        <w:rPr>
          <w:rFonts w:hint="eastAsia"/>
          <w:sz w:val="32"/>
          <w:szCs w:val="32"/>
          <w:lang w:val="en-US" w:eastAsia="zh-CN"/>
        </w:rPr>
        <w:t>谈判</w:t>
      </w:r>
      <w:r>
        <w:rPr>
          <w:rFonts w:hint="eastAsia"/>
          <w:sz w:val="32"/>
          <w:szCs w:val="32"/>
        </w:rPr>
        <w:t>响应文件（格式如下）</w:t>
      </w:r>
    </w:p>
    <w:p>
      <w:pPr>
        <w:pStyle w:val="22"/>
        <w:rPr>
          <w:sz w:val="32"/>
          <w:szCs w:val="32"/>
        </w:rPr>
      </w:pPr>
    </w:p>
    <w:p>
      <w:pPr>
        <w:jc w:val="center"/>
        <w:rPr>
          <w:rFonts w:hint="eastAsia" w:eastAsia="宋体"/>
          <w:sz w:val="32"/>
          <w:szCs w:val="32"/>
          <w:lang w:eastAsia="zh-CN"/>
        </w:rPr>
      </w:pPr>
      <w:r>
        <w:rPr>
          <w:sz w:val="32"/>
          <w:szCs w:val="32"/>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AzFyiLsQEA&#10;AHIDAAAOAAAAAAAAAAEAIAAAAB4BAABkcnMvZTJvRG9jLnhtbFBLBQYAAAAABgAGAFkBAABBBQAA&#10;AAA=&#10;">
                <v:fill on="f" focussize="0,0"/>
                <v:stroke on="f"/>
                <v:imagedata o:title=""/>
                <o:lock v:ext="edit" aspectratio="t"/>
                <v:textbox>
                  <w:txbxContent>
                    <w:p/>
                  </w:txbxContent>
                </v:textbox>
                <w10:wrap type="none"/>
                <w10:anchorlock/>
              </v:rect>
            </w:pict>
          </mc:Fallback>
        </mc:AlternateContent>
      </w:r>
      <w:r>
        <w:rPr>
          <w:rFonts w:hint="eastAsia"/>
          <w:sz w:val="32"/>
          <w:szCs w:val="32"/>
          <w:lang w:eastAsia="zh-CN"/>
        </w:rPr>
        <w:t>丹阳市人民医院2024年度电力交易合作单位遴选项目</w:t>
      </w:r>
    </w:p>
    <w:p>
      <w:pPr>
        <w:snapToGrid w:val="0"/>
        <w:spacing w:line="396" w:lineRule="atLeast"/>
        <w:ind w:firstLine="1546"/>
        <w:jc w:val="center"/>
        <w:rPr>
          <w:rFonts w:ascii="微软雅黑" w:hAnsi="微软雅黑" w:eastAsia="微软雅黑" w:cs="微软雅黑"/>
          <w:sz w:val="32"/>
          <w:szCs w:val="32"/>
        </w:rPr>
      </w:pPr>
    </w:p>
    <w:p>
      <w:pPr>
        <w:snapToGrid w:val="0"/>
        <w:spacing w:line="396" w:lineRule="atLeast"/>
        <w:ind w:firstLine="4216"/>
        <w:jc w:val="center"/>
        <w:rPr>
          <w:rFonts w:ascii="微软雅黑" w:hAnsi="微软雅黑" w:eastAsia="微软雅黑" w:cs="微软雅黑"/>
          <w:sz w:val="32"/>
          <w:szCs w:val="32"/>
        </w:rPr>
      </w:pPr>
    </w:p>
    <w:p>
      <w:pPr>
        <w:pStyle w:val="22"/>
        <w:rPr>
          <w:rFonts w:ascii="微软雅黑" w:hAnsi="微软雅黑" w:eastAsia="微软雅黑" w:cs="微软雅黑"/>
          <w:sz w:val="32"/>
          <w:szCs w:val="32"/>
        </w:rPr>
      </w:pPr>
    </w:p>
    <w:p>
      <w:pPr>
        <w:pStyle w:val="22"/>
        <w:rPr>
          <w:rFonts w:ascii="微软雅黑" w:hAnsi="微软雅黑" w:eastAsia="微软雅黑" w:cs="微软雅黑"/>
          <w:sz w:val="32"/>
          <w:szCs w:val="32"/>
        </w:rPr>
      </w:pPr>
    </w:p>
    <w:p>
      <w:pPr>
        <w:snapToGrid w:val="0"/>
        <w:spacing w:line="396" w:lineRule="atLeast"/>
        <w:jc w:val="center"/>
        <w:rPr>
          <w:rFonts w:ascii="微软雅黑" w:hAnsi="微软雅黑" w:eastAsia="微软雅黑" w:cs="微软雅黑"/>
          <w:spacing w:val="40"/>
          <w:sz w:val="32"/>
          <w:szCs w:val="32"/>
        </w:rPr>
      </w:pPr>
      <w:r>
        <w:rPr>
          <w:rFonts w:hint="eastAsia" w:ascii="微软雅黑" w:hAnsi="微软雅黑" w:eastAsia="微软雅黑" w:cs="微软雅黑"/>
          <w:spacing w:val="40"/>
          <w:sz w:val="32"/>
          <w:szCs w:val="32"/>
        </w:rPr>
        <w:t>投 标 文 件</w:t>
      </w:r>
    </w:p>
    <w:p>
      <w:pPr>
        <w:snapToGrid w:val="0"/>
        <w:spacing w:line="396" w:lineRule="atLeast"/>
        <w:ind w:firstLine="4216"/>
        <w:rPr>
          <w:rFonts w:ascii="微软雅黑" w:hAnsi="微软雅黑" w:eastAsia="微软雅黑" w:cs="微软雅黑"/>
          <w:sz w:val="32"/>
          <w:szCs w:val="32"/>
        </w:rPr>
      </w:pPr>
    </w:p>
    <w:p>
      <w:pPr>
        <w:snapToGrid w:val="0"/>
        <w:spacing w:line="396" w:lineRule="atLeast"/>
        <w:ind w:firstLine="4216"/>
        <w:rPr>
          <w:rFonts w:ascii="微软雅黑" w:hAnsi="微软雅黑" w:eastAsia="微软雅黑" w:cs="微软雅黑"/>
          <w:sz w:val="32"/>
          <w:szCs w:val="32"/>
        </w:rPr>
      </w:pPr>
    </w:p>
    <w:p>
      <w:pPr>
        <w:jc w:val="center"/>
        <w:rPr>
          <w:rFonts w:ascii="微软雅黑" w:hAnsi="微软雅黑" w:eastAsia="微软雅黑" w:cs="微软雅黑"/>
          <w:sz w:val="32"/>
          <w:szCs w:val="32"/>
        </w:rPr>
      </w:pPr>
      <w:r>
        <w:rPr>
          <w:rFonts w:hint="eastAsia" w:ascii="微软雅黑" w:hAnsi="微软雅黑" w:eastAsia="微软雅黑" w:cs="微软雅黑"/>
          <w:sz w:val="32"/>
          <w:szCs w:val="32"/>
        </w:rPr>
        <w:t>（招标编号：</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color w:val="0000FF"/>
          <w:sz w:val="32"/>
          <w:szCs w:val="32"/>
          <w:u w:val="single"/>
        </w:rPr>
        <w:t xml:space="preserve">  </w:t>
      </w:r>
      <w:r>
        <w:rPr>
          <w:rFonts w:hint="eastAsia" w:ascii="微软雅黑" w:hAnsi="微软雅黑" w:eastAsia="微软雅黑" w:cs="微软雅黑"/>
          <w:color w:val="0000FF"/>
          <w:sz w:val="32"/>
          <w:szCs w:val="32"/>
          <w:u w:val="single"/>
          <w:lang w:eastAsia="zh-CN"/>
        </w:rPr>
        <w:t>DRY-CG-2023036</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w:t>
      </w:r>
    </w:p>
    <w:p>
      <w:pPr>
        <w:snapToGrid w:val="0"/>
        <w:spacing w:line="396" w:lineRule="atLeast"/>
        <w:ind w:firstLine="1827"/>
        <w:rPr>
          <w:rFonts w:ascii="微软雅黑" w:hAnsi="微软雅黑" w:eastAsia="微软雅黑" w:cs="微软雅黑"/>
          <w:sz w:val="32"/>
          <w:szCs w:val="32"/>
        </w:rPr>
      </w:pPr>
    </w:p>
    <w:p>
      <w:pPr>
        <w:snapToGrid w:val="0"/>
        <w:spacing w:line="396" w:lineRule="atLeast"/>
        <w:ind w:firstLine="1827"/>
        <w:jc w:val="center"/>
        <w:rPr>
          <w:rFonts w:ascii="微软雅黑" w:hAnsi="微软雅黑" w:eastAsia="微软雅黑" w:cs="微软雅黑"/>
          <w:sz w:val="32"/>
          <w:szCs w:val="32"/>
        </w:rPr>
      </w:pPr>
    </w:p>
    <w:p>
      <w:pPr>
        <w:snapToGrid w:val="0"/>
        <w:spacing w:line="396" w:lineRule="atLeast"/>
        <w:jc w:val="center"/>
        <w:rPr>
          <w:rFonts w:ascii="微软雅黑" w:hAnsi="微软雅黑" w:eastAsia="微软雅黑" w:cs="微软雅黑"/>
          <w:sz w:val="32"/>
          <w:szCs w:val="32"/>
          <w:u w:val="single"/>
        </w:rPr>
      </w:pPr>
      <w:r>
        <w:rPr>
          <w:rFonts w:hint="eastAsia" w:ascii="微软雅黑" w:hAnsi="微软雅黑" w:eastAsia="微软雅黑" w:cs="微软雅黑"/>
          <w:sz w:val="32"/>
          <w:szCs w:val="32"/>
        </w:rPr>
        <w:t>投 标 人（盖章）：</w:t>
      </w:r>
    </w:p>
    <w:p>
      <w:pPr>
        <w:snapToGrid w:val="0"/>
        <w:spacing w:line="396" w:lineRule="atLeast"/>
        <w:ind w:firstLine="1827"/>
        <w:jc w:val="center"/>
        <w:rPr>
          <w:rFonts w:ascii="微软雅黑" w:hAnsi="微软雅黑" w:eastAsia="微软雅黑" w:cs="微软雅黑"/>
          <w:sz w:val="32"/>
          <w:szCs w:val="32"/>
        </w:rPr>
      </w:pPr>
    </w:p>
    <w:p>
      <w:pPr>
        <w:pStyle w:val="22"/>
      </w:pPr>
    </w:p>
    <w:p>
      <w:pPr>
        <w:snapToGrid w:val="0"/>
        <w:spacing w:line="396" w:lineRule="atLeast"/>
        <w:jc w:val="center"/>
        <w:rPr>
          <w:rFonts w:ascii="微软雅黑" w:hAnsi="微软雅黑" w:eastAsia="微软雅黑" w:cs="微软雅黑"/>
          <w:sz w:val="32"/>
          <w:szCs w:val="32"/>
          <w:u w:val="single"/>
        </w:rPr>
      </w:pPr>
      <w:r>
        <w:rPr>
          <w:rFonts w:hint="eastAsia" w:ascii="微软雅黑" w:hAnsi="微软雅黑" w:eastAsia="微软雅黑" w:cs="微软雅黑"/>
          <w:sz w:val="32"/>
          <w:szCs w:val="32"/>
        </w:rPr>
        <w:t>日    期：</w:t>
      </w:r>
    </w:p>
    <w:p>
      <w:pPr>
        <w:snapToGrid w:val="0"/>
        <w:spacing w:line="396" w:lineRule="atLeast"/>
        <w:ind w:firstLine="1827"/>
        <w:jc w:val="center"/>
        <w:rPr>
          <w:rFonts w:ascii="宋体" w:hAnsi="宋体"/>
          <w:b/>
          <w:sz w:val="28"/>
          <w:szCs w:val="28"/>
        </w:rPr>
      </w:pPr>
    </w:p>
    <w:p>
      <w:pPr>
        <w:snapToGrid w:val="0"/>
        <w:spacing w:line="396" w:lineRule="atLeast"/>
        <w:ind w:firstLine="1827"/>
        <w:rPr>
          <w:rFonts w:ascii="宋体" w:hAnsi="宋体"/>
          <w:b/>
          <w:sz w:val="28"/>
          <w:szCs w:val="28"/>
        </w:rPr>
      </w:pPr>
    </w:p>
    <w:p>
      <w:pPr>
        <w:pStyle w:val="21"/>
        <w:ind w:firstLine="562"/>
        <w:rPr>
          <w:rFonts w:ascii="宋体" w:hAnsi="宋体"/>
          <w:b/>
          <w:sz w:val="28"/>
          <w:szCs w:val="28"/>
        </w:rPr>
      </w:pPr>
    </w:p>
    <w:p>
      <w:pPr>
        <w:pStyle w:val="3"/>
        <w:numPr>
          <w:ilvl w:val="0"/>
          <w:numId w:val="0"/>
        </w:numPr>
        <w:spacing w:before="120" w:after="120"/>
        <w:jc w:val="both"/>
        <w:rPr>
          <w:rFonts w:hint="default" w:cs="宋体"/>
          <w:sz w:val="32"/>
          <w:szCs w:val="32"/>
        </w:rPr>
      </w:pPr>
      <w:bookmarkStart w:id="0" w:name="_Toc9147"/>
    </w:p>
    <w:p/>
    <w:p>
      <w:pPr>
        <w:pStyle w:val="3"/>
        <w:numPr>
          <w:ilvl w:val="0"/>
          <w:numId w:val="0"/>
        </w:numPr>
        <w:spacing w:before="120" w:after="120"/>
        <w:jc w:val="both"/>
        <w:rPr>
          <w:rFonts w:hint="default" w:cs="宋体"/>
          <w:sz w:val="32"/>
          <w:szCs w:val="32"/>
        </w:rPr>
      </w:pPr>
    </w:p>
    <w:p>
      <w:pPr>
        <w:pStyle w:val="3"/>
        <w:numPr>
          <w:ilvl w:val="0"/>
          <w:numId w:val="0"/>
        </w:numPr>
        <w:spacing w:before="120" w:after="120"/>
        <w:jc w:val="center"/>
        <w:rPr>
          <w:rFonts w:cs="宋体"/>
          <w:sz w:val="32"/>
          <w:szCs w:val="32"/>
        </w:rPr>
      </w:pPr>
    </w:p>
    <w:p>
      <w:pPr>
        <w:rPr>
          <w:rFonts w:cs="宋体"/>
          <w:sz w:val="32"/>
          <w:szCs w:val="32"/>
        </w:rPr>
      </w:pPr>
      <w:r>
        <w:rPr>
          <w:rFonts w:cs="宋体"/>
          <w:sz w:val="32"/>
          <w:szCs w:val="32"/>
        </w:rPr>
        <w:br w:type="page"/>
      </w:r>
    </w:p>
    <w:p>
      <w:pPr>
        <w:jc w:val="center"/>
        <w:rPr>
          <w:rStyle w:val="31"/>
        </w:rPr>
      </w:pPr>
      <w:r>
        <w:rPr>
          <w:rStyle w:val="31"/>
        </w:rPr>
        <w:t>投标文件目录</w:t>
      </w:r>
    </w:p>
    <w:p>
      <w:pPr>
        <w:numPr>
          <w:ilvl w:val="0"/>
          <w:numId w:val="2"/>
        </w:numPr>
        <w:spacing w:line="360" w:lineRule="auto"/>
        <w:rPr>
          <w:rFonts w:eastAsia="宋体"/>
          <w:sz w:val="28"/>
          <w:szCs w:val="28"/>
        </w:rPr>
      </w:pPr>
      <w:r>
        <w:rPr>
          <w:rFonts w:eastAsia="宋体"/>
          <w:sz w:val="28"/>
          <w:szCs w:val="28"/>
        </w:rPr>
        <w:t>投标函</w:t>
      </w:r>
    </w:p>
    <w:p>
      <w:pPr>
        <w:numPr>
          <w:ilvl w:val="0"/>
          <w:numId w:val="2"/>
        </w:numPr>
        <w:spacing w:line="360" w:lineRule="auto"/>
        <w:rPr>
          <w:rFonts w:eastAsia="宋体"/>
          <w:sz w:val="28"/>
          <w:szCs w:val="28"/>
        </w:rPr>
      </w:pPr>
      <w:r>
        <w:rPr>
          <w:rFonts w:hint="eastAsia" w:eastAsia="宋体"/>
          <w:sz w:val="28"/>
          <w:szCs w:val="28"/>
        </w:rPr>
        <w:t>谈判响应报价表</w:t>
      </w:r>
    </w:p>
    <w:p>
      <w:pPr>
        <w:numPr>
          <w:ilvl w:val="0"/>
          <w:numId w:val="2"/>
        </w:numPr>
        <w:spacing w:line="360" w:lineRule="auto"/>
        <w:rPr>
          <w:rFonts w:eastAsia="宋体"/>
          <w:sz w:val="28"/>
          <w:szCs w:val="28"/>
        </w:rPr>
      </w:pPr>
      <w:r>
        <w:rPr>
          <w:rFonts w:eastAsia="宋体"/>
          <w:sz w:val="28"/>
          <w:szCs w:val="28"/>
        </w:rPr>
        <w:t>法定代表人</w:t>
      </w:r>
      <w:r>
        <w:rPr>
          <w:rFonts w:hint="eastAsia" w:eastAsia="宋体"/>
          <w:sz w:val="28"/>
          <w:szCs w:val="28"/>
        </w:rPr>
        <w:t>身份</w:t>
      </w:r>
      <w:r>
        <w:rPr>
          <w:rFonts w:eastAsia="宋体"/>
          <w:sz w:val="28"/>
          <w:szCs w:val="28"/>
        </w:rPr>
        <w:t>证明书</w:t>
      </w:r>
    </w:p>
    <w:p>
      <w:pPr>
        <w:numPr>
          <w:ilvl w:val="0"/>
          <w:numId w:val="2"/>
        </w:numPr>
        <w:spacing w:line="360" w:lineRule="auto"/>
        <w:rPr>
          <w:rFonts w:eastAsia="宋体"/>
          <w:sz w:val="28"/>
          <w:szCs w:val="28"/>
        </w:rPr>
      </w:pPr>
      <w:r>
        <w:rPr>
          <w:rFonts w:eastAsia="宋体"/>
          <w:sz w:val="28"/>
          <w:szCs w:val="28"/>
        </w:rPr>
        <w:t>法定代表人授权</w:t>
      </w:r>
      <w:r>
        <w:rPr>
          <w:rFonts w:hint="eastAsia" w:eastAsia="宋体"/>
          <w:sz w:val="28"/>
          <w:szCs w:val="28"/>
        </w:rPr>
        <w:t>委托</w:t>
      </w:r>
      <w:r>
        <w:rPr>
          <w:rFonts w:eastAsia="宋体"/>
          <w:sz w:val="28"/>
          <w:szCs w:val="28"/>
        </w:rPr>
        <w:t>书</w:t>
      </w:r>
    </w:p>
    <w:p>
      <w:pPr>
        <w:numPr>
          <w:ilvl w:val="0"/>
          <w:numId w:val="2"/>
        </w:numPr>
        <w:spacing w:line="360" w:lineRule="auto"/>
        <w:rPr>
          <w:rFonts w:eastAsia="宋体"/>
          <w:sz w:val="28"/>
          <w:szCs w:val="28"/>
        </w:rPr>
      </w:pPr>
      <w:r>
        <w:rPr>
          <w:rFonts w:hint="eastAsia" w:eastAsia="宋体"/>
          <w:sz w:val="28"/>
          <w:szCs w:val="28"/>
        </w:rPr>
        <w:t>资格审查资料</w:t>
      </w:r>
    </w:p>
    <w:p>
      <w:pPr>
        <w:rPr>
          <w:rFonts w:cs="宋体"/>
          <w:sz w:val="32"/>
          <w:szCs w:val="32"/>
        </w:rPr>
      </w:pPr>
    </w:p>
    <w:p>
      <w:pPr>
        <w:pStyle w:val="3"/>
        <w:numPr>
          <w:ilvl w:val="0"/>
          <w:numId w:val="0"/>
        </w:numPr>
        <w:spacing w:before="120" w:after="120"/>
        <w:jc w:val="center"/>
        <w:rPr>
          <w:rFonts w:cs="宋体"/>
          <w:sz w:val="32"/>
          <w:szCs w:val="32"/>
        </w:rPr>
        <w:sectPr>
          <w:pgSz w:w="11906" w:h="16838"/>
          <w:pgMar w:top="1100" w:right="1800" w:bottom="1157"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numPr>
          <w:ilvl w:val="0"/>
          <w:numId w:val="0"/>
        </w:numPr>
        <w:spacing w:before="120" w:after="120"/>
        <w:jc w:val="center"/>
        <w:rPr>
          <w:rFonts w:hint="default" w:cs="宋体"/>
          <w:sz w:val="32"/>
          <w:szCs w:val="32"/>
        </w:rPr>
      </w:pPr>
      <w:r>
        <w:rPr>
          <w:rFonts w:cs="宋体"/>
          <w:sz w:val="32"/>
          <w:szCs w:val="32"/>
        </w:rPr>
        <w:t>一、投 标 函</w:t>
      </w:r>
      <w:bookmarkEnd w:id="0"/>
    </w:p>
    <w:p>
      <w:pPr>
        <w:rPr>
          <w:sz w:val="28"/>
          <w:szCs w:val="28"/>
        </w:rPr>
      </w:pPr>
      <w:r>
        <w:rPr>
          <w:rFonts w:hint="eastAsia"/>
          <w:sz w:val="28"/>
          <w:szCs w:val="28"/>
          <w:u w:val="single"/>
        </w:rPr>
        <w:t>丹阳市人民医院:</w:t>
      </w:r>
      <w:r>
        <w:rPr>
          <w:rFonts w:hint="eastAsia"/>
          <w:sz w:val="28"/>
          <w:szCs w:val="28"/>
        </w:rPr>
        <w:t xml:space="preserve"> </w:t>
      </w:r>
    </w:p>
    <w:p>
      <w:pPr>
        <w:rPr>
          <w:sz w:val="28"/>
          <w:szCs w:val="28"/>
        </w:rPr>
      </w:pPr>
      <w:r>
        <w:rPr>
          <w:rFonts w:hint="eastAsia"/>
          <w:sz w:val="28"/>
          <w:szCs w:val="28"/>
        </w:rPr>
        <w:t>1．我方己仔细研究了</w:t>
      </w:r>
      <w:r>
        <w:rPr>
          <w:sz w:val="32"/>
          <w:szCs w:val="32"/>
        </w:rPr>
        <mc:AlternateContent>
          <mc:Choice Requires="wps">
            <w:drawing>
              <wp:inline distT="0" distB="0" distL="114300" distR="114300">
                <wp:extent cx="635" cy="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ApKNJesQEA&#10;AHQDAAAOAAAAAAAAAAEAIAAAAB4BAABkcnMvZTJvRG9jLnhtbFBLBQYAAAAABgAGAFkBAABBBQAA&#10;AAA=&#10;">
                <v:fill on="f" focussize="0,0"/>
                <v:stroke on="f"/>
                <v:imagedata o:title=""/>
                <o:lock v:ext="edit" aspectratio="t"/>
                <v:textbox>
                  <w:txbxContent>
                    <w:p/>
                  </w:txbxContent>
                </v:textbox>
                <w10:wrap type="none"/>
                <w10:anchorlock/>
              </v:rect>
            </w:pict>
          </mc:Fallback>
        </mc:AlternateContent>
      </w:r>
      <w:r>
        <w:rPr>
          <w:rFonts w:hint="eastAsia"/>
          <w:sz w:val="28"/>
          <w:szCs w:val="28"/>
          <w:u w:val="single"/>
          <w:lang w:eastAsia="zh-CN"/>
        </w:rPr>
        <w:t>丹阳市人民医院2024年度电力交易合作单位遴选项目</w:t>
      </w:r>
      <w:r>
        <w:rPr>
          <w:rFonts w:hint="eastAsia"/>
          <w:sz w:val="28"/>
          <w:szCs w:val="28"/>
          <w:u w:val="single"/>
        </w:rPr>
        <mc:AlternateContent>
          <mc:Choice Requires="wps">
            <w:drawing>
              <wp:inline distT="0" distB="0" distL="114300" distR="114300">
                <wp:extent cx="635" cy="0"/>
                <wp:effectExtent l="0" t="0" r="0" b="0"/>
                <wp:docPr id="12" name="矩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WUpi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EjhlOWJ//7249fP74IdrM7g&#10;qeSgJ/8YEj/yD6i/knD4oVOuhffkWWPOTrHFWXC60JQ2NsGmdCYsxqz+/qQ+jFFodt5cv5VCH/2F&#10;Ko9JPlC8B7QiGZUMXDBrrXYPFFNZVR5DUg2Hd6bv82B7d+bgwIMH8mZM2c99JiuOm3GivcF6z+Js&#10;fTBtd8aRh5HLTouTpv33PSvx/Fl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WUpi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sz w:val="28"/>
          <w:szCs w:val="28"/>
        </w:rPr>
        <w:t>招标文件的全部内容，愿意按照年度交易中心公告的批发市场年度长协交易均价下降</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分</w:t>
      </w:r>
      <w:r>
        <w:rPr>
          <w:rFonts w:hint="eastAsia"/>
          <w:sz w:val="28"/>
          <w:szCs w:val="28"/>
        </w:rPr>
        <w:t>/Kwh与</w:t>
      </w:r>
      <w:r>
        <w:rPr>
          <w:rFonts w:hint="eastAsia"/>
          <w:sz w:val="28"/>
          <w:szCs w:val="28"/>
          <w:lang w:eastAsia="zh-CN"/>
        </w:rPr>
        <w:t>医院</w:t>
      </w:r>
      <w:r>
        <w:rPr>
          <w:rFonts w:hint="eastAsia"/>
          <w:sz w:val="28"/>
          <w:szCs w:val="28"/>
        </w:rPr>
        <w:t>结算（数值均保留三位小数）（大写）</w:t>
      </w:r>
      <w:r>
        <w:rPr>
          <w:rFonts w:hint="eastAsia"/>
          <w:sz w:val="28"/>
          <w:szCs w:val="28"/>
          <w:u w:val="single"/>
        </w:rPr>
        <w:t xml:space="preserve">           </w:t>
      </w:r>
      <w:r>
        <w:rPr>
          <w:rFonts w:hint="eastAsia"/>
          <w:sz w:val="28"/>
          <w:szCs w:val="28"/>
          <w:lang w:val="en-US" w:eastAsia="zh-CN"/>
        </w:rPr>
        <w:t>分</w:t>
      </w:r>
      <w:r>
        <w:rPr>
          <w:rFonts w:hint="eastAsia"/>
          <w:sz w:val="28"/>
          <w:szCs w:val="28"/>
        </w:rPr>
        <w:t>/Kwh，并将按招标文件的规定履行合同责任和义务，实现</w:t>
      </w:r>
      <w:r>
        <w:rPr>
          <w:rFonts w:hint="eastAsia"/>
          <w:sz w:val="28"/>
          <w:szCs w:val="28"/>
          <w:lang w:val="en-US" w:eastAsia="zh-CN"/>
        </w:rPr>
        <w:t>项目</w:t>
      </w:r>
      <w:r>
        <w:rPr>
          <w:rFonts w:hint="eastAsia"/>
          <w:sz w:val="28"/>
          <w:szCs w:val="28"/>
        </w:rPr>
        <w:t>目的。</w:t>
      </w:r>
    </w:p>
    <w:p>
      <w:pPr>
        <w:rPr>
          <w:sz w:val="28"/>
          <w:szCs w:val="28"/>
        </w:rPr>
      </w:pPr>
      <w:r>
        <w:rPr>
          <w:rFonts w:hint="eastAsia"/>
          <w:sz w:val="28"/>
          <w:szCs w:val="28"/>
        </w:rPr>
        <w:t>2．我方承诺在招标文件规定的投标有效期内不修改、撤销投标文件。</w:t>
      </w:r>
    </w:p>
    <w:p>
      <w:pPr>
        <w:rPr>
          <w:sz w:val="28"/>
          <w:szCs w:val="28"/>
        </w:rPr>
      </w:pPr>
      <w:r>
        <w:rPr>
          <w:rFonts w:hint="eastAsia"/>
          <w:sz w:val="28"/>
          <w:szCs w:val="28"/>
        </w:rPr>
        <w:t>3．如果我方中标，将派出</w:t>
      </w:r>
      <w:r>
        <w:rPr>
          <w:sz w:val="28"/>
          <w:szCs w:val="28"/>
        </w:rPr>
        <mc:AlternateContent>
          <mc:Choice Requires="wps">
            <w:drawing>
              <wp:inline distT="0" distB="0" distL="114300" distR="114300">
                <wp:extent cx="635" cy="0"/>
                <wp:effectExtent l="0" t="0" r="0" b="0"/>
                <wp:docPr id="16" name="矩形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Pmu/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sz w:val="28"/>
          <w:szCs w:val="28"/>
          <w:u w:val="single"/>
        </w:rPr>
        <w:t xml:space="preserve">          </w:t>
      </w:r>
      <w:r>
        <w:rPr>
          <w:rFonts w:hint="eastAsia"/>
          <w:sz w:val="28"/>
          <w:szCs w:val="28"/>
        </w:rPr>
        <w:t>（姓名）作为本的项目负责人。</w:t>
      </w:r>
    </w:p>
    <w:p>
      <w:pPr>
        <w:rPr>
          <w:sz w:val="28"/>
          <w:szCs w:val="28"/>
        </w:rPr>
      </w:pPr>
      <w:r>
        <w:rPr>
          <w:rFonts w:hint="eastAsia"/>
          <w:sz w:val="28"/>
          <w:szCs w:val="28"/>
        </w:rPr>
        <w:t>4．如我方中标：</w:t>
      </w:r>
    </w:p>
    <w:p>
      <w:pPr>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我方承诺在收到中标通知后，在规定的期限内与你方签订合同。</w:t>
      </w:r>
    </w:p>
    <w:p>
      <w:pPr>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我方将严格履行本投标文件中的全部承诺和责任，并遵守招标文件中对投标人的所有规定。</w:t>
      </w:r>
    </w:p>
    <w:p>
      <w:pPr>
        <w:rPr>
          <w:sz w:val="28"/>
          <w:szCs w:val="28"/>
        </w:rPr>
      </w:pPr>
      <w:r>
        <w:rPr>
          <w:rFonts w:hint="eastAsia"/>
          <w:sz w:val="28"/>
          <w:szCs w:val="28"/>
        </w:rPr>
        <w:t>5.</w:t>
      </w:r>
      <w:r>
        <w:rPr>
          <w:sz w:val="28"/>
          <w:szCs w:val="28"/>
        </w:rPr>
        <mc:AlternateContent>
          <mc:Choice Requires="wps">
            <w:drawing>
              <wp:inline distT="0" distB="0" distL="114300" distR="114300">
                <wp:extent cx="635" cy="0"/>
                <wp:effectExtent l="0" t="0" r="0" b="0"/>
                <wp:docPr id="17" name="矩形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F9Tlr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sz w:val="28"/>
          <w:szCs w:val="28"/>
        </w:rPr>
        <w:t>（其他补充说明）。</w:t>
      </w:r>
    </w:p>
    <w:p>
      <w:pPr>
        <w:rPr>
          <w:sz w:val="28"/>
          <w:szCs w:val="28"/>
        </w:rPr>
      </w:pPr>
      <w:r>
        <w:rPr>
          <w:rFonts w:hint="eastAsia"/>
          <w:sz w:val="28"/>
          <w:szCs w:val="28"/>
        </w:rPr>
        <w:t> </w:t>
      </w:r>
    </w:p>
    <w:p>
      <w:pPr>
        <w:jc w:val="left"/>
        <w:rPr>
          <w:sz w:val="28"/>
          <w:szCs w:val="28"/>
        </w:rPr>
      </w:pPr>
      <w:r>
        <w:rPr>
          <w:rFonts w:hint="eastAsia"/>
          <w:sz w:val="28"/>
          <w:szCs w:val="28"/>
        </w:rPr>
        <w:t xml:space="preserve">                         投标人(公章)：               </w:t>
      </w:r>
    </w:p>
    <w:p>
      <w:pPr>
        <w:ind w:firstLine="3360" w:firstLineChars="1200"/>
        <w:jc w:val="left"/>
        <w:rPr>
          <w:sz w:val="28"/>
          <w:szCs w:val="28"/>
        </w:rPr>
      </w:pPr>
      <w:r>
        <w:rPr>
          <w:rFonts w:hint="eastAsia"/>
          <w:sz w:val="28"/>
          <w:szCs w:val="28"/>
        </w:rPr>
        <w:t xml:space="preserve">法人代表或授权委托人（签字或印章）：          </w:t>
      </w:r>
    </w:p>
    <w:p>
      <w:pPr>
        <w:ind w:firstLine="3360" w:firstLineChars="1200"/>
        <w:jc w:val="left"/>
        <w:rPr>
          <w:sz w:val="28"/>
          <w:szCs w:val="28"/>
        </w:rPr>
      </w:pPr>
      <w:r>
        <w:rPr>
          <w:rFonts w:hint="eastAsia"/>
          <w:sz w:val="28"/>
          <w:szCs w:val="28"/>
        </w:rPr>
        <w:t xml:space="preserve">日期：               </w:t>
      </w:r>
    </w:p>
    <w:p>
      <w:pPr>
        <w:snapToGrid w:val="0"/>
        <w:spacing w:line="470" w:lineRule="atLeast"/>
        <w:ind w:left="5680" w:hanging="5074"/>
        <w:rPr>
          <w:rFonts w:ascii="宋体" w:hAnsi="宋体"/>
        </w:rPr>
      </w:pPr>
    </w:p>
    <w:p>
      <w:pPr>
        <w:snapToGrid w:val="0"/>
        <w:spacing w:line="470" w:lineRule="atLeast"/>
        <w:jc w:val="center"/>
        <w:rPr>
          <w:b/>
          <w:bCs/>
          <w:sz w:val="36"/>
        </w:rPr>
      </w:pPr>
      <w:r>
        <w:rPr>
          <w:rFonts w:ascii="宋体" w:hAnsi="宋体"/>
        </w:rPr>
        <w:br w:type="page"/>
      </w:r>
      <w:bookmarkStart w:id="1" w:name="_Toc26543"/>
      <w:r>
        <w:rPr>
          <w:rFonts w:hint="eastAsia" w:cs="Times New Roman"/>
          <w:b/>
          <w:bCs/>
          <w:sz w:val="32"/>
          <w:szCs w:val="20"/>
        </w:rPr>
        <w:t>二、</w:t>
      </w:r>
      <w:r>
        <w:rPr>
          <w:rFonts w:hint="eastAsia" w:ascii="宋体" w:hAnsi="宋体"/>
        </w:rPr>
        <w:t xml:space="preserve"> </w:t>
      </w:r>
      <w:r>
        <w:rPr>
          <w:rFonts w:hint="eastAsia"/>
          <w:b/>
          <w:bCs/>
          <w:sz w:val="32"/>
          <w:szCs w:val="20"/>
        </w:rPr>
        <w:t>谈判响</w:t>
      </w:r>
      <w:r>
        <w:rPr>
          <w:b/>
          <w:bCs/>
          <w:sz w:val="32"/>
          <w:szCs w:val="20"/>
        </w:rPr>
        <w:t>应报价表</w:t>
      </w:r>
      <w:bookmarkEnd w:id="1"/>
    </w:p>
    <w:tbl>
      <w:tblPr>
        <w:tblStyle w:val="17"/>
        <w:tblpPr w:leftFromText="180" w:rightFromText="180" w:vertAnchor="text" w:horzAnchor="page" w:tblpXSpec="center" w:tblpY="350"/>
        <w:tblOverlap w:val="never"/>
        <w:tblW w:w="0" w:type="auto"/>
        <w:jc w:val="center"/>
        <w:tblLayout w:type="fixed"/>
        <w:tblCellMar>
          <w:top w:w="0" w:type="dxa"/>
          <w:left w:w="10" w:type="dxa"/>
          <w:bottom w:w="0" w:type="dxa"/>
          <w:right w:w="10" w:type="dxa"/>
        </w:tblCellMar>
      </w:tblPr>
      <w:tblGrid>
        <w:gridCol w:w="2334"/>
        <w:gridCol w:w="2243"/>
        <w:gridCol w:w="1337"/>
        <w:gridCol w:w="2226"/>
      </w:tblGrid>
      <w:tr>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sz w:val="24"/>
                <w:szCs w:val="24"/>
              </w:rPr>
            </w:pPr>
            <w:r>
              <w:rPr>
                <w:rFonts w:hint="eastAsia"/>
                <w:color w:val="000000"/>
                <w:sz w:val="24"/>
                <w:szCs w:val="24"/>
                <w:lang w:eastAsia="zh-CN"/>
              </w:rPr>
              <w:t>采购</w:t>
            </w:r>
            <w:r>
              <w:rPr>
                <w:color w:val="000000"/>
                <w:sz w:val="24"/>
                <w:szCs w:val="24"/>
              </w:rPr>
              <w:t>単位：丹阳市人民医院</w:t>
            </w:r>
          </w:p>
        </w:tc>
      </w:tr>
      <w:tr>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rFonts w:hint="eastAsia" w:eastAsia="宋体"/>
                <w:color w:val="000000"/>
                <w:sz w:val="24"/>
                <w:szCs w:val="24"/>
                <w:lang w:eastAsia="zh-CN"/>
              </w:rPr>
            </w:pPr>
            <w:r>
              <w:rPr>
                <w:rFonts w:hint="eastAsia"/>
                <w:color w:val="000000"/>
                <w:sz w:val="24"/>
                <w:szCs w:val="24"/>
                <w:lang w:eastAsia="zh-CN"/>
              </w:rPr>
              <w:t>项目</w:t>
            </w:r>
            <w:r>
              <w:rPr>
                <w:color w:val="000000"/>
                <w:sz w:val="24"/>
                <w:szCs w:val="24"/>
              </w:rPr>
              <w:t>名称：</w:t>
            </w:r>
            <w:r>
              <w:rPr>
                <w:rFonts w:hint="eastAsia"/>
                <w:color w:val="000000"/>
                <w:sz w:val="24"/>
                <w:szCs w:val="24"/>
                <w:lang w:eastAsia="zh-CN"/>
              </w:rPr>
              <w:t>丹阳市人民医院2024年度电力交易合作单位遴选项目</w:t>
            </w:r>
          </w:p>
        </w:tc>
      </w:tr>
      <w:tr>
        <w:tblPrEx>
          <w:tblCellMar>
            <w:top w:w="0" w:type="dxa"/>
            <w:left w:w="10" w:type="dxa"/>
            <w:bottom w:w="0" w:type="dxa"/>
            <w:right w:w="10" w:type="dxa"/>
          </w:tblCellMar>
        </w:tblPrEx>
        <w:trPr>
          <w:trHeight w:val="108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r>
              <w:rPr>
                <w:rFonts w:hint="eastAsia"/>
                <w:color w:val="000000"/>
                <w:sz w:val="24"/>
                <w:szCs w:val="24"/>
                <w:lang w:val="en-US" w:eastAsia="zh-CN"/>
              </w:rPr>
              <w:t>投标单位（盖章）</w:t>
            </w:r>
          </w:p>
        </w:tc>
      </w:tr>
      <w:tr>
        <w:tblPrEx>
          <w:tblCellMar>
            <w:top w:w="0" w:type="dxa"/>
            <w:left w:w="10" w:type="dxa"/>
            <w:bottom w:w="0" w:type="dxa"/>
            <w:right w:w="10" w:type="dxa"/>
          </w:tblCellMar>
        </w:tblPrEx>
        <w:trPr>
          <w:trHeight w:val="803"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sz w:val="24"/>
                <w:szCs w:val="24"/>
              </w:rPr>
              <w:t>法定代表人或授权委托人</w:t>
            </w:r>
            <w:r>
              <w:rPr>
                <w:rFonts w:hint="eastAsia"/>
                <w:sz w:val="24"/>
                <w:szCs w:val="24"/>
                <w:lang w:val="en-US" w:eastAsia="zh-CN"/>
              </w:rPr>
              <w:t>签字</w:t>
            </w:r>
          </w:p>
        </w:tc>
        <w:tc>
          <w:tcPr>
            <w:tcW w:w="2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p>
        </w:tc>
        <w:tc>
          <w:tcPr>
            <w:tcW w:w="133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联系电话</w:t>
            </w:r>
          </w:p>
        </w:tc>
        <w:tc>
          <w:tcPr>
            <w:tcW w:w="22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p>
        </w:tc>
      </w:tr>
      <w:tr>
        <w:tblPrEx>
          <w:tblCellMar>
            <w:top w:w="0" w:type="dxa"/>
            <w:left w:w="10" w:type="dxa"/>
            <w:bottom w:w="0" w:type="dxa"/>
            <w:right w:w="10" w:type="dxa"/>
          </w:tblCellMar>
        </w:tblPrEx>
        <w:trPr>
          <w:trHeight w:val="1198"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rFonts w:hint="eastAsia" w:eastAsia="宋体"/>
                <w:color w:val="000000"/>
                <w:sz w:val="21"/>
                <w:szCs w:val="21"/>
                <w:lang w:val="en-US" w:eastAsia="zh-CN"/>
              </w:rPr>
            </w:pPr>
            <w:r>
              <w:rPr>
                <w:rFonts w:hint="eastAsia"/>
                <w:sz w:val="21"/>
                <w:szCs w:val="21"/>
              </w:rPr>
              <w:t>年度交易中心公告的批发市场年度长协交易均价下降</w:t>
            </w:r>
            <w:r>
              <w:rPr>
                <w:rFonts w:hint="eastAsia"/>
                <w:sz w:val="21"/>
                <w:szCs w:val="21"/>
                <w:lang w:val="en-US" w:eastAsia="zh-CN"/>
              </w:rPr>
              <w:t>额度(分</w:t>
            </w:r>
            <w:r>
              <w:rPr>
                <w:rFonts w:hint="eastAsia"/>
                <w:sz w:val="21"/>
                <w:szCs w:val="21"/>
              </w:rPr>
              <w:t>/Kwh</w:t>
            </w:r>
            <w:r>
              <w:rPr>
                <w:rFonts w:hint="eastAsia"/>
                <w:sz w:val="21"/>
                <w:szCs w:val="21"/>
                <w:lang w:eastAsia="zh-CN"/>
              </w:rPr>
              <w:t>，</w:t>
            </w:r>
            <w:r>
              <w:rPr>
                <w:rFonts w:hint="eastAsia"/>
                <w:sz w:val="21"/>
                <w:szCs w:val="21"/>
              </w:rPr>
              <w:t>数值均保留三位小数</w:t>
            </w:r>
            <w:r>
              <w:rPr>
                <w:rFonts w:hint="eastAsia"/>
                <w:sz w:val="21"/>
                <w:szCs w:val="21"/>
                <w:lang w:val="en-US" w:eastAsia="zh-CN"/>
              </w:rPr>
              <w:t>)</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728"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（大写，分/Kwh，数值均保留三位小数）</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rPr>
            </w:pPr>
          </w:p>
        </w:tc>
      </w:tr>
      <w:tr>
        <w:tblPrEx>
          <w:tblCellMar>
            <w:top w:w="0" w:type="dxa"/>
            <w:left w:w="10" w:type="dxa"/>
            <w:bottom w:w="0" w:type="dxa"/>
            <w:right w:w="10" w:type="dxa"/>
          </w:tblCellMar>
        </w:tblPrEx>
        <w:trPr>
          <w:trHeight w:val="750"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日期</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rPr>
            </w:pPr>
          </w:p>
        </w:tc>
      </w:tr>
    </w:tbl>
    <w:p>
      <w:pPr>
        <w:pStyle w:val="22"/>
        <w:rPr>
          <w:sz w:val="28"/>
          <w:szCs w:val="28"/>
        </w:rPr>
      </w:pPr>
    </w:p>
    <w:p>
      <w:pPr>
        <w:rPr>
          <w:sz w:val="28"/>
          <w:szCs w:val="28"/>
        </w:rPr>
      </w:pPr>
      <w:r>
        <w:rPr>
          <w:sz w:val="28"/>
          <w:szCs w:val="28"/>
        </w:rPr>
        <w:br w:type="page"/>
      </w:r>
    </w:p>
    <w:p>
      <w:pPr>
        <w:pStyle w:val="22"/>
        <w:rPr>
          <w:sz w:val="28"/>
          <w:szCs w:val="28"/>
        </w:rPr>
      </w:pPr>
    </w:p>
    <w:p>
      <w:pPr>
        <w:pStyle w:val="16"/>
        <w:spacing w:before="120" w:beforeAutospacing="0" w:after="120" w:afterAutospacing="0" w:line="240" w:lineRule="atLeast"/>
        <w:ind w:firstLine="567"/>
        <w:jc w:val="center"/>
        <w:outlineLvl w:val="0"/>
        <w:rPr>
          <w:b/>
          <w:bCs/>
          <w:color w:val="000000"/>
          <w:sz w:val="32"/>
          <w:szCs w:val="32"/>
        </w:rPr>
      </w:pPr>
      <w:bookmarkStart w:id="2" w:name="_Toc26951"/>
    </w:p>
    <w:p>
      <w:pPr>
        <w:pStyle w:val="16"/>
        <w:spacing w:before="120" w:beforeAutospacing="0" w:after="120" w:afterAutospacing="0" w:line="240" w:lineRule="atLeast"/>
        <w:ind w:firstLine="567"/>
        <w:jc w:val="center"/>
        <w:outlineLvl w:val="0"/>
        <w:rPr>
          <w:rFonts w:hint="eastAsia" w:eastAsia="宋体"/>
          <w:b/>
          <w:bCs/>
          <w:color w:val="000000"/>
          <w:sz w:val="32"/>
          <w:szCs w:val="32"/>
          <w:lang w:eastAsia="zh-CN"/>
        </w:rPr>
      </w:pPr>
      <w:r>
        <w:rPr>
          <w:rFonts w:hint="eastAsia"/>
          <w:b/>
          <w:bCs/>
          <w:color w:val="000000"/>
          <w:sz w:val="32"/>
          <w:szCs w:val="32"/>
        </w:rPr>
        <w:t>四、法定代表人身份证明</w:t>
      </w:r>
      <w:bookmarkEnd w:id="2"/>
      <w:r>
        <w:rPr>
          <w:rFonts w:hint="eastAsia"/>
          <w:b/>
          <w:bCs/>
          <w:color w:val="000000"/>
          <w:sz w:val="32"/>
          <w:szCs w:val="32"/>
          <w:lang w:eastAsia="zh-CN"/>
        </w:rPr>
        <w:t>书</w:t>
      </w:r>
    </w:p>
    <w:p>
      <w:pPr>
        <w:pStyle w:val="16"/>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pPr>
        <w:pStyle w:val="16"/>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pPr>
        <w:pStyle w:val="16"/>
        <w:spacing w:line="206" w:lineRule="atLeast"/>
        <w:ind w:firstLine="567"/>
        <w:jc w:val="both"/>
        <w:rPr>
          <w:color w:val="000000"/>
          <w:sz w:val="28"/>
          <w:szCs w:val="28"/>
          <w:u w:val="single"/>
        </w:rPr>
      </w:pPr>
      <w:r>
        <w:rPr>
          <w:rFonts w:hint="eastAsia"/>
          <w:color w:val="000000"/>
          <w:sz w:val="28"/>
          <w:szCs w:val="28"/>
        </w:rPr>
        <w:t>地     址：</w:t>
      </w:r>
      <w:r>
        <w:rPr>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16"/>
        <w:spacing w:line="206" w:lineRule="atLeast"/>
        <w:ind w:firstLine="567"/>
        <w:jc w:val="both"/>
        <w:rPr>
          <w:color w:val="000000"/>
          <w:sz w:val="28"/>
          <w:szCs w:val="28"/>
          <w:u w:val="single"/>
        </w:rPr>
      </w:pPr>
      <w:r>
        <w:rPr>
          <w:rFonts w:hint="eastAsia"/>
          <w:color w:val="000000"/>
          <w:sz w:val="28"/>
          <w:szCs w:val="28"/>
        </w:rPr>
        <w:t>成立时间：</w:t>
      </w:r>
      <w:r>
        <w:rPr>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16"/>
        <w:spacing w:line="206" w:lineRule="atLeast"/>
        <w:ind w:firstLine="567"/>
        <w:jc w:val="both"/>
        <w:rPr>
          <w:color w:val="000000"/>
          <w:sz w:val="28"/>
          <w:szCs w:val="28"/>
        </w:rPr>
      </w:pPr>
      <w:r>
        <w:rPr>
          <w:rFonts w:hint="eastAsia"/>
          <w:color w:val="000000"/>
          <w:sz w:val="28"/>
          <w:szCs w:val="28"/>
        </w:rPr>
        <w:t>经营期限：</w:t>
      </w:r>
      <w:r>
        <w:rPr>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16"/>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16"/>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color w:val="000000"/>
          <w:sz w:val="28"/>
          <w:szCs w:val="28"/>
        </w:rPr>
        <w:t>职     务：</w:t>
      </w:r>
      <w:r>
        <w:rPr>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16"/>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pPr>
        <w:pStyle w:val="16"/>
        <w:spacing w:line="206" w:lineRule="atLeast"/>
        <w:ind w:firstLine="567"/>
        <w:jc w:val="both"/>
        <w:rPr>
          <w:color w:val="000000"/>
          <w:sz w:val="28"/>
          <w:szCs w:val="28"/>
        </w:rPr>
      </w:pPr>
      <w:r>
        <w:rPr>
          <w:rFonts w:hint="eastAsia"/>
          <w:color w:val="000000"/>
          <w:sz w:val="28"/>
          <w:szCs w:val="28"/>
        </w:rPr>
        <w:t>特此证明。</w:t>
      </w:r>
    </w:p>
    <w:p>
      <w:pPr>
        <w:pStyle w:val="16"/>
        <w:spacing w:line="206" w:lineRule="atLeast"/>
        <w:ind w:firstLine="567"/>
        <w:jc w:val="both"/>
        <w:rPr>
          <w:color w:val="000000"/>
          <w:sz w:val="28"/>
          <w:szCs w:val="28"/>
        </w:rPr>
      </w:pPr>
    </w:p>
    <w:p>
      <w:pPr>
        <w:pStyle w:val="16"/>
        <w:spacing w:line="206" w:lineRule="atLeast"/>
        <w:ind w:firstLine="567"/>
        <w:jc w:val="center"/>
        <w:rPr>
          <w:color w:val="000000"/>
          <w:sz w:val="28"/>
          <w:szCs w:val="28"/>
        </w:rPr>
      </w:pPr>
      <w:r>
        <w:rPr>
          <w:rFonts w:hint="eastAsia"/>
          <w:color w:val="000000"/>
          <w:sz w:val="28"/>
          <w:szCs w:val="28"/>
        </w:rPr>
        <w:t>投标人：</w:t>
      </w:r>
      <w:r>
        <w:rPr>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rPr>
        <w:t>(盖公章)</w:t>
      </w:r>
      <w:r>
        <w:rPr>
          <w:rFonts w:hint="eastAsia"/>
          <w:color w:val="000000"/>
          <w:sz w:val="28"/>
          <w:szCs w:val="28"/>
          <w:u w:val="single"/>
        </w:rPr>
        <w:t xml:space="preserve">                      </w:t>
      </w:r>
    </w:p>
    <w:p>
      <w:pPr>
        <w:pStyle w:val="16"/>
        <w:spacing w:line="206" w:lineRule="atLeast"/>
        <w:ind w:firstLine="567"/>
        <w:jc w:val="center"/>
        <w:rPr>
          <w:color w:val="000000"/>
          <w:sz w:val="28"/>
          <w:szCs w:val="28"/>
        </w:rPr>
      </w:pPr>
    </w:p>
    <w:p>
      <w:pPr>
        <w:pStyle w:val="16"/>
        <w:spacing w:line="206" w:lineRule="atLeast"/>
        <w:ind w:firstLine="567"/>
        <w:jc w:val="center"/>
        <w:rPr>
          <w:color w:val="000000"/>
          <w:sz w:val="28"/>
          <w:szCs w:val="28"/>
          <w:u w:val="single"/>
        </w:rPr>
      </w:pPr>
      <w:r>
        <w:rPr>
          <w:rFonts w:hint="eastAsia"/>
          <w:color w:val="000000"/>
          <w:sz w:val="28"/>
          <w:szCs w:val="28"/>
        </w:rPr>
        <w:t>日期：</w:t>
      </w:r>
      <w:r>
        <w:rPr>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p>
    <w:p>
      <w:pPr>
        <w:pStyle w:val="16"/>
        <w:spacing w:line="206" w:lineRule="atLeast"/>
        <w:ind w:firstLine="567"/>
        <w:jc w:val="center"/>
        <w:rPr>
          <w:color w:val="000000"/>
          <w:sz w:val="28"/>
          <w:szCs w:val="28"/>
          <w:u w:val="single"/>
        </w:rPr>
      </w:pPr>
    </w:p>
    <w:p>
      <w:pPr>
        <w:pStyle w:val="3"/>
        <w:numPr>
          <w:ilvl w:val="0"/>
          <w:numId w:val="0"/>
        </w:numPr>
        <w:spacing w:before="240" w:after="60"/>
        <w:jc w:val="center"/>
        <w:rPr>
          <w:rFonts w:hint="default" w:cs="宋体"/>
          <w:sz w:val="32"/>
          <w:szCs w:val="32"/>
        </w:rPr>
      </w:pPr>
      <w:bookmarkStart w:id="3" w:name="_Toc10458"/>
      <w:r>
        <w:rPr>
          <w:rFonts w:cs="宋体"/>
          <w:sz w:val="32"/>
          <w:szCs w:val="32"/>
        </w:rPr>
        <w:t>五、</w:t>
      </w:r>
      <w:r>
        <w:rPr>
          <w:rFonts w:hint="eastAsia" w:cs="宋体"/>
          <w:sz w:val="32"/>
          <w:szCs w:val="32"/>
        </w:rPr>
        <w:t>法定代表人</w:t>
      </w:r>
      <w:r>
        <w:rPr>
          <w:rFonts w:cs="宋体"/>
          <w:sz w:val="32"/>
          <w:szCs w:val="32"/>
        </w:rPr>
        <w:t>授权委托书</w:t>
      </w:r>
      <w:bookmarkEnd w:id="3"/>
    </w:p>
    <w:p>
      <w:pPr>
        <w:pStyle w:val="16"/>
        <w:spacing w:line="360" w:lineRule="auto"/>
        <w:ind w:firstLine="1036" w:firstLineChars="370"/>
        <w:jc w:val="both"/>
        <w:rPr>
          <w:color w:val="000000"/>
          <w:sz w:val="28"/>
          <w:szCs w:val="28"/>
        </w:rPr>
      </w:pPr>
      <w:r>
        <w:rPr>
          <w:rFonts w:hint="eastAsia"/>
          <w:color w:val="000000"/>
          <w:sz w:val="28"/>
          <w:szCs w:val="28"/>
        </w:rPr>
        <w:t>本人</w:t>
      </w:r>
      <w:r>
        <w:rPr>
          <w:rFonts w:hint="eastAsia"/>
          <w:color w:val="000000"/>
          <w:sz w:val="28"/>
          <w:szCs w:val="28"/>
          <w:u w:val="single"/>
        </w:rPr>
        <w:t xml:space="preserve">                  </w:t>
      </w:r>
      <w:r>
        <w:rPr>
          <w:rFonts w:hint="eastAsia"/>
          <w:color w:val="000000"/>
          <w:sz w:val="28"/>
          <w:szCs w:val="28"/>
        </w:rPr>
        <w:t>（姓名）系</w:t>
      </w:r>
      <w:r>
        <w:rPr>
          <w:color w:val="000000"/>
          <w:sz w:val="28"/>
          <w:szCs w:val="28"/>
          <w:shd w:val="clear" w:color="auto" w:fill="F7F2B0"/>
        </w:rPr>
        <mc:AlternateContent>
          <mc:Choice Requires="wps">
            <w:drawing>
              <wp:inline distT="0" distB="0" distL="114300" distR="114300">
                <wp:extent cx="635" cy="0"/>
                <wp:effectExtent l="0" t="0" r="0" b="0"/>
                <wp:docPr id="29" name="矩形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uRBLMBAAB0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q7k4oM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MKbkQS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r>
        <w:rPr>
          <w:rFonts w:hint="eastAsia"/>
          <w:color w:val="000000"/>
          <w:sz w:val="28"/>
          <w:szCs w:val="28"/>
        </w:rPr>
        <w:t>（投标人名称）的法定代表人，现委托</w:t>
      </w:r>
      <w:r>
        <w:rPr>
          <w:color w:val="000000"/>
          <w:sz w:val="28"/>
          <w:szCs w:val="28"/>
          <w:shd w:val="clear" w:color="auto" w:fill="F7F2B0"/>
        </w:rPr>
        <mc:AlternateContent>
          <mc:Choice Requires="wps">
            <w:drawing>
              <wp:inline distT="0" distB="0" distL="114300" distR="114300">
                <wp:extent cx="635" cy="0"/>
                <wp:effectExtent l="0" t="0" r="0" b="0"/>
                <wp:docPr id="30"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OPceLIBAAB0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F3JS5bEKcsT//fz998/vwQ7WJ3B&#10;U8lBD/4+JH7k71D/IOHwplOuhU/kWWPeoxRbnASnC01pYxNsSmfCYszq747qwxiFZufV5Qcp9MFf&#10;qPKQ5APFz4BWJKOSgQtmrdX2jmIqq8pDSKrh8Nb0fR5s704cHLj3QN6MKfuxz2TFcT1OtNdY71ic&#10;jQ+m7U448jBy2Wlx0rSf3rMSj59l+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yOPceL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rPr>
        <w:t>（姓名）为我方代理人。代理人根据授权，以我方名义签署、澄清、说明、补正、递交、撤回、修改</w:t>
      </w:r>
      <w:r>
        <w:rPr>
          <w:rFonts w:hint="eastAsia"/>
          <w:color w:val="000000"/>
          <w:sz w:val="28"/>
          <w:szCs w:val="28"/>
          <w:u w:val="single"/>
        </w:rPr>
        <w:t xml:space="preserve">                   </w:t>
      </w:r>
      <w:r>
        <w:rPr>
          <w:rFonts w:hint="eastAsia"/>
          <w:color w:val="000000"/>
          <w:sz w:val="28"/>
          <w:szCs w:val="28"/>
        </w:rPr>
        <w:t>（项目名称）</w:t>
      </w:r>
      <w:r>
        <w:rPr>
          <w:rFonts w:hint="eastAsia"/>
          <w:color w:val="000000"/>
          <w:sz w:val="28"/>
          <w:szCs w:val="28"/>
          <w:u w:val="single"/>
        </w:rPr>
        <w:t xml:space="preserve">                                  </w:t>
      </w:r>
      <w:r>
        <w:rPr>
          <w:rFonts w:hint="eastAsia"/>
          <w:color w:val="000000"/>
          <w:sz w:val="28"/>
          <w:szCs w:val="28"/>
        </w:rPr>
        <w:t>标段施工投标文件、签订合同和处理有关事宜，其法律后果由我方承担。</w:t>
      </w:r>
    </w:p>
    <w:p>
      <w:pPr>
        <w:pStyle w:val="16"/>
        <w:spacing w:line="206" w:lineRule="atLeast"/>
        <w:ind w:firstLine="1260"/>
        <w:jc w:val="both"/>
        <w:rPr>
          <w:color w:val="000000"/>
          <w:sz w:val="28"/>
          <w:szCs w:val="28"/>
        </w:rPr>
      </w:pPr>
      <w:r>
        <w:rPr>
          <w:rFonts w:hint="eastAsia"/>
          <w:color w:val="000000"/>
          <w:sz w:val="28"/>
          <w:szCs w:val="28"/>
        </w:rPr>
        <w:t>委托期限：</w:t>
      </w:r>
    </w:p>
    <w:p>
      <w:pPr>
        <w:pStyle w:val="16"/>
        <w:spacing w:line="206" w:lineRule="atLeast"/>
        <w:ind w:firstLine="567"/>
        <w:jc w:val="both"/>
        <w:rPr>
          <w:color w:val="000000"/>
          <w:sz w:val="28"/>
          <w:szCs w:val="28"/>
        </w:rPr>
      </w:pPr>
      <w:r>
        <w:rPr>
          <w:rFonts w:hint="eastAsia"/>
          <w:color w:val="000000"/>
          <w:sz w:val="28"/>
          <w:szCs w:val="28"/>
        </w:rPr>
        <w:t>代理人无转委托权。</w:t>
      </w:r>
    </w:p>
    <w:p>
      <w:pPr>
        <w:pStyle w:val="16"/>
        <w:spacing w:line="206" w:lineRule="atLeast"/>
        <w:ind w:firstLine="567"/>
        <w:jc w:val="both"/>
        <w:rPr>
          <w:color w:val="000000"/>
          <w:sz w:val="28"/>
          <w:szCs w:val="28"/>
        </w:rPr>
      </w:pPr>
      <w:r>
        <w:rPr>
          <w:rFonts w:hint="eastAsia"/>
          <w:color w:val="000000"/>
          <w:sz w:val="28"/>
          <w:szCs w:val="28"/>
        </w:rPr>
        <w:t>附：法定代表人身份证明</w:t>
      </w:r>
    </w:p>
    <w:p>
      <w:pPr>
        <w:pStyle w:val="16"/>
        <w:spacing w:line="206" w:lineRule="atLeast"/>
        <w:ind w:firstLine="1400" w:firstLineChars="500"/>
        <w:jc w:val="right"/>
        <w:rPr>
          <w:color w:val="000000"/>
          <w:sz w:val="28"/>
          <w:szCs w:val="28"/>
          <w:u w:val="single"/>
        </w:rPr>
      </w:pPr>
      <w:r>
        <w:rPr>
          <w:rFonts w:hint="eastAsia"/>
          <w:color w:val="000000"/>
          <w:sz w:val="28"/>
          <w:szCs w:val="28"/>
        </w:rPr>
        <w:t>投    标   人：</w:t>
      </w:r>
      <w:r>
        <w:rPr>
          <w:color w:val="000000"/>
          <w:sz w:val="28"/>
          <w:szCs w:val="28"/>
          <w:shd w:val="clear" w:color="auto" w:fill="F7F2B0"/>
        </w:rPr>
        <mc:AlternateContent>
          <mc:Choice Requires="wps">
            <w:drawing>
              <wp:inline distT="0" distB="0" distL="114300" distR="114300">
                <wp:extent cx="635" cy="0"/>
                <wp:effectExtent l="0" t="0" r="0" b="0"/>
                <wp:docPr id="33" name="矩形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AjaxLIBAAB0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epKLhZSOGV54n++//z964dgB6sz&#10;eCo56MHfh8SP/B3qRxIOP3bKtXBDnjXmPUqxxVlwutCUNjbBpnQmLMas/v6kPoxRaHZeLd5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YAjaxL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rPr>
        <w:t>（盖单位章）</w:t>
      </w:r>
      <w:r>
        <w:rPr>
          <w:rFonts w:hint="eastAsia"/>
          <w:color w:val="000000"/>
          <w:sz w:val="28"/>
          <w:szCs w:val="28"/>
          <w:u w:val="single"/>
        </w:rPr>
        <w:t xml:space="preserve">         </w:t>
      </w:r>
    </w:p>
    <w:p>
      <w:pPr>
        <w:pStyle w:val="16"/>
        <w:spacing w:line="206" w:lineRule="atLeast"/>
        <w:ind w:firstLine="1400" w:firstLineChars="500"/>
        <w:jc w:val="right"/>
        <w:rPr>
          <w:color w:val="000000"/>
          <w:sz w:val="28"/>
          <w:szCs w:val="28"/>
        </w:rPr>
      </w:pPr>
      <w:r>
        <w:rPr>
          <w:rFonts w:hint="eastAsia"/>
          <w:color w:val="000000"/>
          <w:sz w:val="28"/>
          <w:szCs w:val="28"/>
          <w:lang w:val="en-US" w:eastAsia="zh-CN"/>
        </w:rPr>
        <w:t xml:space="preserve">  </w:t>
      </w:r>
      <w:r>
        <w:rPr>
          <w:rFonts w:hint="eastAsia"/>
          <w:color w:val="000000"/>
          <w:sz w:val="28"/>
          <w:szCs w:val="28"/>
        </w:rPr>
        <w:t>法定代表人：</w:t>
      </w:r>
      <w:r>
        <w:rPr>
          <w:rFonts w:hint="eastAsia"/>
          <w:color w:val="000000"/>
          <w:sz w:val="28"/>
          <w:szCs w:val="28"/>
          <w:u w:val="single"/>
        </w:rPr>
        <w:t xml:space="preserve">                    </w:t>
      </w:r>
      <w:r>
        <w:rPr>
          <w:rFonts w:hint="eastAsia"/>
          <w:color w:val="000000"/>
          <w:sz w:val="28"/>
          <w:szCs w:val="28"/>
        </w:rPr>
        <w:t>（签字）</w:t>
      </w:r>
    </w:p>
    <w:p>
      <w:pPr>
        <w:pStyle w:val="16"/>
        <w:spacing w:line="206" w:lineRule="atLeast"/>
        <w:ind w:firstLine="2800" w:firstLineChars="1000"/>
        <w:jc w:val="both"/>
        <w:rPr>
          <w:color w:val="000000"/>
          <w:sz w:val="28"/>
          <w:szCs w:val="28"/>
        </w:rPr>
      </w:pPr>
      <w:r>
        <w:rPr>
          <w:rFonts w:hint="eastAsia"/>
          <w:color w:val="000000"/>
          <w:sz w:val="28"/>
          <w:szCs w:val="28"/>
        </w:rPr>
        <w:t>身份证号码：</w:t>
      </w:r>
      <w:r>
        <w:rPr>
          <w:rFonts w:hint="eastAsia"/>
          <w:color w:val="000000"/>
          <w:sz w:val="28"/>
          <w:szCs w:val="28"/>
          <w:u w:val="single"/>
        </w:rPr>
        <w:t xml:space="preserve">                        </w:t>
      </w:r>
    </w:p>
    <w:p>
      <w:pPr>
        <w:pStyle w:val="16"/>
        <w:spacing w:line="206" w:lineRule="atLeast"/>
        <w:jc w:val="center"/>
        <w:rPr>
          <w:color w:val="000000"/>
          <w:sz w:val="28"/>
          <w:szCs w:val="28"/>
        </w:rPr>
      </w:pPr>
      <w:r>
        <w:rPr>
          <w:rFonts w:hint="eastAsia"/>
          <w:color w:val="000000"/>
          <w:sz w:val="28"/>
          <w:szCs w:val="28"/>
        </w:rPr>
        <w:t xml:space="preserve">                    委托代理人：</w:t>
      </w:r>
      <w:r>
        <w:rPr>
          <w:rFonts w:hint="eastAsia"/>
          <w:color w:val="000000"/>
          <w:sz w:val="28"/>
          <w:szCs w:val="28"/>
          <w:u w:val="single"/>
        </w:rPr>
        <w:t xml:space="preserve">                    </w:t>
      </w:r>
      <w:r>
        <w:rPr>
          <w:rFonts w:hint="eastAsia"/>
          <w:color w:val="000000"/>
          <w:sz w:val="28"/>
          <w:szCs w:val="28"/>
        </w:rPr>
        <w:t>（签字）</w:t>
      </w:r>
    </w:p>
    <w:p>
      <w:pPr>
        <w:pStyle w:val="16"/>
        <w:spacing w:line="206" w:lineRule="atLeast"/>
        <w:ind w:firstLine="2800" w:firstLineChars="1000"/>
        <w:jc w:val="both"/>
        <w:rPr>
          <w:color w:val="000000"/>
          <w:sz w:val="28"/>
          <w:szCs w:val="28"/>
        </w:rPr>
      </w:pPr>
      <w:r>
        <w:rPr>
          <w:rFonts w:hint="eastAsia"/>
          <w:color w:val="000000"/>
          <w:sz w:val="28"/>
          <w:szCs w:val="28"/>
        </w:rPr>
        <w:t>身份证号码：</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p>
    <w:p>
      <w:pPr>
        <w:pStyle w:val="16"/>
        <w:spacing w:line="206" w:lineRule="atLeast"/>
        <w:ind w:firstLine="2800" w:firstLineChars="1000"/>
        <w:jc w:val="both"/>
        <w:rPr>
          <w:color w:val="000000"/>
          <w:sz w:val="28"/>
          <w:szCs w:val="28"/>
        </w:rPr>
      </w:pPr>
      <w:r>
        <w:rPr>
          <w:rFonts w:hint="eastAsia"/>
          <w:color w:val="000000"/>
          <w:sz w:val="28"/>
          <w:szCs w:val="28"/>
        </w:rPr>
        <w:t xml:space="preserve">日    </w:t>
      </w:r>
      <w:r>
        <w:rPr>
          <w:rFonts w:hint="eastAsia"/>
          <w:color w:val="000000"/>
          <w:sz w:val="28"/>
          <w:szCs w:val="28"/>
          <w:lang w:val="en-US" w:eastAsia="zh-CN"/>
        </w:rPr>
        <w:t xml:space="preserve"> </w:t>
      </w:r>
      <w:r>
        <w:rPr>
          <w:rFonts w:hint="eastAsia"/>
          <w:color w:val="000000"/>
          <w:sz w:val="28"/>
          <w:szCs w:val="28"/>
        </w:rPr>
        <w:t xml:space="preserve"> 期：</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p>
    <w:p>
      <w:pPr>
        <w:pStyle w:val="16"/>
        <w:spacing w:line="100" w:lineRule="atLeast"/>
        <w:ind w:firstLine="567"/>
        <w:jc w:val="both"/>
        <w:rPr>
          <w:color w:val="000000"/>
        </w:rPr>
      </w:pPr>
    </w:p>
    <w:p>
      <w:pPr>
        <w:pStyle w:val="3"/>
        <w:numPr>
          <w:ilvl w:val="0"/>
          <w:numId w:val="0"/>
        </w:numPr>
        <w:bidi w:val="0"/>
        <w:ind w:leftChars="0"/>
        <w:rPr>
          <w:rFonts w:hint="eastAsia"/>
          <w:lang w:val="en-US" w:eastAsia="zh-CN"/>
        </w:rPr>
      </w:pPr>
      <w:bookmarkStart w:id="4" w:name="_Toc28085"/>
      <w:bookmarkStart w:id="5" w:name="_Toc18040"/>
    </w:p>
    <w:p>
      <w:pPr>
        <w:pStyle w:val="3"/>
        <w:numPr>
          <w:ilvl w:val="0"/>
          <w:numId w:val="0"/>
        </w:numPr>
        <w:spacing w:before="240" w:after="60"/>
        <w:jc w:val="center"/>
        <w:rPr>
          <w:rFonts w:ascii="宋体" w:hAnsi="宋体" w:eastAsia="宋体" w:cs="宋体"/>
          <w:sz w:val="32"/>
          <w:szCs w:val="32"/>
        </w:rPr>
      </w:pPr>
      <w:r>
        <w:rPr>
          <w:rFonts w:hint="eastAsia" w:ascii="宋体" w:hAnsi="宋体" w:eastAsia="宋体" w:cs="宋体"/>
          <w:sz w:val="32"/>
          <w:szCs w:val="32"/>
          <w:lang w:val="en-US" w:eastAsia="zh-CN"/>
        </w:rPr>
        <w:t>六、</w:t>
      </w:r>
      <w:r>
        <w:rPr>
          <w:rFonts w:hint="eastAsia" w:ascii="宋体" w:hAnsi="宋体" w:eastAsia="宋体" w:cs="宋体"/>
          <w:sz w:val="32"/>
          <w:szCs w:val="32"/>
        </w:rPr>
        <w:t>资格审查资料</w:t>
      </w:r>
    </w:p>
    <w:p>
      <w:pPr>
        <w:pStyle w:val="11"/>
        <w:numPr>
          <w:ilvl w:val="0"/>
          <w:numId w:val="3"/>
        </w:numPr>
        <w:ind w:left="-300" w:firstLine="0"/>
        <w:jc w:val="center"/>
        <w:outlineLvl w:val="2"/>
        <w:rPr>
          <w:rFonts w:ascii="宋体" w:hAnsi="宋体" w:eastAsia="宋体" w:cs="宋体"/>
          <w:szCs w:val="24"/>
        </w:rPr>
      </w:pPr>
      <w:r>
        <w:rPr>
          <w:rFonts w:hint="eastAsia" w:ascii="宋体" w:hAnsi="宋体" w:eastAsia="宋体" w:cs="宋体"/>
          <w:b/>
          <w:bCs/>
          <w:szCs w:val="24"/>
        </w:rPr>
        <w:t>投标供应商基本情况表</w:t>
      </w:r>
      <w:bookmarkEnd w:id="4"/>
    </w:p>
    <w:tbl>
      <w:tblPr>
        <w:tblStyle w:val="17"/>
        <w:tblpPr w:leftFromText="180" w:rightFromText="180" w:vertAnchor="text" w:horzAnchor="page" w:tblpX="1031" w:tblpY="1710"/>
        <w:tblOverlap w:val="never"/>
        <w:tblW w:w="9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000"/>
        <w:gridCol w:w="1183"/>
        <w:gridCol w:w="1350"/>
        <w:gridCol w:w="1834"/>
        <w:gridCol w:w="800"/>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hint="eastAsia" w:ascii="宋体" w:hAnsi="宋体" w:eastAsia="宋体" w:cs="宋体"/>
              </w:rPr>
            </w:pPr>
            <w:r>
              <w:rPr>
                <w:rFonts w:hint="eastAsia" w:ascii="宋体" w:hAnsi="宋体" w:eastAsia="宋体" w:cs="宋体"/>
              </w:rPr>
              <w:t>投标供应商</w:t>
            </w:r>
          </w:p>
          <w:p>
            <w:pPr>
              <w:jc w:val="center"/>
              <w:textAlignment w:val="center"/>
              <w:rPr>
                <w:rFonts w:ascii="宋体" w:hAnsi="宋体" w:eastAsia="宋体" w:cs="宋体"/>
              </w:rPr>
            </w:pPr>
            <w:r>
              <w:rPr>
                <w:rFonts w:hint="eastAsia" w:ascii="宋体" w:hAnsi="宋体" w:eastAsia="宋体" w:cs="宋体"/>
              </w:rPr>
              <w:t>名称</w:t>
            </w:r>
          </w:p>
        </w:tc>
        <w:tc>
          <w:tcPr>
            <w:tcW w:w="7846" w:type="dxa"/>
            <w:gridSpan w:val="6"/>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注册地址</w:t>
            </w:r>
          </w:p>
        </w:tc>
        <w:tc>
          <w:tcPr>
            <w:tcW w:w="2183" w:type="dxa"/>
            <w:gridSpan w:val="2"/>
            <w:tcBorders>
              <w:tl2br w:val="nil"/>
              <w:tr2bl w:val="nil"/>
            </w:tcBorders>
            <w:noWrap/>
            <w:vAlign w:val="center"/>
          </w:tcPr>
          <w:p>
            <w:pPr>
              <w:jc w:val="center"/>
              <w:rPr>
                <w:rFonts w:ascii="宋体" w:hAnsi="宋体" w:eastAsia="宋体" w:cs="宋体"/>
              </w:rPr>
            </w:pPr>
          </w:p>
        </w:tc>
        <w:tc>
          <w:tcPr>
            <w:tcW w:w="135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邮政编码</w:t>
            </w:r>
          </w:p>
        </w:tc>
        <w:tc>
          <w:tcPr>
            <w:tcW w:w="4313" w:type="dxa"/>
            <w:gridSpan w:val="3"/>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restart"/>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联系方式</w:t>
            </w:r>
          </w:p>
        </w:tc>
        <w:tc>
          <w:tcPr>
            <w:tcW w:w="100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联系人</w:t>
            </w:r>
          </w:p>
        </w:tc>
        <w:tc>
          <w:tcPr>
            <w:tcW w:w="1183" w:type="dxa"/>
            <w:tcBorders>
              <w:tl2br w:val="nil"/>
              <w:tr2bl w:val="nil"/>
            </w:tcBorders>
            <w:noWrap/>
            <w:vAlign w:val="center"/>
          </w:tcPr>
          <w:p>
            <w:pPr>
              <w:jc w:val="center"/>
              <w:rPr>
                <w:rFonts w:ascii="宋体" w:hAnsi="宋体" w:eastAsia="宋体" w:cs="宋体"/>
              </w:rPr>
            </w:pPr>
          </w:p>
        </w:tc>
        <w:tc>
          <w:tcPr>
            <w:tcW w:w="135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电话</w:t>
            </w:r>
          </w:p>
        </w:tc>
        <w:tc>
          <w:tcPr>
            <w:tcW w:w="4313" w:type="dxa"/>
            <w:gridSpan w:val="3"/>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continue"/>
            <w:tcBorders>
              <w:tl2br w:val="nil"/>
              <w:tr2bl w:val="nil"/>
            </w:tcBorders>
            <w:noWrap/>
            <w:vAlign w:val="center"/>
          </w:tcPr>
          <w:p>
            <w:pPr>
              <w:jc w:val="center"/>
              <w:rPr>
                <w:rFonts w:ascii="宋体" w:hAnsi="宋体" w:eastAsia="宋体" w:cs="宋体"/>
              </w:rPr>
            </w:pPr>
          </w:p>
        </w:tc>
        <w:tc>
          <w:tcPr>
            <w:tcW w:w="100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传真</w:t>
            </w:r>
          </w:p>
        </w:tc>
        <w:tc>
          <w:tcPr>
            <w:tcW w:w="1183" w:type="dxa"/>
            <w:tcBorders>
              <w:tl2br w:val="nil"/>
              <w:tr2bl w:val="nil"/>
            </w:tcBorders>
            <w:noWrap/>
            <w:vAlign w:val="center"/>
          </w:tcPr>
          <w:p>
            <w:pPr>
              <w:jc w:val="center"/>
              <w:rPr>
                <w:rFonts w:ascii="宋体" w:hAnsi="宋体" w:eastAsia="宋体" w:cs="宋体"/>
              </w:rPr>
            </w:pPr>
          </w:p>
        </w:tc>
        <w:tc>
          <w:tcPr>
            <w:tcW w:w="135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网址</w:t>
            </w:r>
          </w:p>
        </w:tc>
        <w:tc>
          <w:tcPr>
            <w:tcW w:w="4313" w:type="dxa"/>
            <w:gridSpan w:val="3"/>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组织结构</w:t>
            </w:r>
          </w:p>
        </w:tc>
        <w:tc>
          <w:tcPr>
            <w:tcW w:w="7846" w:type="dxa"/>
            <w:gridSpan w:val="6"/>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法定代表人</w:t>
            </w:r>
          </w:p>
        </w:tc>
        <w:tc>
          <w:tcPr>
            <w:tcW w:w="100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姓名</w:t>
            </w:r>
          </w:p>
        </w:tc>
        <w:tc>
          <w:tcPr>
            <w:tcW w:w="1183" w:type="dxa"/>
            <w:tcBorders>
              <w:tl2br w:val="nil"/>
              <w:tr2bl w:val="nil"/>
            </w:tcBorders>
            <w:noWrap/>
            <w:vAlign w:val="center"/>
          </w:tcPr>
          <w:p>
            <w:pPr>
              <w:jc w:val="center"/>
              <w:rPr>
                <w:rFonts w:ascii="宋体" w:hAnsi="宋体" w:eastAsia="宋体" w:cs="宋体"/>
              </w:rPr>
            </w:pPr>
          </w:p>
        </w:tc>
        <w:tc>
          <w:tcPr>
            <w:tcW w:w="135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技术职称</w:t>
            </w:r>
          </w:p>
        </w:tc>
        <w:tc>
          <w:tcPr>
            <w:tcW w:w="1834" w:type="dxa"/>
            <w:tcBorders>
              <w:tl2br w:val="nil"/>
              <w:tr2bl w:val="nil"/>
            </w:tcBorders>
            <w:noWrap/>
            <w:vAlign w:val="center"/>
          </w:tcPr>
          <w:p>
            <w:pPr>
              <w:jc w:val="center"/>
              <w:rPr>
                <w:rFonts w:ascii="宋体" w:hAnsi="宋体" w:eastAsia="宋体" w:cs="宋体"/>
              </w:rPr>
            </w:pPr>
          </w:p>
        </w:tc>
        <w:tc>
          <w:tcPr>
            <w:tcW w:w="80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电话</w:t>
            </w:r>
          </w:p>
        </w:tc>
        <w:tc>
          <w:tcPr>
            <w:tcW w:w="1679" w:type="dxa"/>
            <w:tcBorders>
              <w:tl2br w:val="nil"/>
              <w:tr2bl w:val="nil"/>
            </w:tcBorders>
            <w:noWrap/>
            <w:vAlign w:val="center"/>
          </w:tcPr>
          <w:p>
            <w:pP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rPr>
                <w:rFonts w:ascii="宋体" w:hAnsi="宋体" w:eastAsia="宋体" w:cs="宋体"/>
              </w:rPr>
            </w:pPr>
            <w:r>
              <w:rPr>
                <w:rFonts w:hint="eastAsia" w:ascii="宋体" w:hAnsi="宋体" w:eastAsia="宋体" w:cs="宋体"/>
              </w:rPr>
              <w:t>技术负责人</w:t>
            </w:r>
          </w:p>
        </w:tc>
        <w:tc>
          <w:tcPr>
            <w:tcW w:w="100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姓名</w:t>
            </w:r>
          </w:p>
        </w:tc>
        <w:tc>
          <w:tcPr>
            <w:tcW w:w="1183" w:type="dxa"/>
            <w:tcBorders>
              <w:tl2br w:val="nil"/>
              <w:tr2bl w:val="nil"/>
            </w:tcBorders>
            <w:noWrap/>
            <w:vAlign w:val="center"/>
          </w:tcPr>
          <w:p>
            <w:pPr>
              <w:jc w:val="center"/>
              <w:rPr>
                <w:rFonts w:ascii="宋体" w:hAnsi="宋体" w:eastAsia="宋体" w:cs="宋体"/>
              </w:rPr>
            </w:pPr>
          </w:p>
        </w:tc>
        <w:tc>
          <w:tcPr>
            <w:tcW w:w="135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技术职称</w:t>
            </w:r>
          </w:p>
        </w:tc>
        <w:tc>
          <w:tcPr>
            <w:tcW w:w="1834" w:type="dxa"/>
            <w:tcBorders>
              <w:tl2br w:val="nil"/>
              <w:tr2bl w:val="nil"/>
            </w:tcBorders>
            <w:noWrap/>
            <w:vAlign w:val="center"/>
          </w:tcPr>
          <w:p>
            <w:pPr>
              <w:jc w:val="center"/>
              <w:rPr>
                <w:rFonts w:ascii="宋体" w:hAnsi="宋体" w:eastAsia="宋体" w:cs="宋体"/>
              </w:rPr>
            </w:pPr>
          </w:p>
        </w:tc>
        <w:tc>
          <w:tcPr>
            <w:tcW w:w="80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电话</w:t>
            </w:r>
          </w:p>
        </w:tc>
        <w:tc>
          <w:tcPr>
            <w:tcW w:w="1679" w:type="dxa"/>
            <w:tcBorders>
              <w:tl2br w:val="nil"/>
              <w:tr2bl w:val="nil"/>
            </w:tcBorders>
            <w:noWrap/>
            <w:vAlign w:val="center"/>
          </w:tcPr>
          <w:p>
            <w:pP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成立时间</w:t>
            </w:r>
          </w:p>
        </w:tc>
        <w:tc>
          <w:tcPr>
            <w:tcW w:w="2183" w:type="dxa"/>
            <w:gridSpan w:val="2"/>
            <w:tcBorders>
              <w:tl2br w:val="nil"/>
              <w:tr2bl w:val="nil"/>
            </w:tcBorders>
            <w:noWrap/>
            <w:vAlign w:val="center"/>
          </w:tcPr>
          <w:p>
            <w:pPr>
              <w:jc w:val="center"/>
              <w:rPr>
                <w:rFonts w:ascii="宋体" w:hAnsi="宋体" w:eastAsia="宋体" w:cs="宋体"/>
              </w:rPr>
            </w:pPr>
          </w:p>
        </w:tc>
        <w:tc>
          <w:tcPr>
            <w:tcW w:w="1350"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员工人数</w:t>
            </w:r>
          </w:p>
        </w:tc>
        <w:tc>
          <w:tcPr>
            <w:tcW w:w="4313" w:type="dxa"/>
            <w:gridSpan w:val="3"/>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企业资质等级</w:t>
            </w:r>
          </w:p>
        </w:tc>
        <w:tc>
          <w:tcPr>
            <w:tcW w:w="2183" w:type="dxa"/>
            <w:gridSpan w:val="2"/>
            <w:tcBorders>
              <w:tl2br w:val="nil"/>
              <w:tr2bl w:val="nil"/>
            </w:tcBorders>
            <w:noWrap/>
            <w:vAlign w:val="center"/>
          </w:tcPr>
          <w:p>
            <w:pPr>
              <w:jc w:val="center"/>
              <w:rPr>
                <w:rFonts w:ascii="宋体" w:hAnsi="宋体" w:eastAsia="宋体" w:cs="宋体"/>
              </w:rPr>
            </w:pPr>
          </w:p>
        </w:tc>
        <w:tc>
          <w:tcPr>
            <w:tcW w:w="1350" w:type="dxa"/>
            <w:vMerge w:val="restart"/>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其中</w:t>
            </w:r>
          </w:p>
        </w:tc>
        <w:tc>
          <w:tcPr>
            <w:tcW w:w="1834"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项目经理</w:t>
            </w:r>
          </w:p>
        </w:tc>
        <w:tc>
          <w:tcPr>
            <w:tcW w:w="2479" w:type="dxa"/>
            <w:gridSpan w:val="2"/>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营业执照号</w:t>
            </w:r>
          </w:p>
        </w:tc>
        <w:tc>
          <w:tcPr>
            <w:tcW w:w="2183" w:type="dxa"/>
            <w:gridSpan w:val="2"/>
            <w:tcBorders>
              <w:tl2br w:val="nil"/>
              <w:tr2bl w:val="nil"/>
            </w:tcBorders>
            <w:noWrap/>
            <w:vAlign w:val="center"/>
          </w:tcPr>
          <w:p>
            <w:pPr>
              <w:jc w:val="center"/>
              <w:rPr>
                <w:rFonts w:ascii="宋体" w:hAnsi="宋体" w:eastAsia="宋体" w:cs="宋体"/>
              </w:rPr>
            </w:pPr>
          </w:p>
        </w:tc>
        <w:tc>
          <w:tcPr>
            <w:tcW w:w="1350" w:type="dxa"/>
            <w:vMerge w:val="continue"/>
            <w:tcBorders>
              <w:tl2br w:val="nil"/>
              <w:tr2bl w:val="nil"/>
            </w:tcBorders>
            <w:noWrap/>
            <w:vAlign w:val="center"/>
          </w:tcPr>
          <w:p>
            <w:pPr>
              <w:jc w:val="center"/>
              <w:rPr>
                <w:rFonts w:ascii="宋体" w:hAnsi="宋体" w:eastAsia="宋体" w:cs="宋体"/>
              </w:rPr>
            </w:pPr>
          </w:p>
        </w:tc>
        <w:tc>
          <w:tcPr>
            <w:tcW w:w="1834"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高级职称人员</w:t>
            </w:r>
          </w:p>
        </w:tc>
        <w:tc>
          <w:tcPr>
            <w:tcW w:w="2479" w:type="dxa"/>
            <w:gridSpan w:val="2"/>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注册资金</w:t>
            </w:r>
          </w:p>
        </w:tc>
        <w:tc>
          <w:tcPr>
            <w:tcW w:w="2183" w:type="dxa"/>
            <w:gridSpan w:val="2"/>
            <w:tcBorders>
              <w:tl2br w:val="nil"/>
              <w:tr2bl w:val="nil"/>
            </w:tcBorders>
            <w:noWrap/>
            <w:vAlign w:val="center"/>
          </w:tcPr>
          <w:p>
            <w:pPr>
              <w:jc w:val="left"/>
              <w:textAlignment w:val="center"/>
              <w:rPr>
                <w:rFonts w:ascii="宋体" w:hAnsi="宋体" w:eastAsia="宋体" w:cs="宋体"/>
              </w:rPr>
            </w:pPr>
            <w:r>
              <w:rPr>
                <w:rFonts w:hint="eastAsia" w:ascii="宋体" w:hAnsi="宋体" w:eastAsia="宋体" w:cs="宋体"/>
              </w:rPr>
              <w:t>（万元）</w:t>
            </w:r>
          </w:p>
        </w:tc>
        <w:tc>
          <w:tcPr>
            <w:tcW w:w="1350" w:type="dxa"/>
            <w:vMerge w:val="continue"/>
            <w:tcBorders>
              <w:tl2br w:val="nil"/>
              <w:tr2bl w:val="nil"/>
            </w:tcBorders>
            <w:noWrap/>
            <w:vAlign w:val="center"/>
          </w:tcPr>
          <w:p>
            <w:pPr>
              <w:jc w:val="center"/>
              <w:rPr>
                <w:rFonts w:ascii="宋体" w:hAnsi="宋体" w:eastAsia="宋体" w:cs="宋体"/>
              </w:rPr>
            </w:pPr>
          </w:p>
        </w:tc>
        <w:tc>
          <w:tcPr>
            <w:tcW w:w="1834"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中级职称人员</w:t>
            </w:r>
          </w:p>
        </w:tc>
        <w:tc>
          <w:tcPr>
            <w:tcW w:w="2479" w:type="dxa"/>
            <w:gridSpan w:val="2"/>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开户银行</w:t>
            </w:r>
          </w:p>
        </w:tc>
        <w:tc>
          <w:tcPr>
            <w:tcW w:w="2183" w:type="dxa"/>
            <w:gridSpan w:val="2"/>
            <w:tcBorders>
              <w:tl2br w:val="nil"/>
              <w:tr2bl w:val="nil"/>
            </w:tcBorders>
            <w:noWrap/>
            <w:vAlign w:val="center"/>
          </w:tcPr>
          <w:p>
            <w:pPr>
              <w:jc w:val="center"/>
              <w:rPr>
                <w:rFonts w:ascii="宋体" w:hAnsi="宋体" w:eastAsia="宋体" w:cs="宋体"/>
              </w:rPr>
            </w:pPr>
          </w:p>
        </w:tc>
        <w:tc>
          <w:tcPr>
            <w:tcW w:w="1350" w:type="dxa"/>
            <w:vMerge w:val="continue"/>
            <w:tcBorders>
              <w:tl2br w:val="nil"/>
              <w:tr2bl w:val="nil"/>
            </w:tcBorders>
            <w:noWrap/>
            <w:vAlign w:val="center"/>
          </w:tcPr>
          <w:p>
            <w:pPr>
              <w:jc w:val="center"/>
              <w:rPr>
                <w:rFonts w:ascii="宋体" w:hAnsi="宋体" w:eastAsia="宋体" w:cs="宋体"/>
              </w:rPr>
            </w:pPr>
          </w:p>
        </w:tc>
        <w:tc>
          <w:tcPr>
            <w:tcW w:w="1834"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初级职称人员</w:t>
            </w:r>
          </w:p>
        </w:tc>
        <w:tc>
          <w:tcPr>
            <w:tcW w:w="2479" w:type="dxa"/>
            <w:gridSpan w:val="2"/>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账号</w:t>
            </w:r>
          </w:p>
        </w:tc>
        <w:tc>
          <w:tcPr>
            <w:tcW w:w="2183" w:type="dxa"/>
            <w:gridSpan w:val="2"/>
            <w:tcBorders>
              <w:tl2br w:val="nil"/>
              <w:tr2bl w:val="nil"/>
            </w:tcBorders>
            <w:noWrap/>
            <w:vAlign w:val="center"/>
          </w:tcPr>
          <w:p>
            <w:pPr>
              <w:jc w:val="center"/>
              <w:rPr>
                <w:rFonts w:ascii="宋体" w:hAnsi="宋体" w:eastAsia="宋体" w:cs="宋体"/>
              </w:rPr>
            </w:pPr>
          </w:p>
        </w:tc>
        <w:tc>
          <w:tcPr>
            <w:tcW w:w="1350" w:type="dxa"/>
            <w:vMerge w:val="continue"/>
            <w:tcBorders>
              <w:tl2br w:val="nil"/>
              <w:tr2bl w:val="nil"/>
            </w:tcBorders>
            <w:noWrap/>
            <w:vAlign w:val="center"/>
          </w:tcPr>
          <w:p>
            <w:pPr>
              <w:jc w:val="center"/>
              <w:rPr>
                <w:rFonts w:ascii="宋体" w:hAnsi="宋体" w:eastAsia="宋体" w:cs="宋体"/>
              </w:rPr>
            </w:pPr>
          </w:p>
        </w:tc>
        <w:tc>
          <w:tcPr>
            <w:tcW w:w="1834"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技工</w:t>
            </w:r>
          </w:p>
        </w:tc>
        <w:tc>
          <w:tcPr>
            <w:tcW w:w="2479" w:type="dxa"/>
            <w:gridSpan w:val="2"/>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经营范围</w:t>
            </w:r>
          </w:p>
        </w:tc>
        <w:tc>
          <w:tcPr>
            <w:tcW w:w="7846" w:type="dxa"/>
            <w:gridSpan w:val="6"/>
            <w:tcBorders>
              <w:tl2br w:val="nil"/>
              <w:tr2bl w:val="nil"/>
            </w:tcBorders>
            <w:noWrap/>
            <w:vAlign w:val="center"/>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717" w:type="dxa"/>
            <w:tcBorders>
              <w:tl2br w:val="nil"/>
              <w:tr2bl w:val="nil"/>
            </w:tcBorders>
            <w:noWrap/>
            <w:vAlign w:val="center"/>
          </w:tcPr>
          <w:p>
            <w:pPr>
              <w:jc w:val="center"/>
              <w:textAlignment w:val="center"/>
              <w:rPr>
                <w:rFonts w:ascii="宋体" w:hAnsi="宋体" w:eastAsia="宋体" w:cs="宋体"/>
              </w:rPr>
            </w:pPr>
            <w:r>
              <w:rPr>
                <w:rFonts w:hint="eastAsia" w:ascii="宋体" w:hAnsi="宋体" w:eastAsia="宋体" w:cs="宋体"/>
              </w:rPr>
              <w:t>备注</w:t>
            </w:r>
          </w:p>
        </w:tc>
        <w:tc>
          <w:tcPr>
            <w:tcW w:w="7846" w:type="dxa"/>
            <w:gridSpan w:val="6"/>
            <w:tcBorders>
              <w:tl2br w:val="nil"/>
              <w:tr2bl w:val="nil"/>
            </w:tcBorders>
            <w:noWrap/>
            <w:vAlign w:val="center"/>
          </w:tcPr>
          <w:p>
            <w:pPr>
              <w:jc w:val="center"/>
              <w:rPr>
                <w:rFonts w:ascii="宋体" w:hAnsi="宋体" w:eastAsia="宋体" w:cs="宋体"/>
              </w:rPr>
            </w:pPr>
          </w:p>
        </w:tc>
      </w:tr>
    </w:tbl>
    <w:p>
      <w:pPr>
        <w:pStyle w:val="11"/>
        <w:tabs>
          <w:tab w:val="left" w:pos="1374"/>
        </w:tabs>
        <w:rPr>
          <w:rFonts w:ascii="宋体" w:hAnsi="宋体" w:eastAsia="宋体" w:cs="宋体"/>
          <w:szCs w:val="24"/>
        </w:rPr>
      </w:pPr>
      <w:r>
        <w:rPr>
          <w:rFonts w:hint="eastAsia" w:ascii="宋体" w:hAnsi="宋体" w:eastAsia="宋体" w:cs="宋体"/>
          <w:b/>
          <w:bCs/>
          <w:szCs w:val="24"/>
        </w:rPr>
        <w:t>备注：</w:t>
      </w:r>
      <w:r>
        <w:rPr>
          <w:rFonts w:hint="eastAsia" w:ascii="宋体" w:hAnsi="宋体" w:eastAsia="宋体" w:cs="宋体"/>
          <w:szCs w:val="24"/>
        </w:rPr>
        <w:t>1.本表后应附资质要求对应的相关证明材料复印件；2.无响应指标的应写明无。</w:t>
      </w:r>
    </w:p>
    <w:p>
      <w:pPr>
        <w:ind w:left="2970"/>
        <w:rPr>
          <w:rFonts w:ascii="宋体" w:hAnsi="宋体" w:eastAsia="宋体" w:cs="宋体"/>
          <w:b/>
          <w:bCs/>
        </w:rPr>
      </w:pPr>
    </w:p>
    <w:p>
      <w:pPr>
        <w:pStyle w:val="22"/>
        <w:rPr>
          <w:rFonts w:ascii="宋体" w:hAnsi="宋体" w:eastAsia="宋体" w:cs="宋体"/>
          <w:b/>
          <w:bCs/>
        </w:rPr>
      </w:pPr>
    </w:p>
    <w:p>
      <w:pPr>
        <w:pStyle w:val="22"/>
        <w:rPr>
          <w:rFonts w:ascii="宋体" w:hAnsi="宋体" w:eastAsia="宋体" w:cs="宋体"/>
          <w:b/>
          <w:bCs/>
        </w:rPr>
      </w:pPr>
    </w:p>
    <w:p>
      <w:pPr>
        <w:pStyle w:val="22"/>
        <w:rPr>
          <w:rFonts w:ascii="宋体" w:hAnsi="宋体" w:eastAsia="宋体" w:cs="宋体"/>
          <w:b/>
          <w:bCs/>
        </w:rPr>
      </w:pPr>
    </w:p>
    <w:p>
      <w:pPr>
        <w:rPr>
          <w:rFonts w:ascii="宋体" w:hAnsi="宋体" w:eastAsia="宋体" w:cs="宋体"/>
          <w:b/>
          <w:bCs/>
        </w:rPr>
      </w:pPr>
      <w:r>
        <w:rPr>
          <w:rFonts w:hint="eastAsia" w:ascii="宋体" w:hAnsi="宋体" w:eastAsia="宋体" w:cs="宋体"/>
          <w:b/>
          <w:bCs/>
        </w:rPr>
        <w:br w:type="page"/>
      </w:r>
    </w:p>
    <w:p>
      <w:pPr>
        <w:widowControl/>
        <w:outlineLvl w:val="3"/>
        <w:rPr>
          <w:rFonts w:ascii="宋体" w:hAnsi="宋体" w:eastAsia="宋体" w:cs="宋体"/>
          <w:b/>
          <w:bCs/>
          <w:color w:val="000000"/>
          <w:kern w:val="0"/>
          <w:sz w:val="32"/>
          <w:szCs w:val="32"/>
          <w:lang w:bidi="ar"/>
        </w:rPr>
      </w:pPr>
      <w:bookmarkStart w:id="6" w:name="_Toc15698"/>
      <w:r>
        <w:rPr>
          <w:rFonts w:hint="eastAsia" w:ascii="宋体" w:hAnsi="宋体" w:eastAsia="宋体" w:cs="宋体"/>
          <w:b/>
          <w:bCs/>
          <w:color w:val="000000"/>
          <w:kern w:val="0"/>
          <w:sz w:val="32"/>
          <w:szCs w:val="32"/>
          <w:lang w:bidi="ar"/>
        </w:rPr>
        <w:t>附：</w:t>
      </w:r>
    </w:p>
    <w:p>
      <w:pPr>
        <w:widowControl/>
        <w:numPr>
          <w:ilvl w:val="0"/>
          <w:numId w:val="4"/>
        </w:numPr>
        <w:jc w:val="center"/>
        <w:outlineLvl w:val="4"/>
        <w:rPr>
          <w:rFonts w:ascii="宋体" w:hAnsi="宋体" w:eastAsia="宋体" w:cs="宋体"/>
          <w:b/>
          <w:bCs/>
          <w:sz w:val="32"/>
          <w:szCs w:val="32"/>
        </w:rPr>
      </w:pPr>
      <w:r>
        <w:rPr>
          <w:rFonts w:hint="eastAsia" w:ascii="宋体" w:hAnsi="宋体" w:eastAsia="宋体" w:cs="宋体"/>
          <w:b/>
          <w:bCs/>
          <w:color w:val="000000"/>
          <w:kern w:val="0"/>
          <w:sz w:val="32"/>
          <w:szCs w:val="32"/>
          <w:lang w:bidi="ar"/>
        </w:rPr>
        <w:t>独立承担民事责任的能力</w:t>
      </w:r>
      <w:bookmarkEnd w:id="6"/>
    </w:p>
    <w:p>
      <w:pPr>
        <w:pStyle w:val="22"/>
        <w:rPr>
          <w:rFonts w:ascii="宋体" w:hAnsi="宋体" w:eastAsia="宋体" w:cs="宋体"/>
        </w:rPr>
      </w:pPr>
    </w:p>
    <w:p>
      <w:pPr>
        <w:pStyle w:val="22"/>
        <w:ind w:firstLine="280" w:firstLineChars="100"/>
        <w:rPr>
          <w:rFonts w:ascii="宋体" w:hAnsi="宋体" w:eastAsia="宋体" w:cs="宋体"/>
          <w:sz w:val="28"/>
          <w:szCs w:val="28"/>
        </w:rPr>
      </w:pPr>
      <w:r>
        <w:rPr>
          <w:rFonts w:hint="eastAsia" w:ascii="宋体" w:hAnsi="宋体" w:eastAsia="宋体" w:cs="宋体"/>
          <w:sz w:val="28"/>
          <w:szCs w:val="28"/>
        </w:rPr>
        <w:t>营业执照加盖公章</w:t>
      </w:r>
    </w:p>
    <w:p>
      <w:pPr>
        <w:numPr>
          <w:ilvl w:val="0"/>
          <w:numId w:val="4"/>
        </w:numPr>
        <w:tabs>
          <w:tab w:val="left" w:pos="462"/>
        </w:tabs>
        <w:jc w:val="center"/>
        <w:rPr>
          <w:rFonts w:ascii="宋体" w:hAnsi="宋体" w:eastAsia="宋体" w:cs="宋体"/>
          <w:b/>
          <w:bCs/>
        </w:rPr>
        <w:sectPr>
          <w:pgSz w:w="11906" w:h="16838"/>
          <w:pgMar w:top="1100" w:right="1800" w:bottom="1157"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rPr>
        <w:br w:type="page"/>
      </w:r>
    </w:p>
    <w:p>
      <w:pPr>
        <w:pStyle w:val="21"/>
      </w:pPr>
    </w:p>
    <w:p>
      <w:pPr>
        <w:widowControl/>
        <w:jc w:val="center"/>
        <w:outlineLvl w:val="4"/>
        <w:rPr>
          <w:rFonts w:ascii="宋体" w:hAnsi="宋体" w:eastAsia="宋体" w:cs="宋体"/>
          <w:b/>
          <w:bCs/>
          <w:color w:val="000000"/>
          <w:kern w:val="0"/>
          <w:sz w:val="32"/>
          <w:szCs w:val="32"/>
          <w:lang w:bidi="ar"/>
        </w:rPr>
      </w:pPr>
      <w:bookmarkStart w:id="7" w:name="_Toc29012"/>
      <w:r>
        <w:rPr>
          <w:rFonts w:hint="eastAsia" w:ascii="宋体" w:hAnsi="宋体" w:eastAsia="宋体" w:cs="宋体"/>
          <w:b/>
          <w:bCs/>
          <w:color w:val="000000"/>
          <w:kern w:val="0"/>
          <w:sz w:val="32"/>
          <w:szCs w:val="32"/>
          <w:lang w:bidi="ar"/>
        </w:rPr>
        <w:t>（2) 资格承诺函</w:t>
      </w:r>
    </w:p>
    <w:p>
      <w:pPr>
        <w:spacing w:line="560" w:lineRule="exact"/>
        <w:jc w:val="left"/>
        <w:rPr>
          <w:sz w:val="28"/>
          <w:szCs w:val="28"/>
        </w:rPr>
      </w:pPr>
      <w:r>
        <w:rPr>
          <w:rFonts w:hint="eastAsia" w:ascii="宋体" w:hAnsi="宋体" w:eastAsia="宋体"/>
          <w:color w:val="000000"/>
          <w:sz w:val="28"/>
          <w:szCs w:val="28"/>
        </w:rPr>
        <w:t>致：</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丹阳市人民医院</w:t>
      </w:r>
    </w:p>
    <w:p>
      <w:pPr>
        <w:spacing w:line="580" w:lineRule="exact"/>
        <w:ind w:firstLine="620"/>
        <w:rPr>
          <w:sz w:val="28"/>
          <w:szCs w:val="28"/>
        </w:rPr>
      </w:pPr>
      <w:r>
        <w:rPr>
          <w:rFonts w:hint="eastAsia" w:ascii="宋体" w:hAnsi="宋体" w:eastAsia="宋体"/>
          <w:color w:val="000000"/>
          <w:sz w:val="28"/>
          <w:szCs w:val="28"/>
        </w:rPr>
        <w:t>我单位参与</w:t>
      </w:r>
      <w:r>
        <w:rPr>
          <w:rFonts w:hint="eastAsia" w:ascii="宋体" w:hAnsi="宋体" w:eastAsia="宋体"/>
          <w:color w:val="000000"/>
          <w:sz w:val="28"/>
          <w:szCs w:val="28"/>
          <w:u w:val="single"/>
        </w:rPr>
        <w:t>（项目名称）</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（项目编号：</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w:t>
      </w:r>
      <w:r>
        <w:rPr>
          <w:rFonts w:hint="eastAsia" w:ascii="宋体" w:hAnsi="宋体" w:eastAsia="宋体"/>
          <w:color w:val="000000"/>
          <w:sz w:val="28"/>
          <w:szCs w:val="28"/>
        </w:rPr>
        <w:t>项目的采购活动，现承诺如下：</w:t>
      </w:r>
    </w:p>
    <w:p>
      <w:pPr>
        <w:spacing w:line="520" w:lineRule="exact"/>
        <w:ind w:firstLine="620"/>
        <w:jc w:val="left"/>
        <w:rPr>
          <w:sz w:val="28"/>
          <w:szCs w:val="28"/>
        </w:rPr>
      </w:pPr>
      <w:r>
        <w:rPr>
          <w:rFonts w:hint="eastAsia" w:ascii="宋体" w:hAnsi="宋体" w:eastAsia="宋体"/>
          <w:color w:val="000000"/>
          <w:sz w:val="28"/>
          <w:szCs w:val="28"/>
        </w:rPr>
        <w:t>1．我方具有良好的商业信誉和健全的财务会计制度。</w:t>
      </w:r>
    </w:p>
    <w:p>
      <w:pPr>
        <w:spacing w:line="520" w:lineRule="exact"/>
        <w:ind w:firstLine="620"/>
        <w:jc w:val="left"/>
        <w:rPr>
          <w:sz w:val="28"/>
          <w:szCs w:val="28"/>
        </w:rPr>
      </w:pPr>
      <w:r>
        <w:rPr>
          <w:rFonts w:hint="eastAsia" w:ascii="宋体" w:hAnsi="宋体" w:eastAsia="宋体"/>
          <w:color w:val="000000"/>
          <w:sz w:val="28"/>
          <w:szCs w:val="28"/>
        </w:rPr>
        <w:t>2．我方具有履行合同所必需的设备和专业技术能力。</w:t>
      </w:r>
    </w:p>
    <w:p>
      <w:pPr>
        <w:spacing w:line="520" w:lineRule="exact"/>
        <w:ind w:firstLine="620"/>
        <w:jc w:val="left"/>
        <w:rPr>
          <w:sz w:val="28"/>
          <w:szCs w:val="28"/>
        </w:rPr>
      </w:pPr>
      <w:r>
        <w:rPr>
          <w:rFonts w:hint="eastAsia" w:ascii="宋体" w:hAnsi="宋体" w:eastAsia="宋体"/>
          <w:color w:val="000000"/>
          <w:sz w:val="28"/>
          <w:szCs w:val="28"/>
        </w:rPr>
        <w:t>3．我方具有依法缴纳税收和社会保障资金的良好记录。</w:t>
      </w:r>
    </w:p>
    <w:p>
      <w:pPr>
        <w:spacing w:line="520" w:lineRule="exact"/>
        <w:ind w:firstLine="620"/>
        <w:rPr>
          <w:sz w:val="28"/>
          <w:szCs w:val="28"/>
        </w:rPr>
      </w:pPr>
      <w:r>
        <w:rPr>
          <w:rFonts w:hint="eastAsia" w:ascii="宋体" w:hAnsi="宋体" w:eastAsia="宋体"/>
          <w:color w:val="000000"/>
          <w:sz w:val="28"/>
          <w:szCs w:val="28"/>
        </w:rPr>
        <w:t>4．我方参加本项目采购活动前三年内，在经营活动中没有重大违法记录。</w:t>
      </w:r>
    </w:p>
    <w:p>
      <w:pPr>
        <w:spacing w:after="560" w:line="520" w:lineRule="exact"/>
        <w:ind w:firstLine="620"/>
        <w:rPr>
          <w:sz w:val="28"/>
          <w:szCs w:val="28"/>
        </w:rPr>
      </w:pPr>
      <w:r>
        <w:rPr>
          <w:rFonts w:hint="eastAsia" w:ascii="宋体" w:hAnsi="宋体" w:eastAsia="宋体"/>
          <w:color w:val="000000"/>
          <w:sz w:val="28"/>
          <w:szCs w:val="28"/>
        </w:rPr>
        <w:t>若我单位承诺不实，自愿承担提供虚假材料谋取中标、成交的法律责任。</w:t>
      </w:r>
    </w:p>
    <w:p>
      <w:pPr>
        <w:spacing w:line="580" w:lineRule="exact"/>
        <w:ind w:firstLine="940"/>
        <w:jc w:val="left"/>
        <w:rPr>
          <w:rFonts w:ascii="宋体" w:hAnsi="宋体" w:eastAsia="宋体"/>
          <w:color w:val="000000"/>
          <w:sz w:val="28"/>
          <w:szCs w:val="28"/>
        </w:rPr>
      </w:pPr>
      <w:r>
        <w:rPr>
          <w:rFonts w:hint="eastAsia" w:ascii="宋体" w:hAnsi="宋体" w:eastAsia="宋体"/>
          <w:color w:val="000000"/>
          <w:sz w:val="28"/>
          <w:szCs w:val="28"/>
        </w:rPr>
        <w:t>投标（响应）供应商（全称并盖章）：</w:t>
      </w:r>
    </w:p>
    <w:p>
      <w:pPr>
        <w:pStyle w:val="21"/>
      </w:pPr>
    </w:p>
    <w:p>
      <w:pPr>
        <w:spacing w:line="520" w:lineRule="exact"/>
        <w:ind w:firstLine="940"/>
        <w:rPr>
          <w:rFonts w:ascii="宋体" w:hAnsi="宋体" w:eastAsia="宋体"/>
          <w:color w:val="000000"/>
          <w:sz w:val="28"/>
          <w:szCs w:val="28"/>
        </w:rPr>
      </w:pPr>
      <w:r>
        <w:rPr>
          <w:rFonts w:hint="eastAsia" w:ascii="宋体" w:hAnsi="宋体" w:eastAsia="宋体"/>
          <w:color w:val="000000"/>
          <w:sz w:val="28"/>
          <w:szCs w:val="28"/>
        </w:rPr>
        <w:t>供应商法定代表人或授权代表（签字或签章）：</w:t>
      </w:r>
    </w:p>
    <w:p>
      <w:pPr>
        <w:pStyle w:val="21"/>
      </w:pPr>
    </w:p>
    <w:p>
      <w:pPr>
        <w:spacing w:after="440" w:line="520" w:lineRule="exact"/>
        <w:ind w:firstLine="940"/>
        <w:jc w:val="left"/>
        <w:rPr>
          <w:sz w:val="28"/>
          <w:szCs w:val="28"/>
        </w:rPr>
      </w:pPr>
      <w:r>
        <w:rPr>
          <w:rFonts w:hint="eastAsia" w:ascii="宋体" w:hAnsi="宋体" w:eastAsia="宋体"/>
          <w:color w:val="000000"/>
          <w:sz w:val="28"/>
          <w:szCs w:val="28"/>
        </w:rPr>
        <w:t>日期：</w:t>
      </w:r>
    </w:p>
    <w:bookmarkEnd w:id="7"/>
    <w:p>
      <w:pPr>
        <w:pStyle w:val="22"/>
        <w:ind w:firstLine="0"/>
        <w:rPr>
          <w:rFonts w:ascii="宋体" w:hAnsi="宋体" w:eastAsia="宋体" w:cs="宋体"/>
        </w:rPr>
      </w:pPr>
    </w:p>
    <w:p>
      <w:pPr>
        <w:pStyle w:val="22"/>
        <w:ind w:firstLine="0"/>
        <w:rPr>
          <w:rFonts w:ascii="宋体" w:hAnsi="宋体" w:eastAsia="宋体" w:cs="宋体"/>
        </w:rPr>
      </w:pPr>
    </w:p>
    <w:p>
      <w:pPr>
        <w:pStyle w:val="22"/>
        <w:ind w:firstLine="0"/>
        <w:rPr>
          <w:rFonts w:ascii="宋体" w:hAnsi="宋体" w:eastAsia="宋体" w:cs="宋体"/>
        </w:rPr>
      </w:pPr>
    </w:p>
    <w:p>
      <w:pPr>
        <w:pStyle w:val="22"/>
        <w:spacing w:line="240" w:lineRule="auto"/>
        <w:ind w:firstLine="0"/>
        <w:rPr>
          <w:rFonts w:ascii="宋体" w:hAnsi="宋体" w:eastAsia="宋体" w:cs="宋体"/>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rFonts w:hint="eastAsia" w:ascii="宋体" w:hAnsi="宋体" w:eastAsia="宋体"/>
          <w:color w:val="000000"/>
        </w:rPr>
        <w:t>说明：1．供应商可自行选择是否提供本承诺函，若不提供本承诺函的，应按采购文件要求提供相应的证明材料。</w:t>
      </w:r>
    </w:p>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宋体" w:hAnsi="宋体" w:eastAsia="宋体"/>
          <w:color w:val="000000"/>
        </w:rPr>
      </w:pPr>
      <w:r>
        <w:rPr>
          <w:rFonts w:hint="eastAsia" w:ascii="宋体" w:hAnsi="宋体" w:eastAsia="宋体"/>
          <w:color w:val="000000"/>
        </w:rPr>
        <w:t>2．供应商可删减承诺事项，删减的承诺事项须按采购文件要求提供相应的证明材料。比如删去本承诺函第3项的，则应按采购文件要求提供依法缴纳税收和社会保障资金的良好记录。</w:t>
      </w:r>
    </w:p>
    <w:p>
      <w:pPr>
        <w:rPr>
          <w:rFonts w:hint="eastAsia" w:ascii="宋体" w:hAnsi="宋体" w:eastAsia="宋体"/>
          <w:color w:val="000000"/>
        </w:rPr>
      </w:pPr>
      <w:r>
        <w:rPr>
          <w:rFonts w:hint="eastAsia" w:ascii="宋体" w:hAnsi="宋体" w:eastAsia="宋体"/>
          <w:color w:val="000000"/>
        </w:rPr>
        <w:br w:type="page"/>
      </w:r>
    </w:p>
    <w:p>
      <w:pPr>
        <w:widowControl/>
        <w:numPr>
          <w:ilvl w:val="0"/>
          <w:numId w:val="5"/>
        </w:numPr>
        <w:jc w:val="center"/>
        <w:outlineLvl w:val="4"/>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本项目的特定资格要求</w:t>
      </w:r>
      <w:bookmarkEnd w:id="5"/>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hint="eastAsia"/>
          <w:lang w:val="en-US" w:eastAsia="zh-CN"/>
        </w:rPr>
      </w:pPr>
      <w:r>
        <w:rPr>
          <w:rFonts w:hint="eastAsia"/>
          <w:lang w:val="en-US" w:eastAsia="zh-CN"/>
        </w:rPr>
        <w:t>有效期内的江苏电网交易中心有限公司颁发的售电资质证明、有效期内的入市协议、营业执照复印件。</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hint="eastAsia"/>
          <w:lang w:val="en-US" w:eastAsia="zh-CN"/>
        </w:rPr>
      </w:pPr>
      <w:r>
        <w:rPr>
          <w:rFonts w:hint="eastAsia"/>
          <w:lang w:val="en-US" w:eastAsia="zh-CN"/>
        </w:rPr>
        <w:t>资产总额在2000万至1亿元人民币的证明材料，复印件，盖公章。</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hint="eastAsia"/>
          <w:lang w:val="en-US" w:eastAsia="zh-CN"/>
        </w:rPr>
      </w:pPr>
      <w:r>
        <w:rPr>
          <w:rFonts w:hint="eastAsia"/>
          <w:lang w:val="en-US" w:eastAsia="zh-CN"/>
        </w:rPr>
        <w:t>银行履约保函：额度不低于人民币1000 万元，复印件，盖公章。</w:t>
      </w:r>
    </w:p>
    <w:p>
      <w:pPr>
        <w:pStyle w:val="2"/>
        <w:numPr>
          <w:ilvl w:val="3"/>
          <w:numId w:val="0"/>
        </w:numPr>
        <w:ind w:leftChars="0"/>
        <w:rPr>
          <w:rFonts w:hint="eastAsia"/>
          <w:lang w:val="en-US" w:eastAsia="zh-CN"/>
        </w:rPr>
      </w:pPr>
    </w:p>
    <w:p>
      <w:pPr>
        <w:rPr>
          <w:rFonts w:hint="eastAsia"/>
          <w:lang w:val="en-US" w:eastAsia="zh-CN"/>
        </w:rPr>
      </w:pPr>
      <w:r>
        <w:rPr>
          <w:rFonts w:hint="eastAsia"/>
          <w:lang w:val="en-US" w:eastAsia="zh-CN"/>
        </w:rPr>
        <w:br w:type="page"/>
      </w:r>
    </w:p>
    <w:p>
      <w:pPr>
        <w:snapToGrid w:val="0"/>
        <w:spacing w:line="470" w:lineRule="atLeast"/>
        <w:jc w:val="left"/>
        <w:rPr>
          <w:rFonts w:hint="default" w:eastAsia="宋体"/>
          <w:b/>
          <w:bCs/>
          <w:color w:val="FF0000"/>
          <w:sz w:val="32"/>
          <w:szCs w:val="20"/>
          <w:lang w:val="en-US" w:eastAsia="zh-CN"/>
        </w:rPr>
      </w:pPr>
      <w:r>
        <w:rPr>
          <w:rFonts w:hint="eastAsia"/>
          <w:b/>
          <w:bCs/>
          <w:color w:val="FF0000"/>
          <w:sz w:val="32"/>
          <w:szCs w:val="20"/>
          <w:lang w:val="en-US" w:eastAsia="zh-CN"/>
        </w:rPr>
        <w:t>以下内容请勿封装在投标文件中，请投标人自行准备，在第二、三轮、四轮报价时使用</w:t>
      </w:r>
    </w:p>
    <w:p>
      <w:pPr>
        <w:snapToGrid w:val="0"/>
        <w:spacing w:line="470" w:lineRule="atLeast"/>
        <w:jc w:val="center"/>
        <w:rPr>
          <w:rFonts w:hint="eastAsia"/>
          <w:b/>
          <w:bCs/>
          <w:sz w:val="32"/>
          <w:szCs w:val="20"/>
        </w:rPr>
      </w:pPr>
    </w:p>
    <w:p>
      <w:pPr>
        <w:snapToGrid w:val="0"/>
        <w:spacing w:line="470" w:lineRule="atLeast"/>
        <w:jc w:val="center"/>
        <w:rPr>
          <w:b/>
          <w:bCs/>
          <w:sz w:val="36"/>
        </w:rPr>
      </w:pPr>
      <w:r>
        <w:rPr>
          <w:rFonts w:hint="eastAsia"/>
          <w:b/>
          <w:bCs/>
          <w:sz w:val="32"/>
          <w:szCs w:val="20"/>
        </w:rPr>
        <w:t>谈判响</w:t>
      </w:r>
      <w:r>
        <w:rPr>
          <w:b/>
          <w:bCs/>
          <w:sz w:val="32"/>
          <w:szCs w:val="20"/>
        </w:rPr>
        <w:t>应报价表（</w:t>
      </w:r>
      <w:r>
        <w:rPr>
          <w:rFonts w:hint="eastAsia"/>
          <w:b/>
          <w:bCs/>
          <w:sz w:val="32"/>
          <w:szCs w:val="20"/>
          <w:lang w:val="en-US" w:eastAsia="zh-CN"/>
        </w:rPr>
        <w:t>第二次报价</w:t>
      </w:r>
      <w:r>
        <w:rPr>
          <w:b/>
          <w:bCs/>
          <w:sz w:val="32"/>
          <w:szCs w:val="20"/>
        </w:rPr>
        <w:t>）</w:t>
      </w:r>
    </w:p>
    <w:tbl>
      <w:tblPr>
        <w:tblStyle w:val="17"/>
        <w:tblpPr w:leftFromText="180" w:rightFromText="180" w:vertAnchor="text" w:horzAnchor="page" w:tblpXSpec="center" w:tblpY="350"/>
        <w:tblOverlap w:val="never"/>
        <w:tblW w:w="0" w:type="auto"/>
        <w:jc w:val="center"/>
        <w:tblLayout w:type="fixed"/>
        <w:tblCellMar>
          <w:top w:w="0" w:type="dxa"/>
          <w:left w:w="10" w:type="dxa"/>
          <w:bottom w:w="0" w:type="dxa"/>
          <w:right w:w="10" w:type="dxa"/>
        </w:tblCellMar>
      </w:tblPr>
      <w:tblGrid>
        <w:gridCol w:w="2334"/>
        <w:gridCol w:w="2243"/>
        <w:gridCol w:w="1337"/>
        <w:gridCol w:w="2226"/>
      </w:tblGrid>
      <w:tr>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sz w:val="24"/>
                <w:szCs w:val="24"/>
              </w:rPr>
            </w:pPr>
            <w:r>
              <w:rPr>
                <w:rFonts w:hint="eastAsia"/>
                <w:color w:val="000000"/>
                <w:sz w:val="24"/>
                <w:szCs w:val="24"/>
                <w:lang w:eastAsia="zh-CN"/>
              </w:rPr>
              <w:t>采购</w:t>
            </w:r>
            <w:r>
              <w:rPr>
                <w:color w:val="000000"/>
                <w:sz w:val="24"/>
                <w:szCs w:val="24"/>
              </w:rPr>
              <w:t>単位：丹阳市人民医院</w:t>
            </w:r>
          </w:p>
        </w:tc>
      </w:tr>
      <w:tr>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rFonts w:hint="eastAsia" w:eastAsia="宋体"/>
                <w:color w:val="000000"/>
                <w:sz w:val="24"/>
                <w:szCs w:val="24"/>
                <w:lang w:eastAsia="zh-CN"/>
              </w:rPr>
            </w:pPr>
            <w:r>
              <w:rPr>
                <w:rFonts w:hint="eastAsia"/>
                <w:color w:val="000000"/>
                <w:sz w:val="24"/>
                <w:szCs w:val="24"/>
                <w:lang w:eastAsia="zh-CN"/>
              </w:rPr>
              <w:t>项目</w:t>
            </w:r>
            <w:r>
              <w:rPr>
                <w:color w:val="000000"/>
                <w:sz w:val="24"/>
                <w:szCs w:val="24"/>
              </w:rPr>
              <w:t>名称：</w:t>
            </w:r>
            <w:r>
              <w:rPr>
                <w:rFonts w:hint="eastAsia"/>
                <w:color w:val="000000"/>
                <w:sz w:val="24"/>
                <w:szCs w:val="24"/>
                <w:lang w:eastAsia="zh-CN"/>
              </w:rPr>
              <w:t>丹阳市人民医院2024年度电力交易合作单位遴选项目</w:t>
            </w:r>
          </w:p>
        </w:tc>
      </w:tr>
      <w:tr>
        <w:tblPrEx>
          <w:tblCellMar>
            <w:top w:w="0" w:type="dxa"/>
            <w:left w:w="10" w:type="dxa"/>
            <w:bottom w:w="0" w:type="dxa"/>
            <w:right w:w="10" w:type="dxa"/>
          </w:tblCellMar>
        </w:tblPrEx>
        <w:trPr>
          <w:trHeight w:val="108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r>
              <w:rPr>
                <w:rFonts w:hint="eastAsia"/>
                <w:color w:val="000000"/>
                <w:sz w:val="24"/>
                <w:szCs w:val="24"/>
                <w:lang w:val="en-US" w:eastAsia="zh-CN"/>
              </w:rPr>
              <w:t>投标单位（盖章）</w:t>
            </w:r>
          </w:p>
        </w:tc>
      </w:tr>
      <w:tr>
        <w:tblPrEx>
          <w:tblCellMar>
            <w:top w:w="0" w:type="dxa"/>
            <w:left w:w="10" w:type="dxa"/>
            <w:bottom w:w="0" w:type="dxa"/>
            <w:right w:w="10" w:type="dxa"/>
          </w:tblCellMar>
        </w:tblPrEx>
        <w:trPr>
          <w:trHeight w:val="803"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sz w:val="24"/>
                <w:szCs w:val="24"/>
              </w:rPr>
              <w:t>法定代表人或授权委托人</w:t>
            </w:r>
            <w:r>
              <w:rPr>
                <w:rFonts w:hint="eastAsia"/>
                <w:sz w:val="24"/>
                <w:szCs w:val="24"/>
                <w:lang w:val="en-US" w:eastAsia="zh-CN"/>
              </w:rPr>
              <w:t>签字</w:t>
            </w:r>
          </w:p>
        </w:tc>
        <w:tc>
          <w:tcPr>
            <w:tcW w:w="2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p>
        </w:tc>
        <w:tc>
          <w:tcPr>
            <w:tcW w:w="133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联系电话</w:t>
            </w:r>
          </w:p>
        </w:tc>
        <w:tc>
          <w:tcPr>
            <w:tcW w:w="22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p>
        </w:tc>
      </w:tr>
      <w:tr>
        <w:tblPrEx>
          <w:tblCellMar>
            <w:top w:w="0" w:type="dxa"/>
            <w:left w:w="10" w:type="dxa"/>
            <w:bottom w:w="0" w:type="dxa"/>
            <w:right w:w="10" w:type="dxa"/>
          </w:tblCellMar>
        </w:tblPrEx>
        <w:trPr>
          <w:trHeight w:val="1198"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rFonts w:hint="eastAsia" w:eastAsia="宋体"/>
                <w:color w:val="000000"/>
                <w:sz w:val="21"/>
                <w:szCs w:val="21"/>
                <w:lang w:val="en-US" w:eastAsia="zh-CN"/>
              </w:rPr>
            </w:pPr>
            <w:r>
              <w:rPr>
                <w:rFonts w:hint="eastAsia"/>
                <w:sz w:val="21"/>
                <w:szCs w:val="21"/>
              </w:rPr>
              <w:t>年度交易中心公告的批发市场年度长协交易均价下降</w:t>
            </w:r>
            <w:r>
              <w:rPr>
                <w:rFonts w:hint="eastAsia"/>
                <w:sz w:val="21"/>
                <w:szCs w:val="21"/>
                <w:lang w:val="en-US" w:eastAsia="zh-CN"/>
              </w:rPr>
              <w:t>额度(分</w:t>
            </w:r>
            <w:r>
              <w:rPr>
                <w:rFonts w:hint="eastAsia"/>
                <w:sz w:val="21"/>
                <w:szCs w:val="21"/>
              </w:rPr>
              <w:t>/Kwh</w:t>
            </w:r>
            <w:r>
              <w:rPr>
                <w:rFonts w:hint="eastAsia"/>
                <w:sz w:val="21"/>
                <w:szCs w:val="21"/>
                <w:lang w:eastAsia="zh-CN"/>
              </w:rPr>
              <w:t>，</w:t>
            </w:r>
            <w:r>
              <w:rPr>
                <w:rFonts w:hint="eastAsia"/>
                <w:sz w:val="21"/>
                <w:szCs w:val="21"/>
              </w:rPr>
              <w:t>数值均保留三位小数</w:t>
            </w:r>
            <w:r>
              <w:rPr>
                <w:rFonts w:hint="eastAsia"/>
                <w:sz w:val="21"/>
                <w:szCs w:val="21"/>
                <w:lang w:val="en-US" w:eastAsia="zh-CN"/>
              </w:rPr>
              <w:t>)</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728"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（大写，分/Kwh，数值均保留三位小数）</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rPr>
            </w:pPr>
          </w:p>
        </w:tc>
      </w:tr>
      <w:tr>
        <w:tblPrEx>
          <w:tblCellMar>
            <w:top w:w="0" w:type="dxa"/>
            <w:left w:w="10" w:type="dxa"/>
            <w:bottom w:w="0" w:type="dxa"/>
            <w:right w:w="10" w:type="dxa"/>
          </w:tblCellMar>
        </w:tblPrEx>
        <w:trPr>
          <w:trHeight w:val="750"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日期</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rPr>
            </w:pPr>
          </w:p>
        </w:tc>
      </w:tr>
    </w:tbl>
    <w:p>
      <w:pPr>
        <w:pStyle w:val="22"/>
        <w:rPr>
          <w:sz w:val="28"/>
          <w:szCs w:val="28"/>
        </w:rPr>
      </w:pPr>
    </w:p>
    <w:p>
      <w:pPr>
        <w:pStyle w:val="11"/>
        <w:ind w:firstLine="280" w:firstLineChars="100"/>
      </w:pPr>
    </w:p>
    <w:p>
      <w:pPr>
        <w:snapToGrid w:val="0"/>
        <w:spacing w:line="470" w:lineRule="atLeast"/>
        <w:jc w:val="center"/>
        <w:rPr>
          <w:b/>
          <w:bCs/>
          <w:sz w:val="36"/>
        </w:rPr>
      </w:pPr>
      <w:r>
        <w:rPr>
          <w:rFonts w:hint="eastAsia"/>
          <w:b/>
          <w:bCs/>
          <w:sz w:val="32"/>
          <w:szCs w:val="20"/>
        </w:rPr>
        <w:br w:type="page"/>
      </w:r>
      <w:r>
        <w:rPr>
          <w:rFonts w:hint="eastAsia"/>
          <w:b/>
          <w:bCs/>
          <w:sz w:val="32"/>
          <w:szCs w:val="20"/>
        </w:rPr>
        <w:t>谈判响</w:t>
      </w:r>
      <w:r>
        <w:rPr>
          <w:b/>
          <w:bCs/>
          <w:sz w:val="32"/>
          <w:szCs w:val="20"/>
        </w:rPr>
        <w:t>应报价表（</w:t>
      </w:r>
      <w:r>
        <w:rPr>
          <w:rFonts w:hint="eastAsia"/>
          <w:b/>
          <w:bCs/>
          <w:sz w:val="32"/>
          <w:szCs w:val="20"/>
          <w:lang w:val="en-US" w:eastAsia="zh-CN"/>
        </w:rPr>
        <w:t>第三次报价</w:t>
      </w:r>
      <w:r>
        <w:rPr>
          <w:b/>
          <w:bCs/>
          <w:sz w:val="32"/>
          <w:szCs w:val="20"/>
        </w:rPr>
        <w:t>）</w:t>
      </w:r>
    </w:p>
    <w:tbl>
      <w:tblPr>
        <w:tblStyle w:val="17"/>
        <w:tblpPr w:leftFromText="180" w:rightFromText="180" w:vertAnchor="text" w:horzAnchor="page" w:tblpXSpec="center" w:tblpY="350"/>
        <w:tblOverlap w:val="never"/>
        <w:tblW w:w="0" w:type="auto"/>
        <w:jc w:val="center"/>
        <w:tblLayout w:type="fixed"/>
        <w:tblCellMar>
          <w:top w:w="0" w:type="dxa"/>
          <w:left w:w="10" w:type="dxa"/>
          <w:bottom w:w="0" w:type="dxa"/>
          <w:right w:w="10" w:type="dxa"/>
        </w:tblCellMar>
      </w:tblPr>
      <w:tblGrid>
        <w:gridCol w:w="2334"/>
        <w:gridCol w:w="2243"/>
        <w:gridCol w:w="1337"/>
        <w:gridCol w:w="2226"/>
      </w:tblGrid>
      <w:tr>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sz w:val="24"/>
                <w:szCs w:val="24"/>
              </w:rPr>
            </w:pPr>
            <w:r>
              <w:rPr>
                <w:rFonts w:hint="eastAsia"/>
                <w:color w:val="000000"/>
                <w:sz w:val="24"/>
                <w:szCs w:val="24"/>
                <w:lang w:eastAsia="zh-CN"/>
              </w:rPr>
              <w:t>采购</w:t>
            </w:r>
            <w:r>
              <w:rPr>
                <w:color w:val="000000"/>
                <w:sz w:val="24"/>
                <w:szCs w:val="24"/>
              </w:rPr>
              <w:t>単位：丹阳市人民医院</w:t>
            </w:r>
          </w:p>
        </w:tc>
      </w:tr>
      <w:tr>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rFonts w:hint="eastAsia" w:eastAsia="宋体"/>
                <w:color w:val="000000"/>
                <w:sz w:val="24"/>
                <w:szCs w:val="24"/>
                <w:lang w:eastAsia="zh-CN"/>
              </w:rPr>
            </w:pPr>
            <w:r>
              <w:rPr>
                <w:rFonts w:hint="eastAsia"/>
                <w:color w:val="000000"/>
                <w:sz w:val="24"/>
                <w:szCs w:val="24"/>
                <w:lang w:eastAsia="zh-CN"/>
              </w:rPr>
              <w:t>项目</w:t>
            </w:r>
            <w:r>
              <w:rPr>
                <w:color w:val="000000"/>
                <w:sz w:val="24"/>
                <w:szCs w:val="24"/>
              </w:rPr>
              <w:t>名称：</w:t>
            </w:r>
            <w:r>
              <w:rPr>
                <w:rFonts w:hint="eastAsia"/>
                <w:color w:val="000000"/>
                <w:sz w:val="24"/>
                <w:szCs w:val="24"/>
                <w:lang w:eastAsia="zh-CN"/>
              </w:rPr>
              <w:t>丹阳市人民医院2024年度电力交易合作单位遴选项目</w:t>
            </w:r>
          </w:p>
        </w:tc>
      </w:tr>
      <w:tr>
        <w:tblPrEx>
          <w:tblCellMar>
            <w:top w:w="0" w:type="dxa"/>
            <w:left w:w="10" w:type="dxa"/>
            <w:bottom w:w="0" w:type="dxa"/>
            <w:right w:w="10" w:type="dxa"/>
          </w:tblCellMar>
        </w:tblPrEx>
        <w:trPr>
          <w:trHeight w:val="108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r>
              <w:rPr>
                <w:rFonts w:hint="eastAsia"/>
                <w:color w:val="000000"/>
                <w:sz w:val="24"/>
                <w:szCs w:val="24"/>
                <w:lang w:val="en-US" w:eastAsia="zh-CN"/>
              </w:rPr>
              <w:t>投标单位（盖章）</w:t>
            </w:r>
          </w:p>
        </w:tc>
      </w:tr>
      <w:tr>
        <w:tblPrEx>
          <w:tblCellMar>
            <w:top w:w="0" w:type="dxa"/>
            <w:left w:w="10" w:type="dxa"/>
            <w:bottom w:w="0" w:type="dxa"/>
            <w:right w:w="10" w:type="dxa"/>
          </w:tblCellMar>
        </w:tblPrEx>
        <w:trPr>
          <w:trHeight w:val="803"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sz w:val="24"/>
                <w:szCs w:val="24"/>
              </w:rPr>
              <w:t>法定代表人或授权委托人</w:t>
            </w:r>
            <w:r>
              <w:rPr>
                <w:rFonts w:hint="eastAsia"/>
                <w:sz w:val="24"/>
                <w:szCs w:val="24"/>
                <w:lang w:val="en-US" w:eastAsia="zh-CN"/>
              </w:rPr>
              <w:t>签字</w:t>
            </w:r>
          </w:p>
        </w:tc>
        <w:tc>
          <w:tcPr>
            <w:tcW w:w="2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p>
        </w:tc>
        <w:tc>
          <w:tcPr>
            <w:tcW w:w="133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联系电话</w:t>
            </w:r>
          </w:p>
        </w:tc>
        <w:tc>
          <w:tcPr>
            <w:tcW w:w="22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p>
        </w:tc>
      </w:tr>
      <w:tr>
        <w:tblPrEx>
          <w:tblCellMar>
            <w:top w:w="0" w:type="dxa"/>
            <w:left w:w="10" w:type="dxa"/>
            <w:bottom w:w="0" w:type="dxa"/>
            <w:right w:w="10" w:type="dxa"/>
          </w:tblCellMar>
        </w:tblPrEx>
        <w:trPr>
          <w:trHeight w:val="1198"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rFonts w:hint="eastAsia" w:eastAsia="宋体"/>
                <w:color w:val="000000"/>
                <w:sz w:val="21"/>
                <w:szCs w:val="21"/>
                <w:lang w:val="en-US" w:eastAsia="zh-CN"/>
              </w:rPr>
            </w:pPr>
            <w:r>
              <w:rPr>
                <w:rFonts w:hint="eastAsia"/>
                <w:sz w:val="21"/>
                <w:szCs w:val="21"/>
              </w:rPr>
              <w:t>年度交易中心公告的批发市场年度长协交易均价下降</w:t>
            </w:r>
            <w:r>
              <w:rPr>
                <w:rFonts w:hint="eastAsia"/>
                <w:sz w:val="21"/>
                <w:szCs w:val="21"/>
                <w:lang w:val="en-US" w:eastAsia="zh-CN"/>
              </w:rPr>
              <w:t>额度(分</w:t>
            </w:r>
            <w:r>
              <w:rPr>
                <w:rFonts w:hint="eastAsia"/>
                <w:sz w:val="21"/>
                <w:szCs w:val="21"/>
              </w:rPr>
              <w:t>/Kwh</w:t>
            </w:r>
            <w:r>
              <w:rPr>
                <w:rFonts w:hint="eastAsia"/>
                <w:sz w:val="21"/>
                <w:szCs w:val="21"/>
                <w:lang w:eastAsia="zh-CN"/>
              </w:rPr>
              <w:t>，</w:t>
            </w:r>
            <w:r>
              <w:rPr>
                <w:rFonts w:hint="eastAsia"/>
                <w:sz w:val="21"/>
                <w:szCs w:val="21"/>
              </w:rPr>
              <w:t>数值均保留三位小数</w:t>
            </w:r>
            <w:r>
              <w:rPr>
                <w:rFonts w:hint="eastAsia"/>
                <w:sz w:val="21"/>
                <w:szCs w:val="21"/>
                <w:lang w:val="en-US" w:eastAsia="zh-CN"/>
              </w:rPr>
              <w:t>)</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728"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（大写，分/Kwh，数值均保留三位小数）</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rPr>
            </w:pPr>
          </w:p>
        </w:tc>
      </w:tr>
      <w:tr>
        <w:tblPrEx>
          <w:tblCellMar>
            <w:top w:w="0" w:type="dxa"/>
            <w:left w:w="10" w:type="dxa"/>
            <w:bottom w:w="0" w:type="dxa"/>
            <w:right w:w="10" w:type="dxa"/>
          </w:tblCellMar>
        </w:tblPrEx>
        <w:trPr>
          <w:trHeight w:val="750"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日期</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rPr>
            </w:pPr>
          </w:p>
        </w:tc>
      </w:tr>
    </w:tbl>
    <w:p>
      <w:pPr>
        <w:pStyle w:val="22"/>
        <w:rPr>
          <w:sz w:val="28"/>
          <w:szCs w:val="28"/>
        </w:rPr>
      </w:pPr>
    </w:p>
    <w:p>
      <w:pPr>
        <w:snapToGrid w:val="0"/>
        <w:spacing w:line="470" w:lineRule="atLeast"/>
        <w:jc w:val="center"/>
        <w:rPr>
          <w:b/>
          <w:bCs/>
          <w:sz w:val="36"/>
        </w:rPr>
      </w:pPr>
      <w:r>
        <w:rPr>
          <w:rFonts w:hint="eastAsia"/>
          <w:b/>
          <w:bCs/>
          <w:sz w:val="32"/>
          <w:szCs w:val="20"/>
        </w:rPr>
        <w:t>谈判响</w:t>
      </w:r>
      <w:r>
        <w:rPr>
          <w:b/>
          <w:bCs/>
          <w:sz w:val="32"/>
          <w:szCs w:val="20"/>
        </w:rPr>
        <w:t>应报价表（</w:t>
      </w:r>
      <w:r>
        <w:rPr>
          <w:rFonts w:hint="eastAsia"/>
          <w:b/>
          <w:bCs/>
          <w:sz w:val="32"/>
          <w:szCs w:val="20"/>
          <w:lang w:val="en-US" w:eastAsia="zh-CN"/>
        </w:rPr>
        <w:t>第四次报价</w:t>
      </w:r>
      <w:r>
        <w:rPr>
          <w:b/>
          <w:bCs/>
          <w:sz w:val="32"/>
          <w:szCs w:val="20"/>
        </w:rPr>
        <w:t>）</w:t>
      </w:r>
    </w:p>
    <w:tbl>
      <w:tblPr>
        <w:tblStyle w:val="17"/>
        <w:tblpPr w:leftFromText="180" w:rightFromText="180" w:vertAnchor="text" w:horzAnchor="page" w:tblpXSpec="center" w:tblpY="350"/>
        <w:tblOverlap w:val="never"/>
        <w:tblW w:w="0" w:type="auto"/>
        <w:jc w:val="center"/>
        <w:tblLayout w:type="fixed"/>
        <w:tblCellMar>
          <w:top w:w="0" w:type="dxa"/>
          <w:left w:w="10" w:type="dxa"/>
          <w:bottom w:w="0" w:type="dxa"/>
          <w:right w:w="10" w:type="dxa"/>
        </w:tblCellMar>
      </w:tblPr>
      <w:tblGrid>
        <w:gridCol w:w="2334"/>
        <w:gridCol w:w="2243"/>
        <w:gridCol w:w="1337"/>
        <w:gridCol w:w="2226"/>
      </w:tblGrid>
      <w:tr>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sz w:val="24"/>
                <w:szCs w:val="24"/>
              </w:rPr>
            </w:pPr>
            <w:r>
              <w:rPr>
                <w:rFonts w:hint="eastAsia"/>
                <w:color w:val="000000"/>
                <w:sz w:val="24"/>
                <w:szCs w:val="24"/>
                <w:lang w:eastAsia="zh-CN"/>
              </w:rPr>
              <w:t>采购</w:t>
            </w:r>
            <w:r>
              <w:rPr>
                <w:color w:val="000000"/>
                <w:sz w:val="24"/>
                <w:szCs w:val="24"/>
              </w:rPr>
              <w:t>単位：丹阳市人民医院</w:t>
            </w:r>
          </w:p>
        </w:tc>
      </w:tr>
      <w:tr>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rFonts w:hint="eastAsia" w:eastAsia="宋体"/>
                <w:color w:val="000000"/>
                <w:sz w:val="24"/>
                <w:szCs w:val="24"/>
                <w:lang w:eastAsia="zh-CN"/>
              </w:rPr>
            </w:pPr>
            <w:r>
              <w:rPr>
                <w:rFonts w:hint="eastAsia"/>
                <w:color w:val="000000"/>
                <w:sz w:val="24"/>
                <w:szCs w:val="24"/>
                <w:lang w:eastAsia="zh-CN"/>
              </w:rPr>
              <w:t>项目</w:t>
            </w:r>
            <w:r>
              <w:rPr>
                <w:color w:val="000000"/>
                <w:sz w:val="24"/>
                <w:szCs w:val="24"/>
              </w:rPr>
              <w:t>名称：</w:t>
            </w:r>
            <w:r>
              <w:rPr>
                <w:rFonts w:hint="eastAsia"/>
                <w:color w:val="000000"/>
                <w:sz w:val="24"/>
                <w:szCs w:val="24"/>
                <w:lang w:eastAsia="zh-CN"/>
              </w:rPr>
              <w:t>丹阳市人民医院2024年度电力交易合作单位遴选项目</w:t>
            </w:r>
          </w:p>
        </w:tc>
      </w:tr>
      <w:tr>
        <w:tblPrEx>
          <w:tblCellMar>
            <w:top w:w="0" w:type="dxa"/>
            <w:left w:w="10" w:type="dxa"/>
            <w:bottom w:w="0" w:type="dxa"/>
            <w:right w:w="10" w:type="dxa"/>
          </w:tblCellMar>
        </w:tblPrEx>
        <w:trPr>
          <w:trHeight w:val="108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r>
              <w:rPr>
                <w:rFonts w:hint="eastAsia"/>
                <w:color w:val="000000"/>
                <w:sz w:val="24"/>
                <w:szCs w:val="24"/>
                <w:lang w:val="en-US" w:eastAsia="zh-CN"/>
              </w:rPr>
              <w:t>投标单位（盖章）</w:t>
            </w:r>
          </w:p>
        </w:tc>
      </w:tr>
      <w:tr>
        <w:tblPrEx>
          <w:tblCellMar>
            <w:top w:w="0" w:type="dxa"/>
            <w:left w:w="10" w:type="dxa"/>
            <w:bottom w:w="0" w:type="dxa"/>
            <w:right w:w="10" w:type="dxa"/>
          </w:tblCellMar>
        </w:tblPrEx>
        <w:trPr>
          <w:trHeight w:val="803"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sz w:val="24"/>
                <w:szCs w:val="24"/>
              </w:rPr>
              <w:t>法定代表人或授权委托人</w:t>
            </w:r>
            <w:r>
              <w:rPr>
                <w:rFonts w:hint="eastAsia"/>
                <w:sz w:val="24"/>
                <w:szCs w:val="24"/>
                <w:lang w:val="en-US" w:eastAsia="zh-CN"/>
              </w:rPr>
              <w:t>签字</w:t>
            </w:r>
          </w:p>
        </w:tc>
        <w:tc>
          <w:tcPr>
            <w:tcW w:w="22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p>
        </w:tc>
        <w:tc>
          <w:tcPr>
            <w:tcW w:w="133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联系电话</w:t>
            </w:r>
          </w:p>
        </w:tc>
        <w:tc>
          <w:tcPr>
            <w:tcW w:w="22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left"/>
              <w:rPr>
                <w:color w:val="000000"/>
                <w:sz w:val="24"/>
                <w:szCs w:val="24"/>
                <w:lang w:val="en-US" w:eastAsia="zh-CN"/>
              </w:rPr>
            </w:pPr>
          </w:p>
        </w:tc>
      </w:tr>
      <w:tr>
        <w:tblPrEx>
          <w:tblCellMar>
            <w:top w:w="0" w:type="dxa"/>
            <w:left w:w="10" w:type="dxa"/>
            <w:bottom w:w="0" w:type="dxa"/>
            <w:right w:w="10" w:type="dxa"/>
          </w:tblCellMar>
        </w:tblPrEx>
        <w:trPr>
          <w:trHeight w:val="1198"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rFonts w:hint="eastAsia" w:eastAsia="宋体"/>
                <w:color w:val="000000"/>
                <w:sz w:val="21"/>
                <w:szCs w:val="21"/>
                <w:lang w:val="en-US" w:eastAsia="zh-CN"/>
              </w:rPr>
            </w:pPr>
            <w:r>
              <w:rPr>
                <w:rFonts w:hint="eastAsia"/>
                <w:sz w:val="21"/>
                <w:szCs w:val="21"/>
              </w:rPr>
              <w:t>年度交易中心公告的批发市场年度长协交易均价下降</w:t>
            </w:r>
            <w:r>
              <w:rPr>
                <w:rFonts w:hint="eastAsia"/>
                <w:sz w:val="21"/>
                <w:szCs w:val="21"/>
                <w:lang w:val="en-US" w:eastAsia="zh-CN"/>
              </w:rPr>
              <w:t>额度(分</w:t>
            </w:r>
            <w:r>
              <w:rPr>
                <w:rFonts w:hint="eastAsia"/>
                <w:sz w:val="21"/>
                <w:szCs w:val="21"/>
              </w:rPr>
              <w:t>/Kwh</w:t>
            </w:r>
            <w:r>
              <w:rPr>
                <w:rFonts w:hint="eastAsia"/>
                <w:sz w:val="21"/>
                <w:szCs w:val="21"/>
                <w:lang w:eastAsia="zh-CN"/>
              </w:rPr>
              <w:t>，</w:t>
            </w:r>
            <w:r>
              <w:rPr>
                <w:rFonts w:hint="eastAsia"/>
                <w:sz w:val="21"/>
                <w:szCs w:val="21"/>
              </w:rPr>
              <w:t>数值均保留三位小数</w:t>
            </w:r>
            <w:r>
              <w:rPr>
                <w:rFonts w:hint="eastAsia"/>
                <w:sz w:val="21"/>
                <w:szCs w:val="21"/>
                <w:lang w:val="en-US" w:eastAsia="zh-CN"/>
              </w:rPr>
              <w:t>)</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728"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（大写，分/Kwh，数值均保留三位小数）</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rPr>
            </w:pPr>
          </w:p>
        </w:tc>
      </w:tr>
      <w:tr>
        <w:tblPrEx>
          <w:tblCellMar>
            <w:top w:w="0" w:type="dxa"/>
            <w:left w:w="10" w:type="dxa"/>
            <w:bottom w:w="0" w:type="dxa"/>
            <w:right w:w="10" w:type="dxa"/>
          </w:tblCellMar>
        </w:tblPrEx>
        <w:trPr>
          <w:trHeight w:val="750" w:hRule="exact"/>
          <w:jc w:val="center"/>
        </w:trPr>
        <w:tc>
          <w:tcPr>
            <w:tcW w:w="23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5"/>
              <w:jc w:val="center"/>
              <w:rPr>
                <w:color w:val="000000"/>
                <w:sz w:val="24"/>
                <w:szCs w:val="24"/>
                <w:lang w:val="en-US" w:eastAsia="zh-CN"/>
              </w:rPr>
            </w:pPr>
            <w:r>
              <w:rPr>
                <w:rFonts w:hint="eastAsia"/>
                <w:color w:val="000000"/>
                <w:sz w:val="24"/>
                <w:szCs w:val="24"/>
                <w:lang w:val="en-US" w:eastAsia="zh-CN"/>
              </w:rPr>
              <w:t>日期</w:t>
            </w:r>
          </w:p>
        </w:tc>
        <w:tc>
          <w:tcPr>
            <w:tcW w:w="58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rPr>
            </w:pPr>
          </w:p>
        </w:tc>
      </w:tr>
    </w:tbl>
    <w:p>
      <w:pPr>
        <w:pStyle w:val="22"/>
        <w:rPr>
          <w:sz w:val="28"/>
          <w:szCs w:val="28"/>
        </w:rPr>
      </w:pPr>
    </w:p>
    <w:p>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7DBBB"/>
    <w:multiLevelType w:val="singleLevel"/>
    <w:tmpl w:val="9017DBBB"/>
    <w:lvl w:ilvl="0" w:tentative="0">
      <w:start w:val="1"/>
      <w:numFmt w:val="decimal"/>
      <w:lvlText w:val="(%1)"/>
      <w:lvlJc w:val="left"/>
      <w:pPr>
        <w:ind w:left="425" w:hanging="425"/>
      </w:pPr>
      <w:rPr>
        <w:rFonts w:hint="default" w:ascii="宋体" w:hAnsi="宋体" w:eastAsia="宋体" w:cs="宋体"/>
        <w:sz w:val="32"/>
        <w:szCs w:val="32"/>
      </w:rPr>
    </w:lvl>
  </w:abstractNum>
  <w:abstractNum w:abstractNumId="1">
    <w:nsid w:val="AB9989EE"/>
    <w:multiLevelType w:val="singleLevel"/>
    <w:tmpl w:val="AB9989EE"/>
    <w:lvl w:ilvl="0" w:tentative="0">
      <w:start w:val="1"/>
      <w:numFmt w:val="decimal"/>
      <w:lvlText w:val="%1)"/>
      <w:lvlJc w:val="left"/>
      <w:pPr>
        <w:ind w:left="425" w:hanging="425"/>
      </w:pPr>
      <w:rPr>
        <w:rFonts w:hint="default"/>
      </w:rPr>
    </w:lvl>
  </w:abstractNum>
  <w:abstractNum w:abstractNumId="2">
    <w:nsid w:val="E9C4F04E"/>
    <w:multiLevelType w:val="singleLevel"/>
    <w:tmpl w:val="E9C4F04E"/>
    <w:lvl w:ilvl="0" w:tentative="0">
      <w:start w:val="3"/>
      <w:numFmt w:val="decimal"/>
      <w:suff w:val="nothing"/>
      <w:lvlText w:val="（%1）"/>
      <w:lvlJc w:val="left"/>
    </w:lvl>
  </w:abstractNum>
  <w:abstractNum w:abstractNumId="3">
    <w:nsid w:val="02DD7DD4"/>
    <w:multiLevelType w:val="multilevel"/>
    <w:tmpl w:val="02DD7DD4"/>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2"/>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159D289B"/>
    <w:multiLevelType w:val="singleLevel"/>
    <w:tmpl w:val="159D289B"/>
    <w:lvl w:ilvl="0" w:tentative="0">
      <w:start w:val="1"/>
      <w:numFmt w:val="chineseCounting"/>
      <w:suff w:val="nothing"/>
      <w:lvlText w:val="%1、"/>
      <w:lvlJc w:val="left"/>
      <w:pPr>
        <w:ind w:left="0" w:firstLine="420"/>
      </w:pPr>
      <w:rPr>
        <w:rFonts w:hint="eastAsia"/>
      </w:rPr>
    </w:lvl>
  </w:abstractNum>
  <w:abstractNum w:abstractNumId="5">
    <w:nsid w:val="310FE6E0"/>
    <w:multiLevelType w:val="singleLevel"/>
    <w:tmpl w:val="310FE6E0"/>
    <w:lvl w:ilvl="0" w:tentative="0">
      <w:start w:val="1"/>
      <w:numFmt w:val="chineseCounting"/>
      <w:suff w:val="nothing"/>
      <w:lvlText w:val="（%1）"/>
      <w:lvlJc w:val="left"/>
      <w:pPr>
        <w:ind w:left="1980" w:firstLine="420"/>
      </w:pPr>
      <w:rPr>
        <w:rFonts w:hint="eastAsia"/>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Yzc0NjU3N2Q4MWY1YWViNjkzOTI4ZDFmNDU5ZjcifQ=="/>
  </w:docVars>
  <w:rsids>
    <w:rsidRoot w:val="53FB68E3"/>
    <w:rsid w:val="000027F9"/>
    <w:rsid w:val="0082524A"/>
    <w:rsid w:val="00C92D2B"/>
    <w:rsid w:val="00D51761"/>
    <w:rsid w:val="00E822F9"/>
    <w:rsid w:val="00F32906"/>
    <w:rsid w:val="0154230C"/>
    <w:rsid w:val="02026C31"/>
    <w:rsid w:val="04425FE9"/>
    <w:rsid w:val="05F4705E"/>
    <w:rsid w:val="09294C09"/>
    <w:rsid w:val="0D3E3974"/>
    <w:rsid w:val="0D5F7C0C"/>
    <w:rsid w:val="112D72E7"/>
    <w:rsid w:val="120E3B19"/>
    <w:rsid w:val="149633B3"/>
    <w:rsid w:val="14C14790"/>
    <w:rsid w:val="17166BB7"/>
    <w:rsid w:val="19A2414E"/>
    <w:rsid w:val="19CA6475"/>
    <w:rsid w:val="1B50464C"/>
    <w:rsid w:val="1B592166"/>
    <w:rsid w:val="1C716E0F"/>
    <w:rsid w:val="1E5D3CF4"/>
    <w:rsid w:val="209C761F"/>
    <w:rsid w:val="21AB121A"/>
    <w:rsid w:val="25212EA4"/>
    <w:rsid w:val="2ABA4FFD"/>
    <w:rsid w:val="2B1167EC"/>
    <w:rsid w:val="2BAB28CF"/>
    <w:rsid w:val="2EBD19FE"/>
    <w:rsid w:val="309B756E"/>
    <w:rsid w:val="30D76D02"/>
    <w:rsid w:val="30F96FE4"/>
    <w:rsid w:val="32346F6E"/>
    <w:rsid w:val="356824AE"/>
    <w:rsid w:val="35BB28DC"/>
    <w:rsid w:val="361A18E7"/>
    <w:rsid w:val="36FE4E33"/>
    <w:rsid w:val="37415068"/>
    <w:rsid w:val="385265D9"/>
    <w:rsid w:val="3989585D"/>
    <w:rsid w:val="3B11404B"/>
    <w:rsid w:val="3F0E37CA"/>
    <w:rsid w:val="3F48163C"/>
    <w:rsid w:val="40C1324F"/>
    <w:rsid w:val="418C7B4C"/>
    <w:rsid w:val="42CC3984"/>
    <w:rsid w:val="42F71016"/>
    <w:rsid w:val="43F502ED"/>
    <w:rsid w:val="444D09A9"/>
    <w:rsid w:val="44EF4B92"/>
    <w:rsid w:val="44F04A9F"/>
    <w:rsid w:val="452964E4"/>
    <w:rsid w:val="45A25D72"/>
    <w:rsid w:val="46FA5E5E"/>
    <w:rsid w:val="47002253"/>
    <w:rsid w:val="4A967D1C"/>
    <w:rsid w:val="4AAB17C9"/>
    <w:rsid w:val="4B060DE4"/>
    <w:rsid w:val="4BA8289A"/>
    <w:rsid w:val="4C8E331F"/>
    <w:rsid w:val="4DA35DAA"/>
    <w:rsid w:val="4E324304"/>
    <w:rsid w:val="4E8F1391"/>
    <w:rsid w:val="4E960E10"/>
    <w:rsid w:val="4F5B5C16"/>
    <w:rsid w:val="4F912AF7"/>
    <w:rsid w:val="4FC25E01"/>
    <w:rsid w:val="4FFC645A"/>
    <w:rsid w:val="52D81261"/>
    <w:rsid w:val="53C30726"/>
    <w:rsid w:val="53FB68E3"/>
    <w:rsid w:val="54674340"/>
    <w:rsid w:val="5699159A"/>
    <w:rsid w:val="57E83927"/>
    <w:rsid w:val="584A577E"/>
    <w:rsid w:val="59705FB7"/>
    <w:rsid w:val="59F24396"/>
    <w:rsid w:val="5A0D01D8"/>
    <w:rsid w:val="5A46358F"/>
    <w:rsid w:val="5B376630"/>
    <w:rsid w:val="5BAB74D2"/>
    <w:rsid w:val="5FC77215"/>
    <w:rsid w:val="5FFE7BF9"/>
    <w:rsid w:val="647C797D"/>
    <w:rsid w:val="666D4A5E"/>
    <w:rsid w:val="68C73CD4"/>
    <w:rsid w:val="69DC2875"/>
    <w:rsid w:val="6B814C60"/>
    <w:rsid w:val="6D5B386F"/>
    <w:rsid w:val="71962296"/>
    <w:rsid w:val="73282E7D"/>
    <w:rsid w:val="73440DCB"/>
    <w:rsid w:val="74F95B2E"/>
    <w:rsid w:val="77035D31"/>
    <w:rsid w:val="78C21364"/>
    <w:rsid w:val="79452192"/>
    <w:rsid w:val="796678F5"/>
    <w:rsid w:val="796D14E2"/>
    <w:rsid w:val="7AED2C21"/>
    <w:rsid w:val="7B4C7DFC"/>
    <w:rsid w:val="7C064B9A"/>
    <w:rsid w:val="7D172656"/>
    <w:rsid w:val="7D96632A"/>
    <w:rsid w:val="7FFF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4"/>
      <w:szCs w:val="24"/>
      <w:lang w:val="en-US" w:eastAsia="zh-CN" w:bidi="ar-SA"/>
    </w:rPr>
  </w:style>
  <w:style w:type="paragraph" w:styleId="3">
    <w:name w:val="heading 1"/>
    <w:basedOn w:val="1"/>
    <w:next w:val="1"/>
    <w:qFormat/>
    <w:uiPriority w:val="0"/>
    <w:pPr>
      <w:numPr>
        <w:ilvl w:val="0"/>
        <w:numId w:val="1"/>
      </w:num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link w:val="31"/>
    <w:semiHidden/>
    <w:unhideWhenUsed/>
    <w:qFormat/>
    <w:uiPriority w:val="0"/>
    <w:pPr>
      <w:keepNext/>
      <w:keepLines/>
      <w:numPr>
        <w:ilvl w:val="1"/>
        <w:numId w:val="1"/>
      </w:numPr>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line="413" w:lineRule="auto"/>
      <w:outlineLvl w:val="2"/>
    </w:pPr>
    <w:rPr>
      <w:b/>
      <w:sz w:val="32"/>
    </w:rPr>
  </w:style>
  <w:style w:type="paragraph" w:styleId="2">
    <w:name w:val="heading 4"/>
    <w:basedOn w:val="1"/>
    <w:next w:val="1"/>
    <w:link w:val="23"/>
    <w:unhideWhenUsed/>
    <w:qFormat/>
    <w:uiPriority w:val="0"/>
    <w:pPr>
      <w:keepNext/>
      <w:keepLines/>
      <w:numPr>
        <w:ilvl w:val="3"/>
        <w:numId w:val="1"/>
      </w:numPr>
      <w:outlineLvl w:val="3"/>
    </w:pPr>
    <w:rPr>
      <w:rFonts w:ascii="Arial" w:hAnsi="Arial" w:eastAsia="微软雅黑"/>
    </w:rPr>
  </w:style>
  <w:style w:type="paragraph" w:styleId="6">
    <w:name w:val="heading 5"/>
    <w:basedOn w:val="1"/>
    <w:next w:val="1"/>
    <w:semiHidden/>
    <w:unhideWhenUsed/>
    <w:qFormat/>
    <w:uiPriority w:val="0"/>
    <w:pPr>
      <w:keepNext/>
      <w:keepLines/>
      <w:numPr>
        <w:ilvl w:val="4"/>
        <w:numId w:val="1"/>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line="317" w:lineRule="auto"/>
      <w:outlineLvl w:val="6"/>
    </w:pPr>
    <w:rPr>
      <w:b/>
    </w:rPr>
  </w:style>
  <w:style w:type="paragraph" w:styleId="9">
    <w:name w:val="heading 8"/>
    <w:basedOn w:val="1"/>
    <w:next w:val="1"/>
    <w:semiHidden/>
    <w:unhideWhenUsed/>
    <w:qFormat/>
    <w:uiPriority w:val="0"/>
    <w:pPr>
      <w:keepNext/>
      <w:keepLines/>
      <w:numPr>
        <w:ilvl w:val="7"/>
        <w:numId w:val="1"/>
      </w:numPr>
      <w:spacing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line="317" w:lineRule="auto"/>
      <w:outlineLvl w:val="8"/>
    </w:pPr>
    <w:rPr>
      <w:rFonts w:ascii="Arial" w:hAnsi="Arial" w:eastAsia="黑体"/>
      <w:sz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qFormat/>
    <w:uiPriority w:val="0"/>
    <w:rPr>
      <w:rFonts w:ascii="楷体_GB2312" w:hAnsi="Arial" w:eastAsia="楷体_GB2312"/>
      <w:sz w:val="28"/>
      <w:szCs w:val="28"/>
    </w:rPr>
  </w:style>
  <w:style w:type="paragraph" w:styleId="12">
    <w:name w:val="Body Text Indent"/>
    <w:basedOn w:val="1"/>
    <w:next w:val="13"/>
    <w:link w:val="27"/>
    <w:qFormat/>
    <w:uiPriority w:val="0"/>
    <w:pPr>
      <w:ind w:firstLine="795"/>
    </w:pPr>
    <w:rPr>
      <w:sz w:val="32"/>
      <w:szCs w:val="32"/>
    </w:rPr>
  </w:style>
  <w:style w:type="paragraph" w:styleId="13">
    <w:name w:val="envelope return"/>
    <w:basedOn w:val="1"/>
    <w:qFormat/>
    <w:uiPriority w:val="0"/>
    <w:pPr>
      <w:snapToGrid w:val="0"/>
    </w:pPr>
    <w:rPr>
      <w:rFonts w:ascii="Arial" w:hAnsi="Arial"/>
    </w:rPr>
  </w:style>
  <w:style w:type="paragraph" w:styleId="14">
    <w:name w:val="Date"/>
    <w:basedOn w:val="1"/>
    <w:next w:val="1"/>
    <w:qFormat/>
    <w:uiPriority w:val="0"/>
  </w:style>
  <w:style w:type="paragraph" w:styleId="15">
    <w:name w:val="Balloon Text"/>
    <w:basedOn w:val="1"/>
    <w:link w:val="30"/>
    <w:qFormat/>
    <w:uiPriority w:val="0"/>
    <w:rPr>
      <w:sz w:val="18"/>
      <w:szCs w:val="18"/>
    </w:rPr>
  </w:style>
  <w:style w:type="paragraph" w:styleId="16">
    <w:name w:val="Normal (Web)"/>
    <w:basedOn w:val="1"/>
    <w:qFormat/>
    <w:uiPriority w:val="0"/>
    <w:pPr>
      <w:spacing w:before="100" w:beforeAutospacing="1" w:after="100" w:afterAutospacing="1"/>
      <w:jc w:val="left"/>
    </w:pPr>
    <w:rPr>
      <w:rFonts w:ascii="宋体" w:hAnsi="宋体" w:cs="宋体"/>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paragraph" w:customStyle="1" w:styleId="21">
    <w:name w:val="正文（缩进）"/>
    <w:basedOn w:val="1"/>
    <w:qFormat/>
    <w:uiPriority w:val="0"/>
    <w:pPr>
      <w:ind w:firstLine="480" w:firstLineChars="200"/>
    </w:pPr>
  </w:style>
  <w:style w:type="paragraph" w:styleId="22">
    <w:name w:val="List Paragraph"/>
    <w:basedOn w:val="1"/>
    <w:qFormat/>
    <w:uiPriority w:val="34"/>
    <w:pPr>
      <w:ind w:firstLine="420"/>
    </w:pPr>
    <w:rPr>
      <w:rFonts w:ascii="Calibri" w:hAnsi="Calibri"/>
    </w:rPr>
  </w:style>
  <w:style w:type="character" w:customStyle="1" w:styleId="23">
    <w:name w:val="标题 4 Char"/>
    <w:link w:val="2"/>
    <w:qFormat/>
    <w:uiPriority w:val="0"/>
    <w:rPr>
      <w:rFonts w:ascii="Arial" w:hAnsi="Arial" w:eastAsia="微软雅黑"/>
      <w:sz w:val="24"/>
    </w:rPr>
  </w:style>
  <w:style w:type="paragraph" w:customStyle="1" w:styleId="24">
    <w:name w:val="Body text|2"/>
    <w:basedOn w:val="1"/>
    <w:qFormat/>
    <w:uiPriority w:val="0"/>
    <w:pPr>
      <w:jc w:val="center"/>
    </w:pPr>
    <w:rPr>
      <w:rFonts w:ascii="宋体" w:hAnsi="宋体" w:cs="宋体"/>
      <w:sz w:val="26"/>
      <w:szCs w:val="26"/>
      <w:lang w:val="zh-TW" w:eastAsia="zh-TW" w:bidi="zh-TW"/>
    </w:rPr>
  </w:style>
  <w:style w:type="paragraph" w:customStyle="1" w:styleId="25">
    <w:name w:val="Other|1"/>
    <w:basedOn w:val="1"/>
    <w:qFormat/>
    <w:uiPriority w:val="0"/>
    <w:rPr>
      <w:rFonts w:ascii="宋体" w:hAnsi="宋体" w:cs="宋体"/>
      <w:sz w:val="15"/>
      <w:szCs w:val="15"/>
      <w:lang w:val="zh-TW" w:eastAsia="zh-TW" w:bidi="zh-TW"/>
    </w:rPr>
  </w:style>
  <w:style w:type="paragraph" w:customStyle="1" w:styleId="26">
    <w:name w:val="正文1"/>
    <w:qFormat/>
    <w:uiPriority w:val="0"/>
    <w:pPr>
      <w:adjustRightInd w:val="0"/>
      <w:spacing w:before="120" w:after="120" w:line="180" w:lineRule="auto"/>
      <w:ind w:firstLine="200" w:firstLineChars="200"/>
      <w:contextualSpacing/>
      <w:jc w:val="both"/>
    </w:pPr>
    <w:rPr>
      <w:rFonts w:ascii="Times New Roman" w:hAnsi="Times New Roman" w:eastAsia="Adobe 仿宋 Std R" w:cs="Times New Roman"/>
      <w:kern w:val="2"/>
      <w:sz w:val="21"/>
      <w:szCs w:val="21"/>
      <w:lang w:val="en-US" w:eastAsia="zh-CN" w:bidi="ar-SA"/>
    </w:rPr>
  </w:style>
  <w:style w:type="character" w:customStyle="1" w:styleId="27">
    <w:name w:val="正文文本缩进 Char"/>
    <w:link w:val="12"/>
    <w:qFormat/>
    <w:uiPriority w:val="0"/>
    <w:rPr>
      <w:color w:val="auto"/>
      <w:sz w:val="32"/>
      <w:szCs w:val="32"/>
    </w:rPr>
  </w:style>
  <w:style w:type="character" w:customStyle="1" w:styleId="28">
    <w:name w:val="font11"/>
    <w:basedOn w:val="19"/>
    <w:qFormat/>
    <w:uiPriority w:val="0"/>
    <w:rPr>
      <w:rFonts w:hint="eastAsia" w:ascii="宋体" w:hAnsi="宋体" w:eastAsia="宋体" w:cs="宋体"/>
      <w:color w:val="000000"/>
      <w:sz w:val="20"/>
      <w:szCs w:val="20"/>
      <w:u w:val="none"/>
    </w:rPr>
  </w:style>
  <w:style w:type="character" w:customStyle="1" w:styleId="29">
    <w:name w:val="font01"/>
    <w:basedOn w:val="19"/>
    <w:qFormat/>
    <w:uiPriority w:val="0"/>
    <w:rPr>
      <w:rFonts w:hint="default" w:ascii="Arial" w:hAnsi="Arial" w:cs="Arial"/>
      <w:color w:val="000000"/>
      <w:sz w:val="20"/>
      <w:szCs w:val="20"/>
      <w:u w:val="none"/>
    </w:rPr>
  </w:style>
  <w:style w:type="character" w:customStyle="1" w:styleId="30">
    <w:name w:val="批注框文本 Char"/>
    <w:basedOn w:val="19"/>
    <w:link w:val="15"/>
    <w:qFormat/>
    <w:uiPriority w:val="0"/>
    <w:rPr>
      <w:rFonts w:asciiTheme="minorHAnsi" w:hAnsiTheme="minorHAnsi" w:cstheme="minorBidi"/>
      <w:kern w:val="2"/>
      <w:sz w:val="18"/>
      <w:szCs w:val="18"/>
    </w:rPr>
  </w:style>
  <w:style w:type="character" w:customStyle="1" w:styleId="31">
    <w:name w:val="标题 2 字符"/>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3114</Words>
  <Characters>3302</Characters>
  <Lines>24</Lines>
  <Paragraphs>6</Paragraphs>
  <TotalTime>100</TotalTime>
  <ScaleCrop>false</ScaleCrop>
  <LinksUpToDate>false</LinksUpToDate>
  <CharactersWithSpaces>4327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2022-02-11T06:45:00Z</dcterms:created>
  <dc:creator>衡-</dc:creator>
  <cp:lastModifiedBy>衡-</cp:lastModifiedBy>
  <cp:lastPrinted>2023-11-15T05:39:23Z</cp:lastPrinted>
  <dcterms:modified xsi:type="dcterms:W3CDTF">2023-11-15T07:18:10Z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582C871A74A142388B80786B331916E2_13</vt:lpwstr>
  </property>
</Properties>
</file>