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丹阳市人民医院氨氮在线设备安装、验收及运维项目需求</w:t>
      </w:r>
    </w:p>
    <w:p/>
    <w:p>
      <w:pPr>
        <w:pStyle w:val="5"/>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丹阳市人民医院氨氮在线设备安装、验收及运维项目</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ascii="宋体" w:hAnsi="宋体" w:cs="宋体"/>
          <w:color w:val="0000FF"/>
          <w:lang w:eastAsia="zh-CN"/>
        </w:rPr>
        <w:t>DRY-CG-2023037</w:t>
      </w:r>
      <w:r>
        <w:rPr>
          <w:rFonts w:hint="eastAsia" w:ascii="宋体" w:hAnsi="宋体" w:cs="宋体"/>
          <w:color w:val="0000FF"/>
          <w:lang w:val="en-US" w:eastAsia="zh-CN"/>
        </w:rPr>
        <w:t>；</w:t>
      </w:r>
    </w:p>
    <w:p>
      <w:pPr>
        <w:rPr>
          <w:rFonts w:hint="eastAsia" w:ascii="宋体" w:hAnsi="宋体" w:cs="宋体"/>
        </w:rPr>
      </w:pPr>
      <w:r>
        <w:rPr>
          <w:rFonts w:hint="eastAsia" w:ascii="宋体" w:hAnsi="宋体" w:cs="宋体"/>
        </w:rPr>
        <w:t>1.3 预算：64000元，响应报价超过招标控制价的为无效响应文件。</w:t>
      </w:r>
    </w:p>
    <w:p>
      <w:pPr>
        <w:rPr>
          <w:rFonts w:hint="default" w:ascii="宋体" w:hAnsi="宋体" w:eastAsia="宋体" w:cs="宋体"/>
          <w:lang w:val="en-US" w:eastAsia="zh-CN"/>
        </w:rPr>
      </w:pPr>
      <w:r>
        <w:rPr>
          <w:rFonts w:hint="eastAsia" w:ascii="宋体" w:hAnsi="宋体" w:cs="宋体"/>
          <w:lang w:val="en-US" w:eastAsia="zh-CN"/>
        </w:rPr>
        <w:t>1.4 项目需求：污水处理站数据采集上传设备更新，以符合环保最新要求。</w:t>
      </w:r>
    </w:p>
    <w:p>
      <w:pPr>
        <w:pStyle w:val="5"/>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 12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 18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00</w:t>
      </w:r>
      <w:r>
        <w:rPr>
          <w:rFonts w:hint="eastAsia" w:ascii="宋体" w:hAnsi="宋体" w:cs="宋体"/>
          <w:bCs/>
        </w:rPr>
        <w:t>-5:</w:t>
      </w:r>
      <w:r>
        <w:rPr>
          <w:rFonts w:hint="eastAsia" w:ascii="宋体" w:hAnsi="宋体" w:cs="宋体"/>
          <w:bCs/>
          <w:lang w:val="en-US" w:eastAsia="zh-CN"/>
        </w:rPr>
        <w:t>00</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bookmarkStart w:id="8" w:name="_GoBack"/>
      <w:bookmarkEnd w:id="8"/>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5"/>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pPr>
      <w:r>
        <w:rPr>
          <w:rFonts w:hint="eastAsia" w:ascii="宋体" w:hAnsi="宋体" w:cs="宋体"/>
          <w:lang w:eastAsia="zh-CN"/>
        </w:rPr>
        <w:t>经年检有效的《营业执照》复印件，经营范围包含环境工程施工、污水处理及其相关技术咨询服务。</w:t>
      </w:r>
    </w:p>
    <w:p>
      <w:pPr>
        <w:pStyle w:val="5"/>
        <w:pageBreakBefore w:val="0"/>
        <w:widowControl w:val="0"/>
        <w:numPr>
          <w:ilvl w:val="3"/>
          <w:numId w:val="0"/>
        </w:numPr>
        <w:kinsoku/>
        <w:wordWrap/>
        <w:overflowPunct/>
        <w:topLinePunct w:val="0"/>
        <w:autoSpaceDE/>
        <w:autoSpaceDN/>
        <w:bidi w:val="0"/>
        <w:adjustRightInd/>
        <w:snapToGrid/>
        <w:spacing w:line="360" w:lineRule="auto"/>
        <w:ind w:leftChars="0"/>
        <w:jc w:val="left"/>
        <w:textAlignment w:val="auto"/>
        <w:rPr>
          <w:rFonts w:hint="default" w:ascii="微软雅黑" w:hAnsi="微软雅黑" w:eastAsia="微软雅黑" w:cs="微软雅黑"/>
          <w:b w:val="0"/>
          <w:bCs w:val="0"/>
          <w:color w:val="auto"/>
          <w:sz w:val="24"/>
          <w:szCs w:val="24"/>
          <w:u w:val="none"/>
          <w:lang w:val="en-US" w:eastAsia="zh-CN"/>
        </w:rPr>
      </w:pPr>
      <w:r>
        <w:rPr>
          <w:rFonts w:hint="eastAsia" w:ascii="微软雅黑" w:hAnsi="微软雅黑" w:cs="微软雅黑"/>
          <w:b w:val="0"/>
          <w:bCs w:val="0"/>
          <w:color w:val="auto"/>
          <w:sz w:val="24"/>
          <w:szCs w:val="24"/>
          <w:u w:val="none"/>
          <w:lang w:val="en-US" w:eastAsia="zh-CN"/>
        </w:rPr>
        <w:t>四</w:t>
      </w:r>
      <w:r>
        <w:rPr>
          <w:rFonts w:hint="eastAsia" w:ascii="微软雅黑" w:hAnsi="微软雅黑" w:eastAsia="微软雅黑" w:cs="微软雅黑"/>
          <w:b w:val="0"/>
          <w:bCs w:val="0"/>
          <w:color w:val="auto"/>
          <w:sz w:val="24"/>
          <w:szCs w:val="24"/>
          <w:u w:val="none"/>
          <w:lang w:val="en-US" w:eastAsia="zh-CN"/>
        </w:rPr>
        <w:t>、设备</w:t>
      </w:r>
      <w:r>
        <w:rPr>
          <w:rFonts w:hint="eastAsia" w:ascii="微软雅黑" w:hAnsi="微软雅黑" w:cs="微软雅黑"/>
          <w:b w:val="0"/>
          <w:bCs w:val="0"/>
          <w:color w:val="auto"/>
          <w:sz w:val="24"/>
          <w:szCs w:val="24"/>
          <w:u w:val="none"/>
          <w:lang w:val="en-US" w:eastAsia="zh-CN"/>
        </w:rPr>
        <w:t>及保修期要求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rPr>
      </w:pPr>
      <w:r>
        <w:rPr>
          <w:rFonts w:hint="eastAsia" w:eastAsia="宋体"/>
          <w:lang w:val="en-US" w:eastAsia="zh-CN"/>
        </w:rPr>
        <w:t>4.1 勘察要求：本项目因受场地限制</w:t>
      </w:r>
      <w:r>
        <w:rPr>
          <w:rFonts w:hint="eastAsia" w:eastAsia="宋体"/>
          <w:lang w:val="zh-CN" w:eastAsia="zh-CN"/>
        </w:rPr>
        <w:t>，</w:t>
      </w:r>
      <w:r>
        <w:rPr>
          <w:rFonts w:hint="eastAsia" w:eastAsia="宋体"/>
          <w:lang w:val="en-US" w:eastAsia="zh-CN"/>
        </w:rPr>
        <w:t>供应商须在响应文件递交截止之日前进行现场勘察，并提供</w:t>
      </w:r>
      <w:r>
        <w:rPr>
          <w:rFonts w:hint="eastAsia" w:eastAsia="宋体"/>
          <w:lang w:val="zh-CN" w:eastAsia="zh-CN"/>
        </w:rPr>
        <w:t>采购</w:t>
      </w:r>
      <w:r>
        <w:rPr>
          <w:rFonts w:hint="eastAsia" w:eastAsia="宋体"/>
          <w:lang w:val="en-US" w:eastAsia="zh-CN"/>
        </w:rPr>
        <w:t>单位现场勘察联系人签字确认</w:t>
      </w:r>
      <w:r>
        <w:rPr>
          <w:rFonts w:hint="eastAsia" w:eastAsia="宋体"/>
          <w:lang w:val="zh-CN" w:eastAsia="zh-CN"/>
        </w:rPr>
        <w:t>的现场</w:t>
      </w:r>
      <w:r>
        <w:rPr>
          <w:rFonts w:hint="eastAsia" w:eastAsia="宋体"/>
          <w:lang w:val="en-US" w:eastAsia="zh-CN"/>
        </w:rPr>
        <w:t>勘察</w:t>
      </w:r>
      <w:r>
        <w:rPr>
          <w:rFonts w:hint="eastAsia" w:eastAsia="宋体"/>
          <w:lang w:val="zh-CN" w:eastAsia="zh-CN"/>
        </w:rPr>
        <w:t>确认函（见附件</w:t>
      </w:r>
      <w:r>
        <w:rPr>
          <w:rFonts w:hint="eastAsia" w:eastAsia="宋体"/>
          <w:lang w:val="en-US" w:eastAsia="zh-CN"/>
        </w:rPr>
        <w:t>1</w:t>
      </w:r>
      <w:r>
        <w:rPr>
          <w:rFonts w:hint="eastAsia" w:eastAsia="宋体"/>
          <w:lang w:val="zh-CN" w:eastAsia="zh-CN"/>
        </w:rPr>
        <w:t>）</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4.2 设备要求：供应商提供的设备应完全符合现行国家及江苏省环保技术规范。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4.2.1 氨氮在线监测设备1台，</w:t>
      </w:r>
      <w:r>
        <w:rPr>
          <w:rFonts w:hint="eastAsia"/>
          <w:lang w:val="en-US" w:eastAsia="zh-CN"/>
        </w:rPr>
        <w:t>要求</w:t>
      </w:r>
      <w:r>
        <w:rPr>
          <w:rFonts w:hint="eastAsia" w:eastAsia="宋体"/>
          <w:lang w:val="en-US" w:eastAsia="zh-CN"/>
        </w:rPr>
        <w:t>通过中国环境保护产业协会认证，拥有环保认证证书的产品，并确保能够通过环保部门的备案。。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4.2.2 环保数采仪1台，</w:t>
      </w:r>
      <w:r>
        <w:rPr>
          <w:rFonts w:hint="eastAsia"/>
          <w:lang w:val="en-US" w:eastAsia="zh-CN"/>
        </w:rPr>
        <w:t>要求</w:t>
      </w:r>
      <w:r>
        <w:rPr>
          <w:rFonts w:hint="eastAsia" w:eastAsia="宋体"/>
          <w:lang w:val="en-US" w:eastAsia="zh-CN"/>
        </w:rPr>
        <w:t>通过中国环境保护产业协会认证，拥有环保认证证书的产品，并确保能够通过环保部门的备案。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4.3 设备保修期：两年。</w:t>
      </w:r>
    </w:p>
    <w:p>
      <w:pPr>
        <w:pStyle w:val="5"/>
        <w:numPr>
          <w:ilvl w:val="3"/>
          <w:numId w:val="0"/>
        </w:numPr>
        <w:jc w:val="left"/>
        <w:rPr>
          <w:rFonts w:hint="eastAsia"/>
          <w:lang w:val="en-US" w:eastAsia="zh-CN"/>
        </w:rPr>
      </w:pPr>
      <w:r>
        <w:rPr>
          <w:rFonts w:hint="eastAsia"/>
          <w:lang w:val="en-US" w:eastAsia="zh-CN"/>
        </w:rPr>
        <w:t>五、运维要求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5.1 运维期：无固定期限。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5.2 运维人员资质要求：持证上岗（污水化验监测、污水处理设备操作等相关证书）。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5.3 运维单位资质要求：环境工程施工、污水处理及其相关技术咨询服务。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5.4 负责</w:t>
      </w:r>
      <w:r>
        <w:rPr>
          <w:rFonts w:hint="eastAsia"/>
          <w:lang w:val="en-US" w:eastAsia="zh-CN"/>
        </w:rPr>
        <w:t>供应</w:t>
      </w:r>
      <w:r>
        <w:rPr>
          <w:rFonts w:hint="eastAsia" w:eastAsia="宋体"/>
          <w:lang w:val="en-US" w:eastAsia="zh-CN"/>
        </w:rPr>
        <w:t>运维期间所需所有试剂（掩蔽剂、显色计、标定液等）。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5.5 按需对设备进行标定。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5.6 对传输中出现的异常数据，负责与省环保平台沟通，承担相应责任。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5.7 根据环保要求，对污水定期进行人工与设备检测比对工作。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5.8 建立符合环保要求的运行台账。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5.9 配合环保、疾控及院方检查等。</w:t>
      </w:r>
    </w:p>
    <w:p>
      <w:pPr>
        <w:pStyle w:val="5"/>
        <w:numPr>
          <w:ilvl w:val="3"/>
          <w:numId w:val="0"/>
        </w:numPr>
        <w:jc w:val="left"/>
        <w:rPr>
          <w:rFonts w:hint="eastAsia"/>
          <w:lang w:val="en-US" w:eastAsia="zh-CN"/>
        </w:rPr>
      </w:pPr>
      <w:r>
        <w:rPr>
          <w:rFonts w:hint="eastAsia"/>
          <w:lang w:val="en-US" w:eastAsia="zh-CN"/>
        </w:rPr>
        <w:t>六、报价要求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6.1 项目招标控制价：64000元，响应报价超过招标控制价的为无效响应文件。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 项目招标控制价由两部分组成：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6.2.1 设备及验收备案费用，单独报价。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6.2.2 设备运维费用，运维费按五个月报总价，并报月运维单价。</w:t>
      </w:r>
    </w:p>
    <w:p>
      <w:pPr>
        <w:pStyle w:val="5"/>
        <w:numPr>
          <w:ilvl w:val="3"/>
          <w:numId w:val="0"/>
        </w:numPr>
        <w:jc w:val="left"/>
        <w:rPr>
          <w:rFonts w:hint="eastAsia"/>
          <w:lang w:val="en-US" w:eastAsia="zh-CN"/>
        </w:rPr>
      </w:pPr>
      <w:r>
        <w:rPr>
          <w:rFonts w:hint="eastAsia"/>
          <w:lang w:val="en-US" w:eastAsia="zh-CN"/>
        </w:rPr>
        <w:t>七、运维考核标准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月度考核分值为100分，每月支付运维费前，对照运维考核表计算出当月考核总得分（见附件2）: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.1 考核总得分≥90分为合格，院方按</w:t>
      </w:r>
      <w:r>
        <w:rPr>
          <w:rFonts w:hint="eastAsia"/>
          <w:lang w:val="en-US" w:eastAsia="zh-CN"/>
        </w:rPr>
        <w:t>中标价全额支付当月维保费</w:t>
      </w:r>
      <w:r>
        <w:rPr>
          <w:rFonts w:hint="eastAsia"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.2 80≤考核总得分＜90分，每下降1分，扣除50元。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.3 考核总得分＜80分，扣除当月全部运维费。</w:t>
      </w:r>
    </w:p>
    <w:p>
      <w:pPr>
        <w:pStyle w:val="5"/>
        <w:numPr>
          <w:ilvl w:val="3"/>
          <w:numId w:val="0"/>
        </w:numPr>
        <w:jc w:val="left"/>
        <w:rPr>
          <w:rFonts w:hint="eastAsia"/>
          <w:lang w:val="en-US" w:eastAsia="zh-CN"/>
        </w:rPr>
      </w:pPr>
      <w:r>
        <w:rPr>
          <w:rFonts w:hint="eastAsia"/>
          <w:lang w:val="en-US" w:eastAsia="zh-CN"/>
        </w:rPr>
        <w:t>八、商务要求</w:t>
      </w:r>
    </w:p>
    <w:tbl>
      <w:tblPr>
        <w:tblStyle w:val="20"/>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pPr>
            <w:r>
              <w:t>标的</w:t>
            </w:r>
            <w:r>
              <w:rPr>
                <w:rFonts w:hint="eastAsia"/>
              </w:rPr>
              <w:t>完成</w:t>
            </w:r>
            <w:r>
              <w:t>时间</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eastAsia="宋体" w:asciiTheme="minorHAnsi" w:hAnsiTheme="minorHAnsi" w:cstheme="minorBidi"/>
                <w:kern w:val="2"/>
                <w:sz w:val="24"/>
                <w:szCs w:val="24"/>
                <w:lang w:val="en-US" w:eastAsia="zh-CN" w:bidi="ar-SA"/>
              </w:rPr>
              <w:t>签订合同后30日内完成原设备拆除、新设备安装与调试工作，完成“第三方”验收及环保部门备案工作。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标的提供的地点</w:t>
            </w:r>
          </w:p>
        </w:tc>
        <w:tc>
          <w:tcPr>
            <w:tcW w:w="3871" w:type="pct"/>
            <w:vAlign w:val="center"/>
          </w:tcPr>
          <w:p>
            <w:pPr>
              <w:jc w:val="both"/>
              <w:rPr>
                <w:rFonts w:ascii="宋体" w:hAnsi="宋体" w:eastAsia="宋体" w:cs="宋体"/>
              </w:rPr>
            </w:pPr>
            <w:r>
              <w:rPr>
                <w:rFonts w:hint="eastAsia" w:ascii="宋体" w:hAnsi="宋体" w:eastAsia="宋体" w:cs="宋体"/>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0" w:hRule="atLeast"/>
        </w:trPr>
        <w:tc>
          <w:tcPr>
            <w:tcW w:w="1128" w:type="pct"/>
            <w:vAlign w:val="center"/>
          </w:tcPr>
          <w:p>
            <w:pPr>
              <w:jc w:val="center"/>
              <w:rPr>
                <w:rFonts w:ascii="宋体" w:hAnsi="宋体" w:eastAsia="宋体" w:cs="宋体"/>
              </w:rPr>
            </w:pPr>
            <w:r>
              <w:rPr>
                <w:rFonts w:hint="eastAsia" w:ascii="宋体" w:hAnsi="宋体" w:eastAsia="宋体" w:cs="宋体"/>
              </w:rPr>
              <w:t>验收标准</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1.设备品牌符合招标要求，设备均安装调试到位并投入正常使用，产品合格证、说明书已交于院方。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eastAsia="宋体"/>
                <w:lang w:val="en-US" w:eastAsia="zh-CN"/>
              </w:rPr>
              <w:t>2.设备符合现行国家和江苏省技术规范，“第三方”验收工作已完成，环保部门已备案。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付款方式</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1.设备及验收备案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1）设备正常运行，“第三方”验收合格，环保部门备案工作已完成，支付80％的设备及验收备案费用。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2）验收合格满两年，设备及验收备案费用余款付清。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2.运维费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1）设备投入正常运行即进入设备运维期，运维费参照投标文件中所填报的月单价每月结算。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2）如运维期＞五个月，院方仍有运维需求，则设备供应商仍需按此月单价继续运维，直至院方通知停止运维之日止。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eastAsia="宋体"/>
                <w:lang w:val="en-US" w:eastAsia="zh-CN"/>
              </w:rPr>
              <w:t>3）运维期出现不满一个月的情况，运维费按此公式计算支付：月单价÷30</w:t>
            </w:r>
            <w:r>
              <w:rPr>
                <w:rFonts w:hint="default" w:eastAsia="宋体"/>
                <w:lang w:val="en-US" w:eastAsia="zh-CN"/>
              </w:rPr>
              <w:t>×</w:t>
            </w:r>
            <w:r>
              <w:rPr>
                <w:rFonts w:hint="eastAsia" w:eastAsia="宋体"/>
                <w:lang w:val="en-US" w:eastAsia="zh-CN"/>
              </w:rPr>
              <w:t>实际运维天数。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hint="eastAsia" w:ascii="宋体" w:hAnsi="宋体" w:eastAsia="宋体" w:cs="宋体"/>
              </w:rPr>
            </w:pPr>
            <w:r>
              <w:rPr>
                <w:rFonts w:hint="eastAsia"/>
                <w:lang w:val="en-US" w:eastAsia="zh-CN"/>
              </w:rPr>
              <w:t>质保及售后服务</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1.</w:t>
            </w:r>
            <w:r>
              <w:rPr>
                <w:rFonts w:hint="eastAsia" w:eastAsia="宋体"/>
                <w:lang w:val="en-US" w:eastAsia="zh-CN"/>
              </w:rPr>
              <w:t>质量保证期：“第三方”验收合格后两年。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2.</w:t>
            </w:r>
            <w:r>
              <w:rPr>
                <w:rFonts w:hint="eastAsia" w:eastAsia="宋体"/>
                <w:lang w:val="en-US" w:eastAsia="zh-CN"/>
              </w:rPr>
              <w:t>在保修期内，因成交供应商所供设备、材料质量或安装问题出现设备故障时，成交供应商在接采购人通知后，2小时内至现场，免费予以修复排除故障，无法修复排除的应更换所供设备。成交供应商还应支付因更换设备所产生的运输费、安装费、“第三方”验收费、备案费等所有因设备故障而产出的一切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3.</w:t>
            </w:r>
            <w:r>
              <w:rPr>
                <w:rFonts w:hint="eastAsia" w:eastAsia="宋体"/>
                <w:lang w:val="en-US" w:eastAsia="zh-CN"/>
              </w:rPr>
              <w:t>在保修期内，如非成交供应商运维而出现的设备故障，维修费用由实际运维方支付，但成交供应商需举证，否则视为设备质量问题，仍</w:t>
            </w:r>
            <w:r>
              <w:rPr>
                <w:rFonts w:hint="eastAsia"/>
                <w:lang w:val="en-US" w:eastAsia="zh-CN"/>
              </w:rPr>
              <w:t>由</w:t>
            </w:r>
            <w:r>
              <w:rPr>
                <w:rFonts w:hint="eastAsia" w:eastAsia="宋体"/>
                <w:lang w:val="en-US" w:eastAsia="zh-CN"/>
              </w:rPr>
              <w:t>成交供应商负责免费修复。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p>
        </w:tc>
      </w:tr>
    </w:tbl>
    <w:p>
      <w:pPr>
        <w:pStyle w:val="5"/>
        <w:numPr>
          <w:ilvl w:val="3"/>
          <w:numId w:val="0"/>
        </w:numPr>
        <w:jc w:val="left"/>
        <w:rPr>
          <w:rFonts w:hint="eastAsia"/>
          <w:lang w:val="en-US" w:eastAsia="zh-CN"/>
        </w:rPr>
      </w:pPr>
      <w:r>
        <w:rPr>
          <w:rFonts w:hint="eastAsia"/>
          <w:lang w:val="en-US" w:eastAsia="zh-CN"/>
        </w:rPr>
        <w:t>九、招标时间及地点</w:t>
      </w:r>
    </w:p>
    <w:p>
      <w:pPr>
        <w:rPr>
          <w:rFonts w:ascii="宋体" w:hAnsi="宋体" w:cs="宋体"/>
          <w:bCs/>
        </w:rPr>
      </w:pPr>
      <w:r>
        <w:rPr>
          <w:rFonts w:hint="eastAsia" w:ascii="宋体" w:hAnsi="宋体" w:cs="宋体"/>
          <w:bCs/>
          <w:lang w:val="en-US" w:eastAsia="zh-CN"/>
        </w:rPr>
        <w:t>9</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9</w:t>
      </w:r>
      <w:r>
        <w:rPr>
          <w:rFonts w:hint="eastAsia" w:ascii="宋体" w:hAnsi="宋体" w:cs="宋体"/>
          <w:bCs/>
        </w:rPr>
        <w:t>.2 招标地点：院内会议室；</w:t>
      </w:r>
    </w:p>
    <w:p>
      <w:pPr>
        <w:rPr>
          <w:rFonts w:hint="eastAsia" w:ascii="宋体" w:hAnsi="宋体" w:cs="宋体"/>
          <w:bCs/>
          <w:lang w:val="en-US" w:eastAsia="zh-CN"/>
        </w:rPr>
      </w:pPr>
      <w:r>
        <w:rPr>
          <w:rFonts w:hint="eastAsia" w:ascii="宋体" w:hAnsi="宋体" w:cs="宋体"/>
          <w:bCs/>
          <w:lang w:val="en-US" w:eastAsia="zh-CN"/>
        </w:rPr>
        <w:t>9</w:t>
      </w:r>
      <w:r>
        <w:rPr>
          <w:rFonts w:hint="eastAsia" w:ascii="宋体" w:hAnsi="宋体" w:cs="宋体"/>
          <w:bCs/>
        </w:rPr>
        <w:t>.3 招标方式：</w:t>
      </w:r>
      <w:r>
        <w:rPr>
          <w:rFonts w:hint="eastAsia" w:ascii="宋体" w:hAnsi="宋体" w:cs="宋体"/>
          <w:bCs/>
          <w:lang w:val="en-US" w:eastAsia="zh-CN"/>
        </w:rPr>
        <w:t>竞争性谈判；</w:t>
      </w:r>
    </w:p>
    <w:p>
      <w:pPr>
        <w:rPr>
          <w:rFonts w:hint="eastAsia" w:ascii="宋体" w:hAnsi="宋体" w:eastAsia="宋体" w:cs="宋体"/>
          <w:bCs/>
          <w:lang w:eastAsia="zh-CN"/>
        </w:rPr>
      </w:pPr>
      <w:r>
        <w:rPr>
          <w:rFonts w:hint="eastAsia" w:ascii="宋体" w:hAnsi="宋体" w:cs="宋体"/>
          <w:bCs/>
          <w:lang w:val="en-US" w:eastAsia="zh-CN"/>
        </w:rPr>
        <w:t>9</w:t>
      </w:r>
      <w:r>
        <w:rPr>
          <w:rFonts w:hint="eastAsia" w:ascii="宋体" w:hAnsi="宋体" w:cs="宋体"/>
          <w:bCs/>
        </w:rPr>
        <w:t>.4 投标文件1</w:t>
      </w:r>
      <w:r>
        <w:rPr>
          <w:rFonts w:hint="eastAsia" w:ascii="宋体" w:hAnsi="宋体" w:cs="宋体"/>
          <w:bCs/>
          <w:lang w:val="en-US" w:eastAsia="zh-CN"/>
        </w:rPr>
        <w:t>份</w:t>
      </w:r>
      <w:r>
        <w:rPr>
          <w:rFonts w:hint="eastAsia" w:ascii="宋体" w:hAnsi="宋体" w:cs="宋体"/>
          <w:bCs/>
        </w:rPr>
        <w:t>，开标时提供（格式参见第二部分）</w:t>
      </w:r>
      <w:r>
        <w:rPr>
          <w:rFonts w:hint="eastAsia" w:ascii="宋体" w:hAnsi="宋体" w:cs="宋体"/>
          <w:bCs/>
          <w:lang w:eastAsia="zh-CN"/>
        </w:rPr>
        <w:t>；</w:t>
      </w:r>
    </w:p>
    <w:p>
      <w:pPr>
        <w:rPr>
          <w:rFonts w:hint="eastAsia" w:ascii="宋体" w:hAnsi="宋体" w:eastAsia="宋体" w:cs="宋体"/>
          <w:bCs/>
          <w:lang w:eastAsia="zh-CN"/>
        </w:rPr>
      </w:pPr>
      <w:r>
        <w:rPr>
          <w:rFonts w:hint="eastAsia" w:ascii="宋体" w:hAnsi="宋体" w:cs="宋体"/>
          <w:bCs/>
          <w:lang w:val="en-US" w:eastAsia="zh-CN"/>
        </w:rPr>
        <w:t>9.5 评标办法：价格分100%</w:t>
      </w:r>
      <w:r>
        <w:rPr>
          <w:rFonts w:hint="eastAsia" w:ascii="宋体" w:hAnsi="宋体" w:cs="宋体"/>
          <w:bCs/>
        </w:rPr>
        <w:t>（</w:t>
      </w:r>
      <w:r>
        <w:rPr>
          <w:rFonts w:hint="eastAsia" w:ascii="宋体" w:hAnsi="宋体" w:cs="宋体"/>
          <w:bCs/>
          <w:lang w:val="en-US" w:eastAsia="zh-CN"/>
        </w:rPr>
        <w:t>无特殊情况，</w:t>
      </w:r>
      <w:r>
        <w:rPr>
          <w:rFonts w:hint="eastAsia" w:ascii="宋体" w:hAnsi="宋体" w:cs="宋体"/>
          <w:bCs/>
        </w:rPr>
        <w:t>报价为一次性报价</w:t>
      </w:r>
      <w:r>
        <w:rPr>
          <w:rFonts w:hint="eastAsia" w:ascii="宋体" w:hAnsi="宋体" w:cs="宋体"/>
          <w:bCs/>
          <w:lang w:eastAsia="zh-CN"/>
        </w:rPr>
        <w:t>。</w:t>
      </w:r>
      <w:r>
        <w:rPr>
          <w:rFonts w:hint="eastAsia" w:ascii="宋体" w:hAnsi="宋体" w:cs="宋体"/>
          <w:bCs/>
          <w:lang w:val="en-US" w:eastAsia="zh-CN"/>
        </w:rPr>
        <w:t>如评分得分总分相同，以</w:t>
      </w:r>
      <w:r>
        <w:rPr>
          <w:rFonts w:hint="eastAsia" w:eastAsia="宋体"/>
          <w:lang w:val="en-US" w:eastAsia="zh-CN"/>
        </w:rPr>
        <w:t>设备及验收备案费用</w:t>
      </w:r>
      <w:r>
        <w:rPr>
          <w:rFonts w:hint="eastAsia"/>
          <w:lang w:val="en-US" w:eastAsia="zh-CN"/>
        </w:rPr>
        <w:t>评分项得分高者为中标候选人；如</w:t>
      </w:r>
      <w:r>
        <w:rPr>
          <w:rFonts w:hint="eastAsia" w:eastAsia="宋体"/>
          <w:lang w:val="en-US" w:eastAsia="zh-CN"/>
        </w:rPr>
        <w:t>设备及验收备案费用</w:t>
      </w:r>
      <w:r>
        <w:rPr>
          <w:rFonts w:hint="eastAsia"/>
          <w:lang w:val="en-US" w:eastAsia="zh-CN"/>
        </w:rPr>
        <w:t>评分项得分相同，则并列第一名投标人进行二次报价，直至选出得分最高的投标人</w:t>
      </w:r>
      <w:r>
        <w:rPr>
          <w:rFonts w:hint="eastAsia" w:ascii="宋体" w:hAnsi="宋体" w:cs="宋体"/>
          <w:bCs/>
        </w:rPr>
        <w:t>）</w:t>
      </w:r>
      <w:r>
        <w:rPr>
          <w:rFonts w:hint="eastAsia" w:ascii="宋体" w:hAnsi="宋体" w:cs="宋体"/>
          <w:bCs/>
          <w:lang w:eastAsia="zh-CN"/>
        </w:rPr>
        <w:t>。</w:t>
      </w:r>
    </w:p>
    <w:p>
      <w:pPr>
        <w:rPr>
          <w:rFonts w:hint="eastAsia" w:ascii="宋体" w:hAnsi="宋体" w:cs="宋体"/>
          <w:bCs/>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5" w:type="dxa"/>
          </w:tcPr>
          <w:p>
            <w:pPr>
              <w:jc w:val="center"/>
              <w:rPr>
                <w:rFonts w:hint="default" w:ascii="宋体" w:hAnsi="宋体" w:cs="宋体"/>
                <w:b/>
                <w:bCs w:val="0"/>
                <w:vertAlign w:val="baseline"/>
                <w:lang w:val="en-US" w:eastAsia="zh-CN"/>
              </w:rPr>
            </w:pPr>
            <w:r>
              <w:rPr>
                <w:rFonts w:hint="eastAsia" w:ascii="宋体" w:hAnsi="宋体" w:cs="宋体"/>
                <w:b/>
                <w:bCs w:val="0"/>
                <w:vertAlign w:val="baseline"/>
                <w:lang w:val="en-US" w:eastAsia="zh-CN"/>
              </w:rPr>
              <w:t>项目及分值</w:t>
            </w:r>
          </w:p>
        </w:tc>
        <w:tc>
          <w:tcPr>
            <w:tcW w:w="6166" w:type="dxa"/>
          </w:tcPr>
          <w:p>
            <w:pPr>
              <w:jc w:val="center"/>
              <w:rPr>
                <w:rFonts w:hint="default" w:ascii="宋体" w:hAnsi="宋体" w:cs="宋体"/>
                <w:b/>
                <w:bCs w:val="0"/>
                <w:vertAlign w:val="baseline"/>
                <w:lang w:val="en-US" w:eastAsia="zh-CN"/>
              </w:rPr>
            </w:pPr>
            <w:r>
              <w:rPr>
                <w:rFonts w:hint="default" w:ascii="宋体" w:hAnsi="宋体" w:eastAsia="宋体" w:cs="宋体"/>
                <w:b/>
                <w:bCs w:val="0"/>
                <w:color w:val="000000" w:themeColor="text1"/>
                <w:kern w:val="2"/>
                <w:sz w:val="24"/>
                <w:szCs w:val="24"/>
                <w:lang w:val="en-US" w:eastAsia="zh-CN"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rPr>
                <w:rFonts w:hint="default" w:ascii="宋体" w:hAnsi="宋体" w:cs="宋体"/>
                <w:bCs/>
                <w:vertAlign w:val="baseline"/>
                <w:lang w:val="en-US" w:eastAsia="zh-CN"/>
              </w:rPr>
            </w:pPr>
            <w:r>
              <w:rPr>
                <w:rFonts w:hint="eastAsia" w:eastAsia="宋体"/>
                <w:lang w:val="en-US" w:eastAsia="zh-CN"/>
              </w:rPr>
              <w:t>设备及验收备案费用</w:t>
            </w:r>
            <w:r>
              <w:rPr>
                <w:rFonts w:hint="eastAsia"/>
                <w:lang w:val="en-US" w:eastAsia="zh-CN"/>
              </w:rPr>
              <w:t>，75分</w:t>
            </w:r>
          </w:p>
        </w:tc>
        <w:tc>
          <w:tcPr>
            <w:tcW w:w="6166" w:type="dxa"/>
          </w:tcPr>
          <w:p>
            <w:pPr>
              <w:rPr>
                <w:rFonts w:hint="default" w:ascii="宋体" w:hAnsi="宋体" w:cs="宋体"/>
                <w:bCs/>
                <w:vertAlign w:val="baseline"/>
                <w:lang w:val="en-US" w:eastAsia="zh-CN"/>
              </w:rPr>
            </w:pPr>
            <w:r>
              <w:rPr>
                <w:rFonts w:hint="default" w:ascii="宋体" w:hAnsi="宋体" w:eastAsia="宋体" w:cs="楷体"/>
                <w:kern w:val="0"/>
                <w:szCs w:val="21"/>
                <w:lang w:val="en-US" w:eastAsia="zh-CN"/>
              </w:rPr>
              <w:t>以本</w:t>
            </w:r>
            <w:r>
              <w:rPr>
                <w:rFonts w:hint="eastAsia" w:ascii="宋体" w:hAnsi="宋体" w:cs="楷体"/>
                <w:kern w:val="0"/>
                <w:szCs w:val="21"/>
                <w:lang w:val="en-US" w:eastAsia="zh-CN"/>
              </w:rPr>
              <w:t>评分项</w:t>
            </w:r>
            <w:r>
              <w:rPr>
                <w:rFonts w:hint="default" w:ascii="宋体" w:hAnsi="宋体" w:eastAsia="宋体" w:cs="楷体"/>
                <w:kern w:val="0"/>
                <w:szCs w:val="21"/>
                <w:lang w:val="en-US" w:eastAsia="zh-CN"/>
              </w:rPr>
              <w:t>有效的最低报价为基准价，基准价为满分</w:t>
            </w:r>
            <w:r>
              <w:rPr>
                <w:rFonts w:hint="eastAsia" w:ascii="宋体" w:hAnsi="宋体" w:cs="楷体"/>
                <w:kern w:val="0"/>
                <w:szCs w:val="21"/>
                <w:lang w:val="en-US" w:eastAsia="zh-CN"/>
              </w:rPr>
              <w:t>75</w:t>
            </w:r>
            <w:r>
              <w:rPr>
                <w:rFonts w:hint="default" w:ascii="宋体" w:hAnsi="宋体" w:eastAsia="宋体" w:cs="楷体"/>
                <w:kern w:val="0"/>
                <w:szCs w:val="21"/>
                <w:lang w:val="en-US" w:eastAsia="zh-CN"/>
              </w:rPr>
              <w:t>分，其他投标报价得分=（基准价/投标报价）×</w:t>
            </w:r>
            <w:r>
              <w:rPr>
                <w:rFonts w:hint="eastAsia" w:ascii="宋体" w:hAnsi="宋体" w:cs="楷体"/>
                <w:kern w:val="0"/>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rPr>
                <w:rFonts w:hint="default" w:ascii="宋体" w:hAnsi="宋体" w:cs="宋体"/>
                <w:bCs/>
                <w:vertAlign w:val="baseline"/>
                <w:lang w:val="en-US" w:eastAsia="zh-CN"/>
              </w:rPr>
            </w:pPr>
            <w:r>
              <w:rPr>
                <w:rFonts w:hint="eastAsia"/>
                <w:lang w:val="en-US" w:eastAsia="zh-CN"/>
              </w:rPr>
              <w:t>5个月</w:t>
            </w:r>
            <w:r>
              <w:rPr>
                <w:rFonts w:hint="eastAsia" w:eastAsia="宋体"/>
                <w:lang w:val="en-US" w:eastAsia="zh-CN"/>
              </w:rPr>
              <w:t>设备运维费用</w:t>
            </w:r>
            <w:r>
              <w:rPr>
                <w:rFonts w:hint="eastAsia"/>
                <w:lang w:val="en-US" w:eastAsia="zh-CN"/>
              </w:rPr>
              <w:t>，25分</w:t>
            </w:r>
          </w:p>
        </w:tc>
        <w:tc>
          <w:tcPr>
            <w:tcW w:w="6166" w:type="dxa"/>
          </w:tcPr>
          <w:p>
            <w:pPr>
              <w:rPr>
                <w:rFonts w:hint="default" w:ascii="宋体" w:hAnsi="宋体" w:cs="宋体"/>
                <w:bCs/>
                <w:vertAlign w:val="baseline"/>
                <w:lang w:val="en-US" w:eastAsia="zh-CN"/>
              </w:rPr>
            </w:pPr>
            <w:r>
              <w:rPr>
                <w:rFonts w:hint="default" w:ascii="宋体" w:hAnsi="宋体" w:eastAsia="宋体" w:cs="楷体"/>
                <w:kern w:val="0"/>
                <w:szCs w:val="21"/>
                <w:lang w:val="en-US" w:eastAsia="zh-CN"/>
              </w:rPr>
              <w:t>以本本</w:t>
            </w:r>
            <w:r>
              <w:rPr>
                <w:rFonts w:hint="eastAsia" w:ascii="宋体" w:hAnsi="宋体" w:cs="楷体"/>
                <w:kern w:val="0"/>
                <w:szCs w:val="21"/>
                <w:lang w:val="en-US" w:eastAsia="zh-CN"/>
              </w:rPr>
              <w:t>评分项有效的</w:t>
            </w:r>
            <w:r>
              <w:rPr>
                <w:rFonts w:hint="default" w:ascii="宋体" w:hAnsi="宋体" w:eastAsia="宋体" w:cs="楷体"/>
                <w:kern w:val="0"/>
                <w:szCs w:val="21"/>
                <w:lang w:val="en-US" w:eastAsia="zh-CN"/>
              </w:rPr>
              <w:t>最低报价为基准价，基准价为满分</w:t>
            </w:r>
            <w:r>
              <w:rPr>
                <w:rFonts w:hint="eastAsia" w:ascii="宋体" w:hAnsi="宋体" w:cs="楷体"/>
                <w:kern w:val="0"/>
                <w:szCs w:val="21"/>
                <w:lang w:val="en-US" w:eastAsia="zh-CN"/>
              </w:rPr>
              <w:t>25</w:t>
            </w:r>
            <w:r>
              <w:rPr>
                <w:rFonts w:hint="default" w:ascii="宋体" w:hAnsi="宋体" w:eastAsia="宋体" w:cs="楷体"/>
                <w:kern w:val="0"/>
                <w:szCs w:val="21"/>
                <w:lang w:val="en-US" w:eastAsia="zh-CN"/>
              </w:rPr>
              <w:t>分，其他投标报价得分=（基准价/投标报价）×</w:t>
            </w:r>
            <w:r>
              <w:rPr>
                <w:rFonts w:hint="eastAsia" w:ascii="宋体" w:hAnsi="宋体" w:cs="楷体"/>
                <w:kern w:val="0"/>
                <w:szCs w:val="21"/>
                <w:lang w:val="en-US" w:eastAsia="zh-CN"/>
              </w:rPr>
              <w:t>25</w:t>
            </w:r>
          </w:p>
        </w:tc>
      </w:tr>
    </w:tbl>
    <w:p>
      <w:pPr>
        <w:rPr>
          <w:rFonts w:hint="default" w:ascii="宋体" w:hAnsi="宋体" w:cs="宋体"/>
          <w:bCs/>
          <w:lang w:val="en-US" w:eastAsia="zh-CN"/>
        </w:rPr>
      </w:pPr>
    </w:p>
    <w:p>
      <w:pPr>
        <w:pStyle w:val="5"/>
        <w:numPr>
          <w:ilvl w:val="3"/>
          <w:numId w:val="0"/>
        </w:numPr>
        <w:jc w:val="left"/>
      </w:pPr>
      <w:r>
        <w:rPr>
          <w:rFonts w:hint="eastAsia"/>
          <w:lang w:eastAsia="zh-CN"/>
        </w:rPr>
        <w:t>十</w:t>
      </w:r>
      <w:r>
        <w:rPr>
          <w:rFonts w:hint="eastAsia"/>
        </w:rPr>
        <w:t>、投标人报名时提交材料</w:t>
      </w:r>
    </w:p>
    <w:p>
      <w:pPr>
        <w:rPr>
          <w:rFonts w:hint="eastAsia" w:ascii="宋体" w:hAnsi="宋体" w:cs="宋体"/>
          <w:bCs/>
        </w:rPr>
      </w:pPr>
      <w:r>
        <w:rPr>
          <w:rFonts w:hint="eastAsia" w:ascii="宋体" w:hAnsi="宋体" w:cs="宋体"/>
          <w:bCs/>
          <w:lang w:val="en-US" w:eastAsia="zh-CN"/>
        </w:rPr>
        <w:t>10</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10</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pPr>
        <w:rPr>
          <w:rFonts w:hint="eastAsia" w:ascii="宋体" w:hAnsi="宋体" w:cs="宋体"/>
          <w:bCs/>
        </w:rPr>
      </w:pPr>
    </w:p>
    <w:p>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br w:type="page"/>
      </w:r>
    </w:p>
    <w:p>
      <w:pPr>
        <w:spacing w:line="360" w:lineRule="auto"/>
        <w:jc w:val="both"/>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附件1</w:t>
      </w:r>
    </w:p>
    <w:p>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安装</w:t>
      </w:r>
      <w:r>
        <w:rPr>
          <w:rFonts w:hint="eastAsia" w:ascii="微软雅黑" w:hAnsi="微软雅黑" w:eastAsia="微软雅黑" w:cs="微软雅黑"/>
          <w:color w:val="auto"/>
          <w:sz w:val="24"/>
          <w:szCs w:val="24"/>
          <w:highlight w:val="none"/>
          <w:lang w:val="en-US" w:eastAsia="zh-CN"/>
        </w:rPr>
        <w:t>维保</w:t>
      </w:r>
      <w:r>
        <w:rPr>
          <w:rFonts w:hint="eastAsia" w:ascii="微软雅黑" w:hAnsi="微软雅黑" w:eastAsia="微软雅黑" w:cs="微软雅黑"/>
          <w:color w:val="auto"/>
          <w:sz w:val="24"/>
          <w:szCs w:val="24"/>
          <w:highlight w:val="none"/>
        </w:rPr>
        <w:t>现场、</w:t>
      </w:r>
      <w:r>
        <w:rPr>
          <w:rFonts w:hint="eastAsia" w:ascii="微软雅黑" w:hAnsi="微软雅黑" w:eastAsia="微软雅黑" w:cs="微软雅黑"/>
          <w:color w:val="auto"/>
          <w:sz w:val="24"/>
          <w:szCs w:val="24"/>
          <w:highlight w:val="none"/>
          <w:lang w:val="en-US" w:eastAsia="zh-CN"/>
        </w:rPr>
        <w:t>现场周围交通道路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19"/>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                             采购单位</w:t>
      </w:r>
      <w:r>
        <w:rPr>
          <w:rFonts w:hint="eastAsia" w:ascii="微软雅黑" w:hAnsi="微软雅黑" w:eastAsia="微软雅黑" w:cs="微软雅黑"/>
          <w:bCs/>
          <w:color w:val="auto"/>
          <w:kern w:val="2"/>
          <w:sz w:val="24"/>
          <w:szCs w:val="24"/>
          <w:highlight w:val="none"/>
          <w:lang w:val="en-US" w:eastAsia="zh-CN" w:bidi="ar-SA"/>
        </w:rPr>
        <w:t>现场勘察联系人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年      月     日</w:t>
      </w:r>
    </w:p>
    <w:p>
      <w:pPr>
        <w:pStyle w:val="25"/>
        <w:ind w:left="0" w:leftChars="0" w:firstLine="0" w:firstLineChars="0"/>
        <w:rPr>
          <w:rFonts w:hint="eastAsia" w:ascii="微软雅黑" w:hAnsi="微软雅黑" w:eastAsia="微软雅黑" w:cs="微软雅黑"/>
          <w:b w:val="0"/>
          <w:bCs w:val="0"/>
          <w:color w:val="auto"/>
          <w:sz w:val="24"/>
          <w:szCs w:val="24"/>
          <w:u w:val="none"/>
          <w:lang w:val="en-US" w:eastAsia="zh-CN"/>
        </w:rPr>
      </w:pPr>
    </w:p>
    <w:p>
      <w:pPr>
        <w:rPr>
          <w:rFonts w:hint="eastAsia" w:ascii="宋体" w:hAnsi="宋体" w:cs="宋体"/>
          <w:bCs/>
          <w:lang w:eastAsia="zh-CN"/>
        </w:rPr>
      </w:pPr>
      <w:r>
        <w:rPr>
          <w:rFonts w:hint="eastAsia" w:ascii="宋体" w:hAnsi="宋体" w:cs="宋体"/>
          <w:bCs/>
          <w:lang w:eastAsia="zh-CN"/>
        </w:rPr>
        <w:br w:type="page"/>
      </w:r>
    </w:p>
    <w:p>
      <w:pPr>
        <w:rPr>
          <w:rFonts w:hint="eastAsia" w:ascii="宋体" w:hAnsi="宋体" w:cs="宋体"/>
          <w:bCs/>
          <w:lang w:val="en-US" w:eastAsia="zh-CN"/>
        </w:rPr>
      </w:pPr>
      <w:r>
        <w:rPr>
          <w:rFonts w:hint="eastAsia" w:ascii="宋体" w:hAnsi="宋体" w:cs="宋体"/>
          <w:bCs/>
          <w:lang w:eastAsia="zh-CN"/>
        </w:rPr>
        <w:t>附件</w:t>
      </w:r>
      <w:r>
        <w:rPr>
          <w:rFonts w:hint="eastAsia" w:ascii="宋体" w:hAnsi="宋体" w:cs="宋体"/>
          <w:bCs/>
          <w:lang w:val="en-US" w:eastAsia="zh-CN"/>
        </w:rPr>
        <w:t>2：</w:t>
      </w:r>
    </w:p>
    <w:p>
      <w:pPr>
        <w:jc w:val="center"/>
        <w:rPr>
          <w:rFonts w:hint="eastAsia" w:ascii="宋体" w:hAnsi="宋体" w:eastAsia="宋体" w:cs="宋体"/>
          <w:b/>
          <w:bCs/>
          <w:lang w:eastAsia="zh-CN"/>
        </w:rPr>
      </w:pPr>
      <w:r>
        <w:rPr>
          <w:rFonts w:hint="eastAsia" w:eastAsia="宋体"/>
          <w:b/>
          <w:bCs/>
          <w:lang w:val="en-US" w:eastAsia="zh-CN"/>
        </w:rPr>
        <w:t>运维考核表</w:t>
      </w:r>
    </w:p>
    <w:tbl>
      <w:tblPr>
        <w:tblStyle w:val="20"/>
        <w:tblpPr w:leftFromText="180" w:rightFromText="180" w:vertAnchor="text" w:horzAnchor="margin" w:tblpXSpec="center" w:tblpY="26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583"/>
        <w:gridCol w:w="1622"/>
        <w:gridCol w:w="630"/>
        <w:gridCol w:w="675"/>
        <w:gridCol w:w="78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3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35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position w:val="2"/>
                <w:sz w:val="18"/>
                <w:szCs w:val="18"/>
                <w:u w:val="none" w:color="FFFFFF"/>
                <w:lang w:eastAsia="zh-CN"/>
              </w:rPr>
            </w:pPr>
            <w:r>
              <w:rPr>
                <w:rFonts w:hint="eastAsia" w:ascii="宋体" w:hAnsi="宋体" w:eastAsia="宋体" w:cs="宋体"/>
                <w:color w:val="000000"/>
                <w:position w:val="2"/>
                <w:sz w:val="18"/>
                <w:szCs w:val="18"/>
                <w:u w:val="none" w:color="FFFFFF"/>
              </w:rPr>
              <w:t>严格执行国家</w:t>
            </w:r>
            <w:r>
              <w:rPr>
                <w:rFonts w:hint="eastAsia" w:ascii="宋体" w:hAnsi="宋体" w:eastAsia="宋体" w:cs="宋体"/>
                <w:color w:val="000000"/>
                <w:position w:val="2"/>
                <w:sz w:val="18"/>
                <w:szCs w:val="18"/>
                <w:u w:val="none" w:color="FFFFFF"/>
                <w:lang w:eastAsia="zh-CN"/>
              </w:rPr>
              <w:t>及江苏省环保技术</w:t>
            </w:r>
            <w:r>
              <w:rPr>
                <w:rFonts w:hint="eastAsia" w:ascii="宋体" w:hAnsi="宋体" w:eastAsia="宋体" w:cs="宋体"/>
                <w:color w:val="000000"/>
                <w:position w:val="2"/>
                <w:sz w:val="18"/>
                <w:szCs w:val="18"/>
                <w:u w:val="none" w:color="FFFFFF"/>
                <w:lang w:val="en-US" w:eastAsia="zh-CN"/>
              </w:rPr>
              <w:t>规范。</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35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eastAsia="zh-CN"/>
              </w:rPr>
            </w:pPr>
            <w:r>
              <w:rPr>
                <w:rFonts w:hint="eastAsia" w:ascii="宋体" w:hAnsi="宋体" w:eastAsia="宋体" w:cs="宋体"/>
                <w:color w:val="000000"/>
                <w:position w:val="2"/>
                <w:sz w:val="18"/>
                <w:szCs w:val="18"/>
                <w:u w:val="none" w:color="FFFFFF"/>
                <w:lang w:eastAsia="zh-CN"/>
              </w:rPr>
              <w:t>运维人员个人防护到位。</w:t>
            </w:r>
          </w:p>
        </w:tc>
        <w:tc>
          <w:tcPr>
            <w:tcW w:w="1622" w:type="dxa"/>
            <w:tcBorders>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op w:val="single" w:color="auto" w:sz="2"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维护院方利益，严禁</w:t>
            </w:r>
            <w:r>
              <w:rPr>
                <w:rFonts w:hint="eastAsia" w:ascii="宋体" w:hAnsi="宋体" w:eastAsia="宋体" w:cs="宋体"/>
                <w:color w:val="000000"/>
                <w:sz w:val="18"/>
                <w:szCs w:val="18"/>
                <w:lang w:val="en-US"/>
              </w:rPr>
              <w:t>私自传播</w:t>
            </w:r>
            <w:r>
              <w:rPr>
                <w:rFonts w:hint="eastAsia" w:ascii="宋体" w:hAnsi="宋体" w:eastAsia="宋体" w:cs="宋体"/>
                <w:color w:val="000000"/>
                <w:sz w:val="18"/>
                <w:szCs w:val="18"/>
                <w:lang w:val="en-US" w:eastAsia="zh-CN"/>
              </w:rPr>
              <w:t>院方相关资料或数据。</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遵守医院各项规章制度</w:t>
            </w:r>
            <w:r>
              <w:rPr>
                <w:rFonts w:hint="eastAsia" w:ascii="宋体" w:hAnsi="宋体" w:eastAsia="宋体" w:cs="宋体"/>
                <w:kern w:val="0"/>
                <w:sz w:val="18"/>
                <w:lang w:eastAsia="zh-CN"/>
              </w:rPr>
              <w:t>，保持</w:t>
            </w:r>
            <w:r>
              <w:rPr>
                <w:rFonts w:hint="eastAsia" w:ascii="宋体" w:hAnsi="宋体" w:eastAsia="宋体" w:cs="宋体"/>
                <w:kern w:val="0"/>
                <w:sz w:val="18"/>
              </w:rPr>
              <w:t>工作区域环境卫生良好</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确保设备正常可靠运行，数据传输准确、及时和稳定，符合环保部门要求。</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故障、异常处理响应及时</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专业水平强，能快速准确修复排除故障。</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5</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lang w:eastAsia="zh-CN"/>
              </w:rPr>
              <w:t>相关</w:t>
            </w:r>
            <w:r>
              <w:rPr>
                <w:rFonts w:hint="eastAsia" w:ascii="宋体" w:hAnsi="宋体" w:eastAsia="宋体" w:cs="宋体"/>
                <w:kern w:val="0"/>
                <w:sz w:val="18"/>
              </w:rPr>
              <w:t>台账</w:t>
            </w:r>
            <w:r>
              <w:rPr>
                <w:rFonts w:hint="eastAsia" w:ascii="宋体" w:hAnsi="宋体" w:eastAsia="宋体" w:cs="宋体"/>
                <w:kern w:val="0"/>
                <w:sz w:val="18"/>
                <w:lang w:eastAsia="zh-CN"/>
              </w:rPr>
              <w:t>资料</w:t>
            </w:r>
            <w:r>
              <w:rPr>
                <w:rFonts w:hint="eastAsia" w:ascii="宋体" w:hAnsi="宋体" w:eastAsia="宋体" w:cs="宋体"/>
                <w:kern w:val="0"/>
                <w:sz w:val="18"/>
              </w:rPr>
              <w:t>完整</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设备定时检查、保养</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配合完成院方其他合理安排</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5"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sz w:val="18"/>
                <w:szCs w:val="18"/>
                <w:lang w:val="en-US"/>
              </w:rPr>
            </w:pPr>
            <w:r>
              <w:rPr>
                <w:rFonts w:hint="eastAsia" w:ascii="华文细黑" w:hAnsi="华文细黑" w:eastAsia="华文细黑" w:cs="华文细黑"/>
                <w:b/>
                <w:bCs/>
                <w:color w:val="000000"/>
                <w:sz w:val="18"/>
                <w:szCs w:val="18"/>
              </w:rPr>
              <w:t>合计</w:t>
            </w:r>
          </w:p>
        </w:tc>
        <w:tc>
          <w:tcPr>
            <w:tcW w:w="630"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sz w:val="18"/>
                <w:szCs w:val="18"/>
                <w:lang w:val="en-US"/>
              </w:rPr>
            </w:pPr>
            <w:r>
              <w:rPr>
                <w:rFonts w:hint="eastAsia" w:ascii="华文细黑" w:hAnsi="华文细黑" w:eastAsia="华文细黑" w:cs="华文细黑"/>
                <w:b/>
                <w:bCs/>
                <w:color w:val="000000"/>
                <w:sz w:val="18"/>
                <w:szCs w:val="18"/>
                <w:lang w:val="en-US"/>
              </w:rPr>
              <w:t>100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bl>
    <w:p>
      <w:r>
        <w:rPr>
          <w:rFonts w:hint="eastAsia"/>
        </w:rPr>
        <w:br w:type="page"/>
      </w:r>
    </w:p>
    <w:p>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5"/>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丹阳市人民医院氨氮在线设备安装、验收及运维项目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5"/>
        <w:rPr>
          <w:rFonts w:ascii="微软雅黑" w:hAnsi="微软雅黑" w:eastAsia="微软雅黑" w:cs="微软雅黑"/>
          <w:sz w:val="32"/>
          <w:szCs w:val="32"/>
        </w:rPr>
      </w:pPr>
    </w:p>
    <w:p>
      <w:pPr>
        <w:pStyle w:val="25"/>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DRY-CG-2023037</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5"/>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4"/>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0" w:name="_Toc9147"/>
    </w:p>
    <w:p/>
    <w:p>
      <w:pPr>
        <w:pStyle w:val="2"/>
        <w:numPr>
          <w:ilvl w:val="0"/>
          <w:numId w:val="0"/>
        </w:numPr>
        <w:spacing w:before="120" w:after="120"/>
        <w:jc w:val="both"/>
        <w:rPr>
          <w:rFonts w:hint="default" w:cs="宋体"/>
          <w:sz w:val="32"/>
          <w:szCs w:val="32"/>
        </w:rPr>
      </w:pPr>
    </w:p>
    <w:p>
      <w:pPr>
        <w:pStyle w:val="2"/>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4"/>
        </w:rPr>
      </w:pPr>
      <w:r>
        <w:rPr>
          <w:rStyle w:val="34"/>
        </w:rPr>
        <w:t>投标文件目录</w:t>
      </w:r>
    </w:p>
    <w:p>
      <w:pPr>
        <w:numPr>
          <w:ilvl w:val="0"/>
          <w:numId w:val="3"/>
        </w:numPr>
        <w:spacing w:line="360" w:lineRule="auto"/>
        <w:rPr>
          <w:rFonts w:eastAsia="宋体"/>
          <w:sz w:val="28"/>
          <w:szCs w:val="28"/>
        </w:rPr>
      </w:pPr>
      <w:r>
        <w:rPr>
          <w:rFonts w:eastAsia="宋体"/>
          <w:sz w:val="28"/>
          <w:szCs w:val="28"/>
        </w:rPr>
        <w:t>投标函</w:t>
      </w:r>
    </w:p>
    <w:p>
      <w:pPr>
        <w:numPr>
          <w:ilvl w:val="0"/>
          <w:numId w:val="3"/>
        </w:numPr>
        <w:spacing w:line="360" w:lineRule="auto"/>
        <w:rPr>
          <w:rFonts w:eastAsia="宋体"/>
          <w:sz w:val="28"/>
          <w:szCs w:val="28"/>
        </w:rPr>
      </w:pPr>
      <w:r>
        <w:rPr>
          <w:rFonts w:hint="eastAsia" w:eastAsia="宋体"/>
          <w:sz w:val="28"/>
          <w:szCs w:val="28"/>
        </w:rPr>
        <w:t>谈判响应报价表</w:t>
      </w:r>
    </w:p>
    <w:p>
      <w:pPr>
        <w:numPr>
          <w:ilvl w:val="0"/>
          <w:numId w:val="3"/>
        </w:numPr>
        <w:spacing w:line="360" w:lineRule="auto"/>
        <w:rPr>
          <w:rFonts w:eastAsia="宋体"/>
          <w:sz w:val="28"/>
          <w:szCs w:val="28"/>
        </w:rPr>
      </w:pPr>
      <w:r>
        <w:rPr>
          <w:rFonts w:hint="eastAsia" w:eastAsia="宋体"/>
          <w:sz w:val="28"/>
          <w:szCs w:val="28"/>
        </w:rPr>
        <w:t>谈判响应报价表明细表</w:t>
      </w:r>
    </w:p>
    <w:p>
      <w:pPr>
        <w:numPr>
          <w:ilvl w:val="0"/>
          <w:numId w:val="3"/>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3"/>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3"/>
        </w:numPr>
        <w:spacing w:line="360" w:lineRule="auto"/>
        <w:rPr>
          <w:rFonts w:eastAsia="宋体"/>
          <w:sz w:val="28"/>
          <w:szCs w:val="28"/>
        </w:rPr>
      </w:pPr>
      <w:r>
        <w:rPr>
          <w:rFonts w:hint="eastAsia" w:eastAsia="宋体"/>
          <w:sz w:val="28"/>
          <w:szCs w:val="28"/>
        </w:rPr>
        <w:t>资格审查资料</w:t>
      </w:r>
    </w:p>
    <w:p>
      <w:pPr>
        <w:numPr>
          <w:ilvl w:val="0"/>
          <w:numId w:val="3"/>
        </w:numPr>
        <w:spacing w:line="360" w:lineRule="auto"/>
        <w:rPr>
          <w:rFonts w:eastAsia="宋体"/>
          <w:sz w:val="28"/>
          <w:szCs w:val="28"/>
        </w:rPr>
      </w:pPr>
      <w:r>
        <w:rPr>
          <w:rFonts w:hint="eastAsia"/>
          <w:sz w:val="28"/>
          <w:szCs w:val="28"/>
          <w:lang w:val="en-US" w:eastAsia="zh-CN"/>
        </w:rPr>
        <w:t>运维要求</w:t>
      </w:r>
      <w:r>
        <w:rPr>
          <w:rFonts w:eastAsia="宋体"/>
          <w:sz w:val="28"/>
          <w:szCs w:val="28"/>
        </w:rPr>
        <w:t>响应</w:t>
      </w:r>
      <w:r>
        <w:rPr>
          <w:rFonts w:hint="eastAsia" w:eastAsia="宋体"/>
          <w:sz w:val="28"/>
          <w:szCs w:val="28"/>
        </w:rPr>
        <w:t>偏离</w:t>
      </w:r>
      <w:r>
        <w:rPr>
          <w:rFonts w:eastAsia="宋体"/>
          <w:sz w:val="28"/>
          <w:szCs w:val="28"/>
        </w:rPr>
        <w:t>表</w:t>
      </w:r>
    </w:p>
    <w:p>
      <w:pPr>
        <w:numPr>
          <w:ilvl w:val="0"/>
          <w:numId w:val="3"/>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rPr>
          <w:rFonts w:cs="宋体"/>
          <w:sz w:val="32"/>
          <w:szCs w:val="32"/>
        </w:rPr>
      </w:pPr>
    </w:p>
    <w:p>
      <w:pPr>
        <w:pStyle w:val="2"/>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丹阳市人民医院氨氮在线设备安装、验收及运维项目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20"/>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丹阳市人民医院氨氮在线设备安装、验收及运维项目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5"/>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8"/>
        <w:numPr>
          <w:ilvl w:val="0"/>
          <w:numId w:val="4"/>
        </w:numPr>
        <w:spacing w:before="120" w:beforeAutospacing="0" w:after="120" w:afterAutospacing="0" w:line="240" w:lineRule="atLeast"/>
        <w:ind w:firstLine="567"/>
        <w:jc w:val="center"/>
        <w:outlineLvl w:val="0"/>
        <w:rPr>
          <w:rFonts w:hint="eastAsia"/>
          <w:b/>
          <w:bCs/>
          <w:sz w:val="32"/>
          <w:szCs w:val="20"/>
        </w:rPr>
      </w:pPr>
      <w:r>
        <w:rPr>
          <w:rFonts w:hint="eastAsia"/>
          <w:b/>
          <w:bCs/>
          <w:sz w:val="32"/>
          <w:szCs w:val="20"/>
        </w:rPr>
        <w:t>谈判响</w:t>
      </w:r>
      <w:r>
        <w:rPr>
          <w:b/>
          <w:bCs/>
          <w:sz w:val="32"/>
          <w:szCs w:val="20"/>
        </w:rPr>
        <w:t>应报价表</w:t>
      </w:r>
      <w:r>
        <w:rPr>
          <w:rFonts w:hint="eastAsia"/>
          <w:b/>
          <w:bCs/>
          <w:sz w:val="32"/>
          <w:szCs w:val="20"/>
        </w:rPr>
        <w:t>明细表</w:t>
      </w:r>
    </w:p>
    <w:p>
      <w:pPr>
        <w:pStyle w:val="18"/>
        <w:numPr>
          <w:ilvl w:val="0"/>
          <w:numId w:val="0"/>
        </w:numPr>
        <w:spacing w:before="120" w:beforeAutospacing="0" w:after="120" w:afterAutospacing="0" w:line="240" w:lineRule="atLeast"/>
        <w:jc w:val="both"/>
        <w:outlineLvl w:val="0"/>
        <w:rPr>
          <w:rFonts w:hint="default" w:ascii="宋体" w:hAnsi="宋体" w:eastAsia="宋体" w:cs="宋体"/>
          <w:color w:val="0000FF"/>
          <w:sz w:val="32"/>
          <w:szCs w:val="32"/>
          <w:lang w:val="en-US" w:eastAsia="zh-CN"/>
        </w:rPr>
      </w:pPr>
      <w:r>
        <w:rPr>
          <w:rFonts w:hint="eastAsia" w:ascii="宋体" w:hAnsi="宋体" w:eastAsia="宋体" w:cs="宋体"/>
          <w:color w:val="0000FF"/>
          <w:sz w:val="32"/>
          <w:szCs w:val="32"/>
          <w:lang w:val="en-US" w:eastAsia="zh-CN"/>
        </w:rPr>
        <w:t>3.1设备及验收备案费用</w:t>
      </w:r>
    </w:p>
    <w:tbl>
      <w:tblPr>
        <w:tblStyle w:val="20"/>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18"/>
        <w:spacing w:before="120" w:beforeAutospacing="0" w:after="120" w:afterAutospacing="0" w:line="240" w:lineRule="atLeast"/>
        <w:ind w:firstLine="567"/>
        <w:jc w:val="center"/>
        <w:outlineLvl w:val="0"/>
        <w:rPr>
          <w:b/>
          <w:bCs/>
          <w:sz w:val="32"/>
          <w:szCs w:val="20"/>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color w:val="0000FF"/>
          <w:sz w:val="32"/>
          <w:szCs w:val="32"/>
          <w:lang w:val="en-US" w:eastAsia="zh-CN"/>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color w:val="0000FF"/>
          <w:sz w:val="32"/>
          <w:szCs w:val="32"/>
          <w:lang w:val="en-US" w:eastAsia="zh-CN"/>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b/>
          <w:bCs/>
          <w:sz w:val="28"/>
          <w:szCs w:val="28"/>
          <w:lang w:val="en-US" w:eastAsia="zh-CN"/>
        </w:rPr>
      </w:pPr>
      <w:r>
        <w:rPr>
          <w:rFonts w:hint="eastAsia" w:ascii="宋体" w:hAnsi="宋体" w:eastAsia="宋体" w:cs="宋体"/>
          <w:color w:val="0000FF"/>
          <w:sz w:val="32"/>
          <w:szCs w:val="32"/>
          <w:lang w:val="en-US" w:eastAsia="zh-CN"/>
        </w:rPr>
        <w:t xml:space="preserve">3.2 </w:t>
      </w:r>
      <w:r>
        <w:rPr>
          <w:rFonts w:hint="eastAsia" w:ascii="宋体" w:hAnsi="宋体" w:eastAsia="宋体" w:cs="宋体"/>
          <w:color w:val="0000FF"/>
          <w:sz w:val="32"/>
          <w:szCs w:val="32"/>
          <w:lang w:eastAsia="zh-CN"/>
        </w:rPr>
        <w:t>设备运维费用</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lang w:val="en-US" w:eastAsia="zh-CN"/>
        </w:rPr>
        <w:t>运维费按五个月报总价，并报月运维单价</w:t>
      </w:r>
      <w:r>
        <w:rPr>
          <w:rFonts w:hint="eastAsia" w:ascii="宋体" w:hAnsi="宋体" w:eastAsia="宋体" w:cs="宋体"/>
          <w:color w:val="0000FF"/>
          <w:sz w:val="28"/>
          <w:szCs w:val="28"/>
          <w:lang w:eastAsia="zh-CN"/>
        </w:rPr>
        <w:t>）</w:t>
      </w:r>
    </w:p>
    <w:tbl>
      <w:tblPr>
        <w:tblStyle w:val="20"/>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18"/>
        <w:spacing w:before="120" w:beforeAutospacing="0" w:after="120" w:afterAutospacing="0" w:line="240" w:lineRule="atLeast"/>
        <w:ind w:firstLine="567"/>
        <w:jc w:val="center"/>
        <w:outlineLvl w:val="0"/>
        <w:rPr>
          <w:b/>
          <w:bCs/>
          <w:sz w:val="32"/>
          <w:szCs w:val="20"/>
        </w:rPr>
      </w:pPr>
    </w:p>
    <w:p>
      <w:pPr>
        <w:pStyle w:val="18"/>
        <w:spacing w:before="120" w:beforeAutospacing="0" w:after="120" w:afterAutospacing="0" w:line="240" w:lineRule="atLeast"/>
        <w:ind w:firstLine="567"/>
        <w:jc w:val="center"/>
        <w:outlineLvl w:val="0"/>
        <w:rPr>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18"/>
        <w:spacing w:before="120" w:beforeAutospacing="0" w:after="120" w:afterAutospacing="0" w:line="240" w:lineRule="atLeast"/>
        <w:ind w:firstLine="567"/>
        <w:jc w:val="center"/>
        <w:outlineLvl w:val="0"/>
        <w:rPr>
          <w:b/>
          <w:bCs/>
          <w:color w:val="000000"/>
          <w:sz w:val="32"/>
          <w:szCs w:val="32"/>
        </w:rPr>
      </w:pPr>
    </w:p>
    <w:p>
      <w:pPr>
        <w:pStyle w:val="18"/>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rPr>
        <w:t>四、法定代表人身份证明</w:t>
      </w:r>
      <w:bookmarkEnd w:id="2"/>
      <w:r>
        <w:rPr>
          <w:rFonts w:hint="eastAsia"/>
          <w:b/>
          <w:bCs/>
          <w:color w:val="000000"/>
          <w:sz w:val="32"/>
          <w:szCs w:val="32"/>
          <w:lang w:eastAsia="zh-CN"/>
        </w:rPr>
        <w:t>书</w:t>
      </w:r>
    </w:p>
    <w:p>
      <w:pPr>
        <w:pStyle w:val="1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8"/>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8"/>
        <w:spacing w:line="206" w:lineRule="atLeast"/>
        <w:ind w:firstLine="567"/>
        <w:jc w:val="both"/>
        <w:rPr>
          <w:color w:val="000000"/>
          <w:sz w:val="28"/>
          <w:szCs w:val="28"/>
        </w:rPr>
      </w:pPr>
      <w:r>
        <w:rPr>
          <w:rFonts w:hint="eastAsia"/>
          <w:color w:val="000000"/>
          <w:sz w:val="28"/>
          <w:szCs w:val="28"/>
        </w:rPr>
        <w:t>特此证明。</w:t>
      </w:r>
    </w:p>
    <w:p>
      <w:pPr>
        <w:pStyle w:val="18"/>
        <w:spacing w:line="206" w:lineRule="atLeast"/>
        <w:ind w:firstLine="567"/>
        <w:jc w:val="both"/>
        <w:rPr>
          <w:color w:val="000000"/>
          <w:sz w:val="28"/>
          <w:szCs w:val="28"/>
        </w:rPr>
      </w:pPr>
    </w:p>
    <w:p>
      <w:pPr>
        <w:pStyle w:val="18"/>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8"/>
        <w:spacing w:line="206" w:lineRule="atLeast"/>
        <w:ind w:firstLine="567"/>
        <w:jc w:val="center"/>
        <w:rPr>
          <w:color w:val="000000"/>
          <w:sz w:val="28"/>
          <w:szCs w:val="28"/>
        </w:rPr>
      </w:pPr>
    </w:p>
    <w:p>
      <w:pPr>
        <w:pStyle w:val="18"/>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206" w:lineRule="atLeast"/>
        <w:ind w:firstLine="567"/>
        <w:jc w:val="center"/>
        <w:rPr>
          <w:color w:val="000000"/>
          <w:sz w:val="28"/>
          <w:szCs w:val="28"/>
          <w:u w:val="single"/>
        </w:rPr>
      </w:pPr>
    </w:p>
    <w:p>
      <w:pPr>
        <w:pStyle w:val="2"/>
        <w:numPr>
          <w:ilvl w:val="0"/>
          <w:numId w:val="0"/>
        </w:numPr>
        <w:spacing w:before="240" w:after="60"/>
        <w:jc w:val="center"/>
        <w:rPr>
          <w:rFonts w:hint="default" w:cs="宋体"/>
          <w:sz w:val="32"/>
          <w:szCs w:val="32"/>
        </w:rPr>
      </w:pPr>
      <w:bookmarkStart w:id="3" w:name="_Toc10458"/>
      <w:r>
        <w:rPr>
          <w:rFonts w:cs="宋体"/>
          <w:sz w:val="32"/>
          <w:szCs w:val="32"/>
        </w:rPr>
        <w:t>五、</w:t>
      </w:r>
      <w:r>
        <w:rPr>
          <w:rFonts w:hint="eastAsia" w:cs="宋体"/>
          <w:sz w:val="32"/>
          <w:szCs w:val="32"/>
        </w:rPr>
        <w:t>法定代表人</w:t>
      </w:r>
      <w:r>
        <w:rPr>
          <w:rFonts w:cs="宋体"/>
          <w:sz w:val="32"/>
          <w:szCs w:val="32"/>
        </w:rPr>
        <w:t>授权委托书</w:t>
      </w:r>
      <w:bookmarkEnd w:id="3"/>
    </w:p>
    <w:p>
      <w:pPr>
        <w:pStyle w:val="18"/>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8"/>
        <w:spacing w:line="206" w:lineRule="atLeast"/>
        <w:ind w:firstLine="1260"/>
        <w:jc w:val="both"/>
        <w:rPr>
          <w:color w:val="000000"/>
          <w:sz w:val="28"/>
          <w:szCs w:val="28"/>
        </w:rPr>
      </w:pPr>
      <w:r>
        <w:rPr>
          <w:rFonts w:hint="eastAsia"/>
          <w:color w:val="000000"/>
          <w:sz w:val="28"/>
          <w:szCs w:val="28"/>
        </w:rPr>
        <w:t>委托期限：</w:t>
      </w:r>
    </w:p>
    <w:p>
      <w:pPr>
        <w:pStyle w:val="18"/>
        <w:spacing w:line="206" w:lineRule="atLeast"/>
        <w:ind w:firstLine="567"/>
        <w:jc w:val="both"/>
        <w:rPr>
          <w:color w:val="000000"/>
          <w:sz w:val="28"/>
          <w:szCs w:val="28"/>
        </w:rPr>
      </w:pPr>
      <w:r>
        <w:rPr>
          <w:rFonts w:hint="eastAsia"/>
          <w:color w:val="000000"/>
          <w:sz w:val="28"/>
          <w:szCs w:val="28"/>
        </w:rPr>
        <w:t>代理人无转委托权。</w:t>
      </w:r>
    </w:p>
    <w:p>
      <w:pPr>
        <w:pStyle w:val="18"/>
        <w:spacing w:line="206" w:lineRule="atLeast"/>
        <w:ind w:firstLine="567"/>
        <w:jc w:val="both"/>
        <w:rPr>
          <w:color w:val="000000"/>
          <w:sz w:val="28"/>
          <w:szCs w:val="28"/>
        </w:rPr>
      </w:pPr>
      <w:r>
        <w:rPr>
          <w:rFonts w:hint="eastAsia"/>
          <w:color w:val="000000"/>
          <w:sz w:val="28"/>
          <w:szCs w:val="28"/>
        </w:rPr>
        <w:t>附：法定代表人身份证明</w:t>
      </w:r>
    </w:p>
    <w:p>
      <w:pPr>
        <w:pStyle w:val="18"/>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8"/>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8"/>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100" w:lineRule="atLeast"/>
        <w:ind w:firstLine="567"/>
        <w:jc w:val="both"/>
        <w:rPr>
          <w:color w:val="000000"/>
        </w:rPr>
      </w:pPr>
    </w:p>
    <w:p>
      <w:pPr>
        <w:pStyle w:val="2"/>
        <w:numPr>
          <w:ilvl w:val="0"/>
          <w:numId w:val="0"/>
        </w:numPr>
        <w:bidi w:val="0"/>
        <w:ind w:leftChars="0"/>
        <w:rPr>
          <w:rFonts w:hint="eastAsia"/>
          <w:lang w:val="en-US" w:eastAsia="zh-CN"/>
        </w:rPr>
      </w:pPr>
      <w:bookmarkStart w:id="4" w:name="_Toc28085"/>
      <w:bookmarkStart w:id="5" w:name="_Toc18040"/>
    </w:p>
    <w:p>
      <w:pPr>
        <w:pStyle w:val="2"/>
        <w:numPr>
          <w:ilvl w:val="0"/>
          <w:numId w:val="0"/>
        </w:numPr>
        <w:spacing w:before="240" w:after="60"/>
        <w:jc w:val="center"/>
        <w:rPr>
          <w:rFonts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20"/>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5"/>
        <w:rPr>
          <w:rFonts w:ascii="宋体" w:hAnsi="宋体" w:eastAsia="宋体" w:cs="宋体"/>
          <w:b/>
          <w:bCs/>
        </w:rPr>
      </w:pPr>
    </w:p>
    <w:p>
      <w:pPr>
        <w:pStyle w:val="25"/>
        <w:rPr>
          <w:rFonts w:ascii="宋体" w:hAnsi="宋体" w:eastAsia="宋体" w:cs="宋体"/>
          <w:b/>
          <w:bCs/>
        </w:rPr>
      </w:pPr>
    </w:p>
    <w:p>
      <w:pPr>
        <w:pStyle w:val="25"/>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5"/>
        <w:rPr>
          <w:rFonts w:ascii="宋体" w:hAnsi="宋体" w:eastAsia="宋体" w:cs="宋体"/>
        </w:rPr>
      </w:pPr>
    </w:p>
    <w:p>
      <w:pPr>
        <w:pStyle w:val="25"/>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4"/>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4"/>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4"/>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p>
      <w:pPr>
        <w:pStyle w:val="25"/>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ascii="宋体" w:hAnsi="宋体" w:eastAsia="宋体" w:cs="宋体"/>
        </w:rPr>
      </w:pPr>
      <w:r>
        <w:rPr>
          <w:rFonts w:ascii="宋体" w:hAnsi="宋体" w:eastAsia="宋体" w:cs="宋体"/>
        </w:rPr>
        <w:br w:type="page"/>
      </w:r>
    </w:p>
    <w:p>
      <w:pPr>
        <w:widowControl/>
        <w:jc w:val="center"/>
        <w:outlineLvl w:val="4"/>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（3）本项目的特定资格要求</w:t>
      </w:r>
    </w:p>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bookmarkEnd w:id="5"/>
    <w:p>
      <w:pPr>
        <w:rPr>
          <w:rFonts w:hint="eastAsia"/>
          <w:lang w:val="en-US" w:eastAsia="zh-CN"/>
        </w:rPr>
      </w:pPr>
      <w:r>
        <w:rPr>
          <w:rFonts w:hint="eastAsia"/>
          <w:lang w:val="en-US" w:eastAsia="zh-CN"/>
        </w:rPr>
        <w:br w:type="page"/>
      </w:r>
    </w:p>
    <w:p>
      <w:pPr>
        <w:pStyle w:val="4"/>
        <w:numPr>
          <w:ilvl w:val="2"/>
          <w:numId w:val="0"/>
        </w:numPr>
        <w:ind w:leftChars="0"/>
        <w:jc w:val="center"/>
      </w:pPr>
      <w:r>
        <w:rPr>
          <w:rFonts w:hint="eastAsia"/>
          <w:lang w:val="en-US" w:eastAsia="zh-CN"/>
        </w:rPr>
        <w:t>七、运维要求</w:t>
      </w:r>
      <w:r>
        <w:rPr>
          <w:rFonts w:hint="eastAsia"/>
        </w:rPr>
        <w:t>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w:t>
            </w:r>
            <w:r>
              <w:rPr>
                <w:rFonts w:hint="eastAsia"/>
                <w:lang w:val="en-US" w:eastAsia="zh-CN"/>
              </w:rPr>
              <w:t>运维</w:t>
            </w:r>
            <w:r>
              <w:t>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4"/>
      </w:pPr>
    </w:p>
    <w:p>
      <w:pPr>
        <w:numPr>
          <w:ilvl w:val="0"/>
          <w:numId w:val="7"/>
        </w:numPr>
        <w:ind w:firstLine="480"/>
      </w:pPr>
      <w:r>
        <w:rPr>
          <w:rFonts w:hint="eastAsia"/>
        </w:rPr>
        <w:t>“</w:t>
      </w:r>
      <w:r>
        <w:t>采购文件规定的</w:t>
      </w:r>
      <w:r>
        <w:rPr>
          <w:rFonts w:hint="eastAsia"/>
          <w:lang w:val="en-US" w:eastAsia="zh-CN"/>
        </w:rPr>
        <w:t>运维</w:t>
      </w:r>
      <w:r>
        <w:t>要求</w:t>
      </w:r>
      <w:r>
        <w:rPr>
          <w:rFonts w:hint="eastAsia"/>
        </w:rPr>
        <w:t>”</w:t>
      </w:r>
      <w:r>
        <w:t>应与招标文件中采购需求的</w:t>
      </w:r>
      <w:r>
        <w:rPr>
          <w:rFonts w:hint="eastAsia"/>
        </w:rPr>
        <w:t>“</w:t>
      </w:r>
      <w:r>
        <w:rPr>
          <w:rFonts w:hint="eastAsia"/>
          <w:lang w:val="en-US" w:eastAsia="zh-CN"/>
        </w:rPr>
        <w:t>运维</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4"/>
      </w:pPr>
    </w:p>
    <w:p>
      <w:pPr>
        <w:ind w:firstLine="480"/>
      </w:pPr>
    </w:p>
    <w:p>
      <w:pPr>
        <w:pStyle w:val="24"/>
      </w:pPr>
    </w:p>
    <w:p>
      <w:pPr>
        <w:pStyle w:val="4"/>
        <w:numPr>
          <w:ilvl w:val="2"/>
          <w:numId w:val="0"/>
        </w:numPr>
        <w:ind w:leftChars="0"/>
        <w:jc w:val="center"/>
      </w:pPr>
      <w:r>
        <w:rPr>
          <w:rFonts w:hint="eastAsia"/>
          <w:lang w:val="en-US" w:eastAsia="zh-CN"/>
        </w:rPr>
        <w:t>八、</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0CC03E36"/>
    <w:multiLevelType w:val="singleLevel"/>
    <w:tmpl w:val="0CC03E36"/>
    <w:lvl w:ilvl="0" w:tentative="0">
      <w:start w:val="1"/>
      <w:numFmt w:val="decimal"/>
      <w:lvlText w:val="%1."/>
      <w:lvlJc w:val="left"/>
      <w:pPr>
        <w:tabs>
          <w:tab w:val="left" w:pos="312"/>
        </w:tabs>
      </w:pPr>
    </w:lvl>
  </w:abstractNum>
  <w:abstractNum w:abstractNumId="3">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4">
    <w:nsid w:val="2426FAA9"/>
    <w:multiLevelType w:val="singleLevel"/>
    <w:tmpl w:val="2426FAA9"/>
    <w:lvl w:ilvl="0" w:tentative="0">
      <w:start w:val="1"/>
      <w:numFmt w:val="decimal"/>
      <w:suff w:val="nothing"/>
      <w:lvlText w:val="%1）"/>
      <w:lvlJc w:val="left"/>
    </w:lvl>
  </w:abstractNum>
  <w:abstractNum w:abstractNumId="5">
    <w:nsid w:val="2D2FA54A"/>
    <w:multiLevelType w:val="singleLevel"/>
    <w:tmpl w:val="2D2FA54A"/>
    <w:lvl w:ilvl="0" w:tentative="0">
      <w:start w:val="3"/>
      <w:numFmt w:val="chineseCounting"/>
      <w:suff w:val="nothing"/>
      <w:lvlText w:val="%1、"/>
      <w:lvlJc w:val="left"/>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2026C31"/>
    <w:rsid w:val="04425FE9"/>
    <w:rsid w:val="044F484E"/>
    <w:rsid w:val="05F4705E"/>
    <w:rsid w:val="07885DCB"/>
    <w:rsid w:val="09294C09"/>
    <w:rsid w:val="0D3E3974"/>
    <w:rsid w:val="0D5F7C0C"/>
    <w:rsid w:val="112D72E7"/>
    <w:rsid w:val="123F4030"/>
    <w:rsid w:val="149633B3"/>
    <w:rsid w:val="14C14790"/>
    <w:rsid w:val="17166BB7"/>
    <w:rsid w:val="19A2414E"/>
    <w:rsid w:val="19CA6475"/>
    <w:rsid w:val="1B50464C"/>
    <w:rsid w:val="1B592166"/>
    <w:rsid w:val="1B803B6F"/>
    <w:rsid w:val="1E5D3CF4"/>
    <w:rsid w:val="21AB121A"/>
    <w:rsid w:val="25212EA4"/>
    <w:rsid w:val="2B1167EC"/>
    <w:rsid w:val="2B617EA5"/>
    <w:rsid w:val="2BAB28CF"/>
    <w:rsid w:val="2D51509D"/>
    <w:rsid w:val="2EBD19FE"/>
    <w:rsid w:val="309B756E"/>
    <w:rsid w:val="30D76D02"/>
    <w:rsid w:val="30F96FE4"/>
    <w:rsid w:val="32346F6E"/>
    <w:rsid w:val="33B75C8C"/>
    <w:rsid w:val="33F254D2"/>
    <w:rsid w:val="356824AE"/>
    <w:rsid w:val="35BB28DC"/>
    <w:rsid w:val="361A18E7"/>
    <w:rsid w:val="36FE4E33"/>
    <w:rsid w:val="37415068"/>
    <w:rsid w:val="3989585D"/>
    <w:rsid w:val="3A301318"/>
    <w:rsid w:val="3B11404B"/>
    <w:rsid w:val="3F0E37CA"/>
    <w:rsid w:val="3F48163C"/>
    <w:rsid w:val="40C1324F"/>
    <w:rsid w:val="418C7B4C"/>
    <w:rsid w:val="42F71016"/>
    <w:rsid w:val="43F502ED"/>
    <w:rsid w:val="44EF4B92"/>
    <w:rsid w:val="452964E4"/>
    <w:rsid w:val="45A25D72"/>
    <w:rsid w:val="47002253"/>
    <w:rsid w:val="48885E0A"/>
    <w:rsid w:val="49D94E8B"/>
    <w:rsid w:val="4A967D1C"/>
    <w:rsid w:val="4AAB17C9"/>
    <w:rsid w:val="4B060DE4"/>
    <w:rsid w:val="4BA8289A"/>
    <w:rsid w:val="4C8E331F"/>
    <w:rsid w:val="4DA35DAA"/>
    <w:rsid w:val="4E324304"/>
    <w:rsid w:val="4E8F1391"/>
    <w:rsid w:val="4E960E10"/>
    <w:rsid w:val="4F912AF7"/>
    <w:rsid w:val="4FC25E01"/>
    <w:rsid w:val="4FFC645A"/>
    <w:rsid w:val="5113504C"/>
    <w:rsid w:val="52D81261"/>
    <w:rsid w:val="53C30726"/>
    <w:rsid w:val="53FB68E3"/>
    <w:rsid w:val="54674340"/>
    <w:rsid w:val="5699159A"/>
    <w:rsid w:val="57371BFB"/>
    <w:rsid w:val="584A577E"/>
    <w:rsid w:val="59705FB7"/>
    <w:rsid w:val="59A811F6"/>
    <w:rsid w:val="59F24396"/>
    <w:rsid w:val="5A0D01D8"/>
    <w:rsid w:val="5A46358F"/>
    <w:rsid w:val="5B376630"/>
    <w:rsid w:val="5B551FAD"/>
    <w:rsid w:val="5BAB74D2"/>
    <w:rsid w:val="647C797D"/>
    <w:rsid w:val="69DC2875"/>
    <w:rsid w:val="6AF91DB3"/>
    <w:rsid w:val="6B814C60"/>
    <w:rsid w:val="6D5B386F"/>
    <w:rsid w:val="712B4F99"/>
    <w:rsid w:val="71962296"/>
    <w:rsid w:val="73282E7D"/>
    <w:rsid w:val="7339289C"/>
    <w:rsid w:val="73440DCB"/>
    <w:rsid w:val="74F95B2E"/>
    <w:rsid w:val="76067755"/>
    <w:rsid w:val="767912E4"/>
    <w:rsid w:val="77035D31"/>
    <w:rsid w:val="78C21364"/>
    <w:rsid w:val="79452192"/>
    <w:rsid w:val="796678F5"/>
    <w:rsid w:val="796D14E2"/>
    <w:rsid w:val="7AED2C21"/>
    <w:rsid w:val="7B4C7DFC"/>
    <w:rsid w:val="7C064B9A"/>
    <w:rsid w:val="7D96632A"/>
    <w:rsid w:val="7F364DF4"/>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6"/>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30"/>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3"/>
    <w:qFormat/>
    <w:uiPriority w:val="0"/>
    <w:rPr>
      <w:sz w:val="18"/>
      <w:szCs w:val="18"/>
    </w:rPr>
  </w:style>
  <w:style w:type="paragraph" w:styleId="17">
    <w:name w:val="Body Text Indent 3"/>
    <w:basedOn w:val="1"/>
    <w:next w:val="11"/>
    <w:qFormat/>
    <w:uiPriority w:val="0"/>
    <w:pPr>
      <w:spacing w:line="360" w:lineRule="auto"/>
      <w:ind w:firstLine="617" w:firstLineChars="257"/>
    </w:pPr>
    <w:rPr>
      <w:rFonts w:eastAsia="宋体"/>
      <w:sz w:val="24"/>
      <w:szCs w:val="24"/>
    </w:rPr>
  </w:style>
  <w:style w:type="paragraph" w:styleId="18">
    <w:name w:val="Normal (Web)"/>
    <w:basedOn w:val="1"/>
    <w:qFormat/>
    <w:uiPriority w:val="0"/>
    <w:pPr>
      <w:spacing w:before="100" w:beforeAutospacing="1" w:after="100" w:afterAutospacing="1"/>
      <w:jc w:val="left"/>
    </w:pPr>
    <w:rPr>
      <w:rFonts w:ascii="宋体" w:hAnsi="宋体" w:cs="宋体"/>
    </w:rPr>
  </w:style>
  <w:style w:type="paragraph" w:styleId="19">
    <w:name w:val="Body Text First Indent 2"/>
    <w:basedOn w:val="13"/>
    <w:next w:val="17"/>
    <w:unhideWhenUsed/>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paragraph" w:customStyle="1" w:styleId="24">
    <w:name w:val="正文（缩进）"/>
    <w:basedOn w:val="1"/>
    <w:qFormat/>
    <w:uiPriority w:val="0"/>
    <w:pPr>
      <w:ind w:firstLine="480" w:firstLineChars="200"/>
    </w:pPr>
  </w:style>
  <w:style w:type="paragraph" w:styleId="25">
    <w:name w:val="List Paragraph"/>
    <w:basedOn w:val="1"/>
    <w:qFormat/>
    <w:uiPriority w:val="34"/>
    <w:pPr>
      <w:ind w:firstLine="420"/>
    </w:pPr>
    <w:rPr>
      <w:rFonts w:ascii="Calibri" w:hAnsi="Calibri"/>
    </w:rPr>
  </w:style>
  <w:style w:type="character" w:customStyle="1" w:styleId="26">
    <w:name w:val="标题 4 Char"/>
    <w:link w:val="5"/>
    <w:qFormat/>
    <w:uiPriority w:val="0"/>
    <w:rPr>
      <w:rFonts w:ascii="Arial" w:hAnsi="Arial" w:eastAsia="微软雅黑"/>
      <w:sz w:val="24"/>
    </w:rPr>
  </w:style>
  <w:style w:type="paragraph" w:customStyle="1" w:styleId="27">
    <w:name w:val="Body text|2"/>
    <w:basedOn w:val="1"/>
    <w:qFormat/>
    <w:uiPriority w:val="0"/>
    <w:pPr>
      <w:jc w:val="center"/>
    </w:pPr>
    <w:rPr>
      <w:rFonts w:ascii="宋体" w:hAnsi="宋体" w:cs="宋体"/>
      <w:sz w:val="26"/>
      <w:szCs w:val="26"/>
      <w:lang w:val="zh-TW" w:eastAsia="zh-TW" w:bidi="zh-TW"/>
    </w:rPr>
  </w:style>
  <w:style w:type="paragraph" w:customStyle="1" w:styleId="28">
    <w:name w:val="Other|1"/>
    <w:basedOn w:val="1"/>
    <w:qFormat/>
    <w:uiPriority w:val="0"/>
    <w:rPr>
      <w:rFonts w:ascii="宋体" w:hAnsi="宋体" w:cs="宋体"/>
      <w:sz w:val="15"/>
      <w:szCs w:val="15"/>
      <w:lang w:val="zh-TW" w:eastAsia="zh-TW" w:bidi="zh-TW"/>
    </w:rPr>
  </w:style>
  <w:style w:type="paragraph" w:customStyle="1" w:styleId="29">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0">
    <w:name w:val="正文文本缩进 Char"/>
    <w:link w:val="13"/>
    <w:qFormat/>
    <w:uiPriority w:val="0"/>
    <w:rPr>
      <w:color w:val="auto"/>
      <w:sz w:val="32"/>
      <w:szCs w:val="32"/>
    </w:rPr>
  </w:style>
  <w:style w:type="character" w:customStyle="1" w:styleId="31">
    <w:name w:val="font11"/>
    <w:basedOn w:val="22"/>
    <w:qFormat/>
    <w:uiPriority w:val="0"/>
    <w:rPr>
      <w:rFonts w:hint="eastAsia" w:ascii="宋体" w:hAnsi="宋体" w:eastAsia="宋体" w:cs="宋体"/>
      <w:color w:val="000000"/>
      <w:sz w:val="20"/>
      <w:szCs w:val="20"/>
      <w:u w:val="none"/>
    </w:rPr>
  </w:style>
  <w:style w:type="character" w:customStyle="1" w:styleId="32">
    <w:name w:val="font01"/>
    <w:basedOn w:val="22"/>
    <w:qFormat/>
    <w:uiPriority w:val="0"/>
    <w:rPr>
      <w:rFonts w:hint="default" w:ascii="Arial" w:hAnsi="Arial" w:cs="Arial"/>
      <w:color w:val="000000"/>
      <w:sz w:val="20"/>
      <w:szCs w:val="20"/>
      <w:u w:val="none"/>
    </w:rPr>
  </w:style>
  <w:style w:type="character" w:customStyle="1" w:styleId="33">
    <w:name w:val="批注框文本 Char"/>
    <w:basedOn w:val="22"/>
    <w:link w:val="16"/>
    <w:qFormat/>
    <w:uiPriority w:val="0"/>
    <w:rPr>
      <w:rFonts w:asciiTheme="minorHAnsi" w:hAnsiTheme="minorHAnsi" w:cstheme="minorBidi"/>
      <w:kern w:val="2"/>
      <w:sz w:val="18"/>
      <w:szCs w:val="18"/>
    </w:rPr>
  </w:style>
  <w:style w:type="character" w:customStyle="1" w:styleId="34">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1422</TotalTime>
  <ScaleCrop>false</ScaleCrop>
  <LinksUpToDate>false</LinksUpToDate>
  <CharactersWithSpaces>4327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2023-11-24T00:37:00Z</cp:lastPrinted>
  <dcterms:modified xsi:type="dcterms:W3CDTF">2023-12-12T01:18:32Z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A793767B6F8D43E198C83FE9D8480D9F_13</vt:lpwstr>
  </property>
</Properties>
</file>