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丹阳市人民医院自助设备驻场维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保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项目</w:t>
      </w:r>
      <w:r>
        <w:rPr>
          <w:rFonts w:hint="eastAsia" w:ascii="微软雅黑" w:hAnsi="微软雅黑" w:cs="微软雅黑"/>
          <w:sz w:val="32"/>
          <w:szCs w:val="32"/>
        </w:rPr>
        <w:t>招标需求</w:t>
      </w:r>
    </w:p>
    <w:p/>
    <w:p>
      <w:pPr>
        <w:pStyle w:val="5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</w:t>
      </w:r>
      <w:r>
        <w:rPr>
          <w:rFonts w:hint="eastAsia" w:ascii="宋体" w:hAnsi="宋体" w:cs="宋体"/>
          <w:lang w:eastAsia="zh-CN"/>
        </w:rPr>
        <w:t>丹阳市人民医院自助设备驻场维保项目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：</w:t>
      </w:r>
      <w:r>
        <w:rPr>
          <w:rFonts w:hint="eastAsia" w:ascii="宋体" w:hAnsi="宋体" w:cs="宋体"/>
          <w:color w:val="0000FF"/>
          <w:lang w:eastAsia="zh-CN"/>
        </w:rPr>
        <w:t>DRY-CG-2023039</w:t>
      </w:r>
      <w:r>
        <w:rPr>
          <w:rFonts w:hint="eastAsia" w:ascii="宋体" w:hAnsi="宋体" w:cs="宋体"/>
          <w:color w:val="0000FF"/>
          <w:lang w:val="en-US" w:eastAsia="zh-CN"/>
        </w:rPr>
        <w:t>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1.3 预</w:t>
      </w:r>
      <w:r>
        <w:rPr>
          <w:rFonts w:hint="eastAsia" w:ascii="宋体" w:hAnsi="宋体" w:eastAsia="宋体" w:cs="宋体"/>
          <w:b w:val="0"/>
          <w:bCs w:val="0"/>
        </w:rPr>
        <w:t>算：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20万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Cs w:val="21"/>
        </w:rPr>
        <w:t>元</w:t>
      </w:r>
      <w:r>
        <w:rPr>
          <w:rFonts w:hint="eastAsia" w:ascii="宋体" w:hAnsi="宋体" w:cs="宋体"/>
          <w:b w:val="0"/>
          <w:bCs w:val="0"/>
          <w:color w:val="auto"/>
          <w:kern w:val="44"/>
          <w:szCs w:val="21"/>
          <w:lang w:eastAsia="zh-CN"/>
        </w:rPr>
        <w:t>；</w:t>
      </w:r>
    </w:p>
    <w:p>
      <w:pPr>
        <w:pStyle w:val="21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1.4 合作期：1年</w:t>
      </w:r>
    </w:p>
    <w:p>
      <w:pPr>
        <w:pStyle w:val="5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12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29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2024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6 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-5: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5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 xml:space="preserve">3.1 </w:t>
      </w:r>
      <w:r>
        <w:rPr>
          <w:b/>
        </w:rPr>
        <w:t>投标人应具备《中华人民共和国政府采购法》第二十二条规定的条件，提供下列材料：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1）具有独立承担民事责任的能力：在中华人民共和国境内注册的法人或其他组织或自然人，投标（响应）时提交有效的营业执照（或事业法人登记证或</w:t>
      </w:r>
      <w:bookmarkStart w:id="8" w:name="_GoBack"/>
      <w:bookmarkEnd w:id="8"/>
      <w:r>
        <w:t>身份证等相关证明）副本复印件。分支机构投标的，须提供总公司和分公司营业执照副本复印件，总公司出具给分支机构的授权书。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3.2 </w:t>
      </w:r>
      <w:r>
        <w:rPr>
          <w:b/>
        </w:rPr>
        <w:t>本项目特定的资格要求：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</w:t>
      </w:r>
      <w:r>
        <w:t>投标（响应）。</w:t>
      </w:r>
    </w:p>
    <w:p>
      <w:pPr>
        <w:pStyle w:val="5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四、服务部分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本次服务项目拟对全院自助设备日常维护交由外包负责，进行</w:t>
      </w:r>
      <w:r>
        <w:rPr>
          <w:rFonts w:asciiTheme="minorEastAsia" w:hAnsiTheme="minorEastAsia" w:eastAsiaTheme="minorEastAsia"/>
          <w:b w:val="0"/>
          <w:bCs w:val="0"/>
          <w:szCs w:val="21"/>
        </w:rPr>
        <w:t>24</w:t>
      </w:r>
      <w:r>
        <w:rPr>
          <w:rFonts w:hint="eastAsia" w:asciiTheme="minorEastAsia" w:hAnsiTheme="minorEastAsia" w:eastAsiaTheme="minorEastAsia"/>
          <w:b w:val="0"/>
          <w:bCs w:val="0"/>
          <w:szCs w:val="21"/>
        </w:rPr>
        <w:t xml:space="preserve">小时响应统一管理和服务，总体要求如下：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4.1</w:t>
      </w:r>
      <w:r>
        <w:rPr>
          <w:rFonts w:hint="eastAsia" w:asciiTheme="minorEastAsia" w:hAnsiTheme="minorEastAsia" w:eastAsiaTheme="minorEastAsia"/>
          <w:b w:val="0"/>
          <w:bCs w:val="0"/>
          <w:szCs w:val="21"/>
        </w:rPr>
        <w:t>服务内容要求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strike w:val="0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4.1.1 </w:t>
      </w:r>
      <w:r>
        <w:rPr>
          <w:rFonts w:hint="eastAsia" w:asciiTheme="minorEastAsia" w:hAnsiTheme="minorEastAsia" w:eastAsiaTheme="minorEastAsia"/>
          <w:strike w:val="0"/>
          <w:dstrike w:val="0"/>
          <w:szCs w:val="21"/>
        </w:rPr>
        <w:t>中标方中标后需安排专人至</w:t>
      </w:r>
      <w:r>
        <w:rPr>
          <w:rFonts w:hint="eastAsia" w:cs="等线" w:asciiTheme="minorEastAsia" w:hAnsiTheme="minorEastAsia" w:eastAsiaTheme="minorEastAsia"/>
          <w:strike w:val="0"/>
          <w:dstrike w:val="0"/>
          <w:color w:val="000000"/>
          <w:szCs w:val="21"/>
        </w:rPr>
        <w:t>多功能自助</w:t>
      </w:r>
      <w:r>
        <w:rPr>
          <w:rFonts w:hint="eastAsia" w:cs="等线" w:asciiTheme="minorEastAsia" w:hAnsiTheme="minorEastAsia" w:eastAsiaTheme="minorEastAsia"/>
          <w:strike w:val="0"/>
          <w:dstrike w:val="0"/>
          <w:color w:val="000000"/>
          <w:szCs w:val="21"/>
          <w:lang w:eastAsia="zh-CN"/>
        </w:rPr>
        <w:t>挂号</w:t>
      </w:r>
      <w:r>
        <w:rPr>
          <w:rFonts w:hint="eastAsia" w:cs="等线" w:asciiTheme="minorEastAsia" w:hAnsiTheme="minorEastAsia" w:eastAsiaTheme="minorEastAsia"/>
          <w:strike w:val="0"/>
          <w:dstrike w:val="0"/>
          <w:color w:val="000000"/>
          <w:szCs w:val="21"/>
        </w:rPr>
        <w:t>机</w:t>
      </w:r>
      <w:r>
        <w:rPr>
          <w:rFonts w:hint="eastAsia" w:cs="等线" w:asciiTheme="minorEastAsia" w:hAnsiTheme="minorEastAsia" w:eastAsiaTheme="minorEastAsia"/>
          <w:strike w:val="0"/>
          <w:dstrike w:val="0"/>
          <w:color w:val="000000"/>
          <w:szCs w:val="21"/>
          <w:lang w:eastAsia="zh-CN"/>
        </w:rPr>
        <w:t>厂家</w:t>
      </w:r>
      <w:r>
        <w:rPr>
          <w:rFonts w:hint="eastAsia" w:cs="等线" w:asciiTheme="minorEastAsia" w:hAnsiTheme="minorEastAsia" w:eastAsiaTheme="minorEastAsia"/>
          <w:strike w:val="0"/>
          <w:dstrike w:val="0"/>
          <w:color w:val="000000"/>
          <w:szCs w:val="21"/>
          <w:lang w:val="en-US" w:eastAsia="zh-CN"/>
        </w:rPr>
        <w:t>进行</w:t>
      </w:r>
      <w:r>
        <w:rPr>
          <w:rFonts w:hint="eastAsia" w:asciiTheme="minorEastAsia" w:hAnsiTheme="minorEastAsia" w:eastAsiaTheme="minorEastAsia"/>
          <w:strike w:val="0"/>
          <w:dstrike w:val="0"/>
          <w:szCs w:val="21"/>
        </w:rPr>
        <w:t>培训，并取得由汇利斯通公司颁发的培训结业证书。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4.1.2 </w:t>
      </w:r>
      <w:r>
        <w:rPr>
          <w:rFonts w:asciiTheme="minorEastAsia" w:hAnsiTheme="minorEastAsia" w:eastAsiaTheme="minorEastAsia"/>
          <w:szCs w:val="21"/>
        </w:rPr>
        <w:t>中标方安排专人每周7天驻场对自助设备进行维护，作息时间同医院上班时间，上午7：30-11：30，下午13:30-21:00,14:00-21:30(夏令时）。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4.1.3 </w:t>
      </w:r>
      <w:r>
        <w:rPr>
          <w:rFonts w:hint="eastAsia" w:asciiTheme="minorEastAsia" w:hAnsiTheme="minorEastAsia" w:eastAsiaTheme="minorEastAsia"/>
          <w:szCs w:val="21"/>
        </w:rPr>
        <w:t>驻场人员上下午各检查自助机一次，检查各自助机是否缺纸、缺卡等。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4.1.4 </w:t>
      </w:r>
      <w:r>
        <w:rPr>
          <w:rFonts w:hint="eastAsia" w:asciiTheme="minorEastAsia" w:hAnsiTheme="minorEastAsia" w:eastAsiaTheme="minorEastAsia"/>
          <w:szCs w:val="21"/>
        </w:rPr>
        <w:t>驻场人员不间断巡视门诊各楼层自助机使用情况，即时解决病人使用中遇到的问题，指导病人使用自助机。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4.1.5</w:t>
      </w:r>
      <w:r>
        <w:rPr>
          <w:rFonts w:hint="eastAsia" w:asciiTheme="minorEastAsia" w:hAnsiTheme="minorEastAsia" w:eastAsiaTheme="minorEastAsia"/>
          <w:szCs w:val="21"/>
        </w:rPr>
        <w:t>如遇设备故障，驻场人员5分钟内到达现场，经简单程序不能修复的，应通知公司派另派技术人员进行维修。如遇重大部件故障，24小时内不能修复的，应向信息科提交书面通知，并注明解决方案。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4.1.6 </w:t>
      </w:r>
      <w:r>
        <w:rPr>
          <w:rFonts w:hint="eastAsia" w:asciiTheme="minorEastAsia" w:hAnsiTheme="minorEastAsia" w:eastAsiaTheme="minorEastAsia"/>
          <w:szCs w:val="21"/>
        </w:rPr>
        <w:t>维保公司提供每周</w:t>
      </w:r>
      <w:r>
        <w:rPr>
          <w:rFonts w:asciiTheme="minorEastAsia" w:hAnsiTheme="minorEastAsia" w:eastAsiaTheme="minorEastAsia"/>
          <w:szCs w:val="21"/>
        </w:rPr>
        <w:t>7*24</w:t>
      </w:r>
      <w:r>
        <w:rPr>
          <w:rFonts w:hint="eastAsia" w:asciiTheme="minorEastAsia" w:hAnsiTheme="minorEastAsia" w:eastAsiaTheme="minorEastAsia"/>
          <w:szCs w:val="21"/>
        </w:rPr>
        <w:t>小时电话值班服务，作息时间外的，接报修电话后30分钟内派人到达现场。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4.1.7 </w:t>
      </w:r>
      <w:r>
        <w:rPr>
          <w:rFonts w:hint="eastAsia" w:asciiTheme="minorEastAsia" w:hAnsiTheme="minorEastAsia" w:eastAsiaTheme="minorEastAsia"/>
          <w:szCs w:val="21"/>
        </w:rPr>
        <w:t>中标方维保期内保障自助设备正常运行，包括设备、网络、系统设置等。设备正常使用所需一切零配件由中标方提供。中标方需备足常用备件在信息科库房，至少包括如下配件：电动读卡器2台，电动发卡机1台、自动收银机2台，票据打印机2台、打印机</w:t>
      </w:r>
      <w:r>
        <w:rPr>
          <w:rFonts w:hint="eastAsia" w:asciiTheme="minorEastAsia" w:hAnsiTheme="minorEastAsia" w:eastAsiaTheme="minorEastAsia"/>
          <w:color w:val="000000"/>
          <w:szCs w:val="21"/>
          <w:shd w:val="clear" w:color="auto" w:fill="FFFFFF"/>
        </w:rPr>
        <w:t xml:space="preserve">兄弟HL-5590DN </w:t>
      </w:r>
      <w:r>
        <w:rPr>
          <w:rFonts w:hint="eastAsia" w:asciiTheme="minorEastAsia" w:hAnsiTheme="minorEastAsia" w:eastAsiaTheme="minorEastAsia"/>
          <w:szCs w:val="21"/>
        </w:rPr>
        <w:t>1台、发光板5块、电源主控模块2块、UPS 1台、各类数据线若干。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4.1.8 </w:t>
      </w:r>
      <w:r>
        <w:rPr>
          <w:rFonts w:hint="eastAsia" w:asciiTheme="minorEastAsia" w:hAnsiTheme="minorEastAsia" w:eastAsiaTheme="minorEastAsia"/>
          <w:szCs w:val="21"/>
        </w:rPr>
        <w:t>全院自助设备目前共计6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Cs w:val="21"/>
        </w:rPr>
        <w:t>台（包括本部、丹凤养老院、中北学院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、市政府、产康中心</w:t>
      </w:r>
      <w:r>
        <w:rPr>
          <w:rFonts w:hint="eastAsia" w:asciiTheme="minorEastAsia" w:hAnsiTheme="minorEastAsia" w:eastAsiaTheme="minorEastAsia"/>
          <w:szCs w:val="21"/>
        </w:rPr>
        <w:t>），各类型数量详见下表。丹阳市人民医院自助设备总台数不超过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70</w:t>
      </w:r>
      <w:r>
        <w:rPr>
          <w:rFonts w:hint="eastAsia" w:asciiTheme="minorEastAsia" w:hAnsiTheme="minorEastAsia" w:eastAsiaTheme="minorEastAsia"/>
          <w:szCs w:val="21"/>
        </w:rPr>
        <w:t>台时，合同总价不再增加任何费用。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80" w:right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4.1.9</w:t>
      </w:r>
      <w:r>
        <w:rPr>
          <w:rFonts w:hint="eastAsia" w:asciiTheme="minorEastAsia" w:hAnsiTheme="minorEastAsia" w:eastAsiaTheme="minorEastAsia"/>
          <w:color w:val="000000"/>
          <w:szCs w:val="21"/>
        </w:rPr>
        <w:t>每月对设备进行详细盘点和保养</w:t>
      </w: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次，每月向管理部门提供管理报告（包括设备清单，各类问题处理，维修保养记录、改善建议等）。</w:t>
      </w:r>
    </w:p>
    <w:tbl>
      <w:tblPr>
        <w:tblStyle w:val="17"/>
        <w:tblpPr w:leftFromText="180" w:rightFromText="180" w:vertAnchor="text" w:horzAnchor="page" w:tblpXSpec="center" w:tblpY="199"/>
        <w:tblOverlap w:val="never"/>
        <w:tblW w:w="86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4"/>
        <w:gridCol w:w="1753"/>
        <w:gridCol w:w="1068"/>
        <w:gridCol w:w="41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自助机类型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生产厂家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数量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多功能自助</w:t>
            </w: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  <w:lang w:eastAsia="zh-CN"/>
              </w:rPr>
              <w:t>挂号</w:t>
            </w: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汇利斯通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 xml:space="preserve">42 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等线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其中中北学院医务室2台，丹凤养老院2台</w:t>
            </w: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  <w:lang w:eastAsia="zh-CN"/>
              </w:rPr>
              <w:t>，市政府</w:t>
            </w: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  <w:lang w:val="en-US" w:eastAsia="zh-CN"/>
              </w:rPr>
              <w:t>1台，产康中心1台，本部36台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自助发票打印机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汇利斯通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  <w:lang w:eastAsia="zh-CN"/>
              </w:rPr>
              <w:t>门诊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触控一体机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国光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13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病区查询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触控一体机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南京德至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 xml:space="preserve">3 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cs="等线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</w:rPr>
              <w:t>药房签到、门诊签到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  <w:lang w:eastAsia="zh-CN"/>
              </w:rPr>
              <w:t>自助报告机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等线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  <w:lang w:val="en-US" w:eastAsia="zh-CN"/>
              </w:rPr>
              <w:t>南京医健通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Cs w:val="21"/>
                <w:lang w:eastAsia="zh-CN"/>
              </w:rPr>
              <w:t>门诊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80" w:rightChars="200"/>
        <w:jc w:val="left"/>
        <w:rPr>
          <w:rFonts w:hint="eastAsia" w:asciiTheme="minorEastAsia" w:hAnsiTheme="minorEastAsia" w:eastAsiaTheme="minorEastAsia"/>
          <w:b w:val="0"/>
          <w:bCs w:val="0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4.2 </w:t>
      </w:r>
      <w:r>
        <w:rPr>
          <w:rFonts w:hint="eastAsia" w:asciiTheme="minorEastAsia" w:hAnsiTheme="minorEastAsia" w:eastAsiaTheme="minorEastAsia"/>
          <w:szCs w:val="21"/>
          <w:lang w:eastAsia="zh-CN"/>
        </w:rPr>
        <w:t>服务外包年限：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Cs w:val="21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t>★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Cs w:val="21"/>
          <w:lang w:eastAsia="zh-CN"/>
        </w:rPr>
        <w:t>3结算方式与考核细则：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Cs w:val="21"/>
          <w:lang w:eastAsia="zh-CN"/>
        </w:rPr>
        <w:t>3.1自助设备维护外包服务费用按月度考核结算。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Cs w:val="21"/>
          <w:lang w:eastAsia="zh-CN"/>
        </w:rPr>
        <w:t>3.2自助设备维护外包服务期开始之日（合同签订之日）起每个月度之后的30天，乙方向甲方开具当前月度的服务费发票，甲方在收到发票后60天内付款。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Cs w:val="21"/>
          <w:lang w:eastAsia="zh-CN"/>
        </w:rPr>
        <w:t>3.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  <w:lang w:eastAsia="zh-CN"/>
        </w:rPr>
        <w:t>如果考核得分低于93分，考核不合格，每低于93分1分，当月服务费扣款1%。如连续2次考核不合格，医院有权解除合同。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Cs w:val="21"/>
          <w:lang w:eastAsia="zh-CN"/>
        </w:rPr>
        <w:t>3.5考核：月度考核指标详见附件1</w:t>
      </w:r>
    </w:p>
    <w:p>
      <w:pPr>
        <w:pStyle w:val="5"/>
        <w:numPr>
          <w:ilvl w:val="0"/>
          <w:numId w:val="3"/>
        </w:numPr>
        <w:bidi w:val="0"/>
        <w:ind w:leftChars="0"/>
        <w:jc w:val="left"/>
        <w:rPr>
          <w:rFonts w:ascii="宋体" w:hAnsi="宋体"/>
          <w:b w:val="0"/>
          <w:bCs/>
          <w:kern w:val="44"/>
          <w:szCs w:val="21"/>
        </w:rPr>
      </w:pPr>
      <w:r>
        <w:rPr>
          <w:rFonts w:hint="eastAsia"/>
          <w:lang w:val="zh-CN" w:eastAsia="zh-CN"/>
        </w:rPr>
        <w:t>商务部分</w:t>
      </w:r>
    </w:p>
    <w:tbl>
      <w:tblPr>
        <w:tblStyle w:val="17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★采购预算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20万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谈判响应货币</w:t>
            </w:r>
          </w:p>
        </w:tc>
        <w:tc>
          <w:tcPr>
            <w:tcW w:w="38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Cs w:val="21"/>
              </w:rPr>
              <w:t>谈判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响应文件中的所有设备单价和总价采用人民币报价，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</w:rPr>
              <w:t>以元为单位标注。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cs="宋体"/>
                <w:b w:val="0"/>
                <w:bCs/>
                <w:szCs w:val="21"/>
              </w:rPr>
              <w:t>★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报价</w:t>
            </w:r>
          </w:p>
        </w:tc>
        <w:tc>
          <w:tcPr>
            <w:tcW w:w="38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包含与招标项目有关的所用费用，包括招标文件所确定的招标范围内相应设备巡检、养护、故障抢修、更换部件、备品备机、培训、人员的工资、以及项目利润、税金以及其他交付使用前所产生的所有费用，现有系统中已有故障件需要包括在本次投标中，投标人报价应考虑系统中故障部件的更换成本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left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★付款方式</w:t>
            </w:r>
          </w:p>
        </w:tc>
        <w:tc>
          <w:tcPr>
            <w:tcW w:w="38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outlineLvl w:val="0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按照月度考核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每月结算。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★服务期限</w:t>
            </w:r>
          </w:p>
        </w:tc>
        <w:tc>
          <w:tcPr>
            <w:tcW w:w="38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本项目服务期为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年（自合同签订之日起算）。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宋体" w:hAnsi="宋体"/>
          <w:b w:val="0"/>
          <w:bCs w:val="0"/>
          <w:color w:val="FF0000"/>
          <w:szCs w:val="21"/>
        </w:rPr>
      </w:pPr>
      <w:r>
        <w:rPr>
          <w:rFonts w:hint="eastAsia" w:ascii="宋体" w:hAnsi="宋体"/>
          <w:b w:val="0"/>
          <w:bCs w:val="0"/>
          <w:color w:val="FF0000"/>
          <w:szCs w:val="21"/>
        </w:rPr>
        <w:t>◆对项目需求部分的询问、质疑请向采购人提出，询问、质疑有采购人负责解释。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/>
          <w:b w:val="0"/>
          <w:bCs w:val="0"/>
          <w:color w:val="FF0000"/>
          <w:szCs w:val="21"/>
        </w:rPr>
      </w:pPr>
      <w:r>
        <w:rPr>
          <w:rFonts w:hint="eastAsia" w:ascii="宋体" w:hAnsi="宋体"/>
          <w:b w:val="0"/>
          <w:bCs w:val="0"/>
          <w:color w:val="FF0000"/>
          <w:szCs w:val="21"/>
        </w:rPr>
        <w:t>本部分标注“</w:t>
      </w:r>
      <w:r>
        <w:rPr>
          <w:rFonts w:hint="eastAsia" w:ascii="宋体" w:hAnsi="宋体" w:cs="宋体"/>
          <w:b w:val="0"/>
          <w:bCs w:val="0"/>
          <w:szCs w:val="21"/>
          <w:lang w:val="zh-CN"/>
        </w:rPr>
        <w:t>★</w:t>
      </w:r>
      <w:r>
        <w:rPr>
          <w:rFonts w:hint="eastAsia" w:ascii="宋体" w:hAnsi="宋体"/>
          <w:b w:val="0"/>
          <w:bCs w:val="0"/>
          <w:color w:val="FF0000"/>
          <w:szCs w:val="21"/>
        </w:rPr>
        <w:t>”实质性要求，必须响应，不允许负偏离，否则作为无效投标处理。</w:t>
      </w:r>
    </w:p>
    <w:p>
      <w:pPr>
        <w:pStyle w:val="5"/>
        <w:numPr>
          <w:ilvl w:val="3"/>
          <w:numId w:val="0"/>
        </w:numPr>
        <w:jc w:val="left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六</w:t>
      </w:r>
      <w:r>
        <w:rPr>
          <w:rFonts w:hint="eastAsia"/>
          <w:b w:val="0"/>
          <w:bCs w:val="0"/>
        </w:rPr>
        <w:t>、招标时间及地点</w:t>
      </w:r>
    </w:p>
    <w:p>
      <w:pPr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</w:rPr>
        <w:t>.2 招标地点：院内会议</w:t>
      </w:r>
      <w:r>
        <w:rPr>
          <w:rFonts w:hint="eastAsia" w:ascii="宋体" w:hAnsi="宋体" w:cs="宋体"/>
          <w:bCs/>
        </w:rPr>
        <w:t>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>.3 招标方式：询价（无特殊情况，报价为一次性报价）；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>.4 投标文件1</w:t>
      </w:r>
      <w:r>
        <w:rPr>
          <w:rFonts w:hint="eastAsia" w:ascii="宋体" w:hAnsi="宋体" w:cs="宋体"/>
          <w:bCs/>
          <w:lang w:val="en-US" w:eastAsia="zh-CN"/>
        </w:rPr>
        <w:t>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pStyle w:val="5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adjustRightInd w:val="0"/>
        <w:snapToGrid w:val="0"/>
        <w:spacing w:line="36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附件1 </w:t>
      </w:r>
    </w:p>
    <w:p>
      <w:pPr>
        <w:adjustRightInd w:val="0"/>
        <w:snapToGrid w:val="0"/>
        <w:spacing w:line="360" w:lineRule="exact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月度考核指标</w:t>
      </w:r>
    </w:p>
    <w:tbl>
      <w:tblPr>
        <w:tblStyle w:val="17"/>
        <w:tblpPr w:leftFromText="180" w:rightFromText="180" w:vertAnchor="text" w:horzAnchor="margin" w:tblpXSpec="center" w:tblpY="224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2096"/>
        <w:gridCol w:w="1590"/>
        <w:gridCol w:w="817"/>
        <w:gridCol w:w="529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考核项目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考核标准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考核人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驻场人员按时上下班（10分）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迟到早退一次扣1分，扣完为止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微软雅黑" w:eastAsiaTheme="minorEastAsia"/>
                <w:bCs/>
                <w:color w:val="000000"/>
                <w:szCs w:val="21"/>
              </w:rPr>
              <w:t>财务科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驻场人员每日上下午检查自助机各一次（10分）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缺一次扣1分，扣完为止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 w:eastAsiaTheme="minorEastAsia"/>
                <w:bCs/>
                <w:color w:val="000000"/>
                <w:szCs w:val="21"/>
              </w:rPr>
              <w:t>财务科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驻场人员不间断巡视自助设备，主动指导病人使用，态度良好（30分）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脱岗一次扣1分，服务不积极一次扣0.5分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 w:eastAsiaTheme="minorEastAsia"/>
                <w:bCs/>
                <w:color w:val="000000"/>
                <w:szCs w:val="21"/>
              </w:rPr>
              <w:t>财务科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作息时间外，服务响应及时，30分钟到达现场（10分）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5分钟响应，30分钟到达现场。未按标准服务每次扣2分，扣完为止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账务科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每月一次保养清洁（10分）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缺一次扣10分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财务科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备品备货充足（5分）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库房货物排列整齐、备品备货充足，指定配件有一项不达标扣5分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信息科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维修信息记录（10分）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详实准确，漏项每发现1处扣1分，扣完为止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信息科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维修质量（10分）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ascii="宋体" w:hAnsi="宋体" w:cs="微软雅黑"/>
                <w:bCs/>
                <w:color w:val="000000"/>
                <w:szCs w:val="21"/>
              </w:rPr>
              <w:t>同一故障重复维修三次</w:t>
            </w: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或</w:t>
            </w:r>
            <w:r>
              <w:rPr>
                <w:rFonts w:ascii="宋体" w:hAnsi="宋体" w:cs="微软雅黑"/>
                <w:bCs/>
                <w:color w:val="000000"/>
                <w:szCs w:val="21"/>
              </w:rPr>
              <w:t>以</w:t>
            </w: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上需上报医院/公司，因反复维修导致投诉且不上报的，</w:t>
            </w:r>
            <w:r>
              <w:rPr>
                <w:rFonts w:ascii="宋体" w:hAnsi="宋体" w:cs="微软雅黑"/>
                <w:bCs/>
                <w:color w:val="000000"/>
                <w:szCs w:val="21"/>
              </w:rPr>
              <w:t>每次扣5</w:t>
            </w: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分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财务科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信息科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月度服务报告（5分）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次月15日前提交上月月度报告。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如因中标方原因无法提供月度报告得，每次扣5分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000000"/>
                <w:szCs w:val="21"/>
              </w:rPr>
              <w:t>信息科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考核项目分数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</w:t>
            </w:r>
            <w:r>
              <w:rPr>
                <w:color w:val="000000"/>
                <w:szCs w:val="21"/>
              </w:rPr>
              <w:t>整改意见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考核人签字</w:t>
            </w:r>
          </w:p>
        </w:tc>
        <w:tc>
          <w:tcPr>
            <w:tcW w:w="2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微软雅黑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服务工程师签字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"/>
                <w:bCs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cs="黑体"/>
          <w:color w:val="000000"/>
          <w:sz w:val="24"/>
        </w:rPr>
      </w:pPr>
      <w:r>
        <w:rPr>
          <w:rFonts w:hint="eastAsia" w:ascii="宋体" w:hAnsi="宋体" w:cs="黑体"/>
          <w:color w:val="000000"/>
          <w:sz w:val="24"/>
        </w:rPr>
        <w:t>考核总分为100分，低于93分，当月考核不及格。</w:t>
      </w:r>
    </w:p>
    <w:p/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pStyle w:val="5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丹阳市人民医院自助设备驻场维保项目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DRY-CG-2023039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1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2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2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2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丹阳市人民医院自助设备驻场维保项目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7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丹阳市人民医院自助设备驻场维保项目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1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1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1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7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30"/>
        <w:gridCol w:w="990"/>
        <w:gridCol w:w="1050"/>
        <w:gridCol w:w="113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br w:type="page"/>
      </w:r>
    </w:p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2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6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6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6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6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6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6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6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6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6"/>
        <w:spacing w:line="100" w:lineRule="atLeast"/>
        <w:ind w:firstLine="567"/>
        <w:jc w:val="both"/>
        <w:rPr>
          <w:color w:val="000000"/>
        </w:rPr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2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1"/>
        <w:numPr>
          <w:ilvl w:val="0"/>
          <w:numId w:val="5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7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1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6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6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1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1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1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br w:type="page"/>
      </w:r>
    </w:p>
    <w:bookmarkEnd w:id="5"/>
    <w:p>
      <w:pPr>
        <w:pStyle w:val="4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4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7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1"/>
      </w:pP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7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1"/>
      </w:pPr>
    </w:p>
    <w:p>
      <w:pPr>
        <w:ind w:firstLine="480"/>
      </w:pPr>
    </w:p>
    <w:p>
      <w:pPr>
        <w:pStyle w:val="21"/>
      </w:pPr>
    </w:p>
    <w:p>
      <w:pPr>
        <w:pStyle w:val="4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1B207928"/>
    <w:multiLevelType w:val="singleLevel"/>
    <w:tmpl w:val="1B20792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53FB68E3"/>
    <w:rsid w:val="000027F9"/>
    <w:rsid w:val="00105D18"/>
    <w:rsid w:val="0082524A"/>
    <w:rsid w:val="00C92D2B"/>
    <w:rsid w:val="00D51761"/>
    <w:rsid w:val="00E822F9"/>
    <w:rsid w:val="00F32906"/>
    <w:rsid w:val="0154230C"/>
    <w:rsid w:val="02026C31"/>
    <w:rsid w:val="04425FE9"/>
    <w:rsid w:val="055E3384"/>
    <w:rsid w:val="05F4705E"/>
    <w:rsid w:val="09294C09"/>
    <w:rsid w:val="0D3E3974"/>
    <w:rsid w:val="0D5F7C0C"/>
    <w:rsid w:val="112D72E7"/>
    <w:rsid w:val="149633B3"/>
    <w:rsid w:val="14C14790"/>
    <w:rsid w:val="15284F5C"/>
    <w:rsid w:val="17166BB7"/>
    <w:rsid w:val="19A2414E"/>
    <w:rsid w:val="19CA6475"/>
    <w:rsid w:val="1B50464C"/>
    <w:rsid w:val="1B592166"/>
    <w:rsid w:val="1E5D3CF4"/>
    <w:rsid w:val="21AB121A"/>
    <w:rsid w:val="25212EA4"/>
    <w:rsid w:val="2B1167EC"/>
    <w:rsid w:val="2BAB28CF"/>
    <w:rsid w:val="2C0F0009"/>
    <w:rsid w:val="2EBD19FE"/>
    <w:rsid w:val="309B756E"/>
    <w:rsid w:val="30D76D02"/>
    <w:rsid w:val="30F96FE4"/>
    <w:rsid w:val="32346F6E"/>
    <w:rsid w:val="356824AE"/>
    <w:rsid w:val="35BB28DC"/>
    <w:rsid w:val="361A18E7"/>
    <w:rsid w:val="36FE4E33"/>
    <w:rsid w:val="37415068"/>
    <w:rsid w:val="3989585D"/>
    <w:rsid w:val="3A152CEC"/>
    <w:rsid w:val="3AC53551"/>
    <w:rsid w:val="3B11404B"/>
    <w:rsid w:val="3ECF46A5"/>
    <w:rsid w:val="3F0E37CA"/>
    <w:rsid w:val="3F48163C"/>
    <w:rsid w:val="40C1324F"/>
    <w:rsid w:val="418C7B4C"/>
    <w:rsid w:val="42F71016"/>
    <w:rsid w:val="43F502ED"/>
    <w:rsid w:val="44EF4B92"/>
    <w:rsid w:val="45260370"/>
    <w:rsid w:val="452964E4"/>
    <w:rsid w:val="45A25D72"/>
    <w:rsid w:val="47002253"/>
    <w:rsid w:val="4A967D1C"/>
    <w:rsid w:val="4AAB17C9"/>
    <w:rsid w:val="4B060DE4"/>
    <w:rsid w:val="4BA8289A"/>
    <w:rsid w:val="4C8E331F"/>
    <w:rsid w:val="4DA35DAA"/>
    <w:rsid w:val="4E324304"/>
    <w:rsid w:val="4E8F1391"/>
    <w:rsid w:val="4E9121C9"/>
    <w:rsid w:val="4E960E10"/>
    <w:rsid w:val="4F912AF7"/>
    <w:rsid w:val="4FC25E01"/>
    <w:rsid w:val="4FFC645A"/>
    <w:rsid w:val="52D81261"/>
    <w:rsid w:val="53C30726"/>
    <w:rsid w:val="53E67D0C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5F473EFB"/>
    <w:rsid w:val="647C797D"/>
    <w:rsid w:val="68990A5B"/>
    <w:rsid w:val="69DC2875"/>
    <w:rsid w:val="6B814C60"/>
    <w:rsid w:val="6D5B386F"/>
    <w:rsid w:val="71962296"/>
    <w:rsid w:val="73282E7D"/>
    <w:rsid w:val="73440DCB"/>
    <w:rsid w:val="74F95B2E"/>
    <w:rsid w:val="77035D31"/>
    <w:rsid w:val="77B95C2E"/>
    <w:rsid w:val="78C21364"/>
    <w:rsid w:val="79452192"/>
    <w:rsid w:val="796678F5"/>
    <w:rsid w:val="796D14E2"/>
    <w:rsid w:val="7A594381"/>
    <w:rsid w:val="7AED2C21"/>
    <w:rsid w:val="7B4C7DFC"/>
    <w:rsid w:val="7C064B9A"/>
    <w:rsid w:val="7D96632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2">
    <w:name w:val="Body Text Indent"/>
    <w:basedOn w:val="1"/>
    <w:next w:val="13"/>
    <w:link w:val="27"/>
    <w:qFormat/>
    <w:uiPriority w:val="0"/>
    <w:pPr>
      <w:ind w:firstLine="795"/>
    </w:pPr>
    <w:rPr>
      <w:sz w:val="32"/>
      <w:szCs w:val="32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Date"/>
    <w:basedOn w:val="1"/>
    <w:next w:val="1"/>
    <w:qFormat/>
    <w:uiPriority w:val="0"/>
  </w:style>
  <w:style w:type="paragraph" w:styleId="15">
    <w:name w:val="Balloon Text"/>
    <w:basedOn w:val="1"/>
    <w:link w:val="30"/>
    <w:qFormat/>
    <w:uiPriority w:val="0"/>
    <w:rPr>
      <w:sz w:val="18"/>
      <w:szCs w:val="18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paragraph" w:customStyle="1" w:styleId="21">
    <w:name w:val="正文（缩进）"/>
    <w:basedOn w:val="1"/>
    <w:qFormat/>
    <w:uiPriority w:val="0"/>
    <w:pPr>
      <w:ind w:firstLine="480" w:firstLineChars="200"/>
    </w:p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5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2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19"/>
    <w:link w:val="1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3114</Words>
  <Characters>3302</Characters>
  <Lines>24</Lines>
  <Paragraphs>6</Paragraphs>
  <TotalTime>7</TotalTime>
  <ScaleCrop>false</ScaleCrop>
  <LinksUpToDate>false</LinksUpToDate>
  <CharactersWithSpaces>4327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木易三金</cp:lastModifiedBy>
  <cp:lastPrinted>2023-12-19T00:53:00Z</cp:lastPrinted>
  <dcterms:modified xsi:type="dcterms:W3CDTF">2023-12-29T00:32:36Z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01CC0404F27E4F65A5A307F20C557EFC_13</vt:lpwstr>
  </property>
</Properties>
</file>