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丹阳市人民医院锅炉清洗招标需求</w:t>
      </w:r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873"/>
      <w:bookmarkStart w:id="2" w:name="_Toc14336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丹阳市人民医院锅炉清洗招标项目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DRY-CG-202401</w:t>
      </w:r>
      <w:r>
        <w:rPr>
          <w:rFonts w:hint="eastAsia"/>
          <w:lang w:val="en-US" w:eastAsia="zh-CN"/>
        </w:rPr>
        <w:t>7；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预算：8万元。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4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17 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23 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25669"/>
      <w:bookmarkStart w:id="6" w:name="_Toc1103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化学清洗服务企业资质证书。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提供现场踏勘确认书，未提供作无效投标处理。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26948"/>
      <w:bookmarkStart w:id="8" w:name="_Toc13744"/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  <w:bookmarkEnd w:id="7"/>
      <w:bookmarkEnd w:id="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bookmarkStart w:id="9" w:name="_Toc24671"/>
      <w:bookmarkStart w:id="10" w:name="_Toc28068"/>
      <w:r>
        <w:rPr>
          <w:rFonts w:hint="eastAsia" w:eastAsia="宋体"/>
          <w:lang w:val="en-US" w:eastAsia="zh-CN"/>
        </w:rPr>
        <w:t>工程内容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中标单位自行完成向当地特检院的开工申报及完工报检工作，费用自理。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对三台“富士特”贯流式锅炉（3吨：2台；4吨：1台）内部结垢进行化学清洗。清洗工作中所涉及到的人工费、材料费及报检费等一切费用由中标单位承担。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质量标准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清洗工作不得对锅炉及辅机造成损坏，否则需承担相应责任。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清洗工作需逐台进行，不得影响锅炉房正常供气。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炉体清洗期间挂腐蚀指示片(要求：与炉体同材质)；省煤器清洗期间，挂腐蚀指示片(要求：与省煤器同材质)。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9"/>
      <w:bookmarkEnd w:id="10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工期：合同签订后内18天完成。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  <w:lang w:val="en-US" w:eastAsia="zh-CN"/>
        </w:rPr>
        <w:t>付款方式：清洗完成后，向院方提交当地特检院合格检测报告，院方2个月内一次性支付合同款。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11" w:name="_Toc3739"/>
      <w:bookmarkStart w:id="12" w:name="_Toc27123"/>
      <w:r>
        <w:rPr>
          <w:rFonts w:hint="eastAsia" w:eastAsia="宋体"/>
          <w:b/>
          <w:bCs/>
          <w:sz w:val="28"/>
          <w:szCs w:val="28"/>
          <w:lang w:val="en-US" w:eastAsia="zh-CN"/>
        </w:rPr>
        <w:t>其它</w:t>
      </w:r>
      <w:bookmarkEnd w:id="11"/>
      <w:bookmarkEnd w:id="12"/>
    </w:p>
    <w:p>
      <w:pPr>
        <w:numPr>
          <w:ilvl w:val="1"/>
          <w:numId w:val="3"/>
        </w:numPr>
        <w:tabs>
          <w:tab w:val="left" w:pos="480"/>
        </w:tabs>
        <w:bidi w:val="0"/>
        <w:ind w:left="567" w:leftChars="0" w:hanging="567" w:firstLineChars="0"/>
        <w:rPr>
          <w:rFonts w:hint="eastAsia" w:eastAsia="宋体"/>
        </w:rPr>
      </w:pPr>
      <w:r>
        <w:rPr>
          <w:rFonts w:hint="eastAsia" w:eastAsia="宋体"/>
        </w:rPr>
        <w:t>踏勘</w:t>
      </w:r>
      <w:r>
        <w:rPr>
          <w:rFonts w:hint="eastAsia" w:eastAsia="宋体"/>
          <w:lang w:eastAsia="zh-CN"/>
        </w:rPr>
        <w:t>要求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具体维修方式及工作量需察看现场，有疑问当面与院方沟通，并填写现场踏勘确认书，现场踏勘确认书封装于投标文件内，无现场踏勘确认书的视为无效投标。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现场踏勘联系人：</w:t>
      </w:r>
      <w:r>
        <w:rPr>
          <w:rFonts w:hint="eastAsia"/>
          <w:lang w:val="en-US" w:eastAsia="zh-CN"/>
        </w:rPr>
        <w:t>彭</w:t>
      </w:r>
      <w:r>
        <w:rPr>
          <w:rFonts w:hint="eastAsia" w:eastAsia="宋体"/>
          <w:lang w:val="en-US" w:eastAsia="zh-CN"/>
        </w:rPr>
        <w:t>科长，联系电话：</w:t>
      </w:r>
      <w:r>
        <w:rPr>
          <w:rFonts w:hint="eastAsia"/>
          <w:lang w:val="en-US" w:eastAsia="zh-CN"/>
        </w:rPr>
        <w:t>13952831345</w:t>
      </w:r>
      <w:r>
        <w:rPr>
          <w:rFonts w:hint="eastAsia" w:eastAsia="宋体"/>
          <w:lang w:val="en-US" w:eastAsia="zh-CN"/>
        </w:rPr>
        <w:t>。</w:t>
      </w:r>
    </w:p>
    <w:p>
      <w:pPr>
        <w:numPr>
          <w:ilvl w:val="1"/>
          <w:numId w:val="3"/>
        </w:numPr>
        <w:tabs>
          <w:tab w:val="left" w:pos="480"/>
        </w:tabs>
        <w:bidi w:val="0"/>
        <w:ind w:left="567" w:leftChars="0" w:hanging="567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验收标准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清洗未对锅炉其它部件造成损坏。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中标单位提供清洗期间所用的腐蚀指示片，腐蚀速率应＜6g/m2.h以下，腐蚀总量应不大于80g/m2；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清洗后管壁表面清洁，无二次浮锈且无点蚀 (以锅炉观察孔所见为准）；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特检院验收合格。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</w:rPr>
      </w:pPr>
      <w:r>
        <w:rPr>
          <w:rFonts w:hint="eastAsia" w:eastAsia="宋体"/>
        </w:rPr>
        <w:t>维修期间如使用到水、电、气，费用由医院承担。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</w:rPr>
      </w:pPr>
      <w:r>
        <w:rPr>
          <w:rFonts w:hint="eastAsia" w:eastAsia="宋体"/>
        </w:rPr>
        <w:t>维修整个过程中所有安全责任自负，与院方无涉。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3" w:name="_Toc10480"/>
      <w:bookmarkStart w:id="14" w:name="_Toc7920"/>
      <w:r>
        <w:rPr>
          <w:rFonts w:hint="eastAsia" w:eastAsia="宋体"/>
          <w:b/>
          <w:bCs/>
          <w:sz w:val="28"/>
          <w:szCs w:val="28"/>
          <w:lang w:val="en-US" w:eastAsia="zh-CN"/>
        </w:rPr>
        <w:t>招标时间及地点</w:t>
      </w:r>
      <w:bookmarkEnd w:id="13"/>
      <w:bookmarkEnd w:id="1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招标地点：院内会议室；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招标方式：</w:t>
      </w:r>
      <w:r>
        <w:rPr>
          <w:rFonts w:hint="eastAsia"/>
          <w:color w:val="0000FF"/>
        </w:rPr>
        <w:t>竞争性</w:t>
      </w:r>
      <w:r>
        <w:rPr>
          <w:rFonts w:hint="eastAsia"/>
          <w:color w:val="0000FF"/>
          <w:lang w:eastAsia="zh-CN"/>
        </w:rPr>
        <w:t>磋商</w:t>
      </w:r>
      <w:r>
        <w:rPr>
          <w:rFonts w:hint="eastAsia"/>
          <w:color w:val="0000FF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3份</w:t>
      </w:r>
      <w:r>
        <w:rPr>
          <w:rFonts w:hint="eastAsia"/>
        </w:rPr>
        <w:t>，开标时提供（格式参见第二部分）。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5" w:name="_Toc6963"/>
      <w:bookmarkStart w:id="16" w:name="_Toc14655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5"/>
      <w:bookmarkEnd w:id="1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</w:rPr>
        <w:t>法人授权委托书及被授权人身份证复印件，法人参加报名的提供法人身份证复印件；</w:t>
      </w:r>
    </w:p>
    <w:p>
      <w:pPr>
        <w:pStyle w:val="29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52" w:name="_GoBack"/>
      <w:bookmarkEnd w:id="52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评分细则：</w:t>
      </w:r>
    </w:p>
    <w:tbl>
      <w:tblPr>
        <w:tblStyle w:val="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39"/>
        <w:gridCol w:w="679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评审因素</w:t>
            </w:r>
          </w:p>
        </w:tc>
        <w:tc>
          <w:tcPr>
            <w:tcW w:w="3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ind w:firstLine="1687" w:firstLineChars="800"/>
              <w:jc w:val="both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/>
                <w:bCs/>
                <w:sz w:val="21"/>
                <w:szCs w:val="24"/>
              </w:rPr>
              <w:t>评审细则</w:t>
            </w:r>
          </w:p>
        </w:tc>
        <w:tc>
          <w:tcPr>
            <w:tcW w:w="4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 xml:space="preserve"> 一、</w:t>
            </w:r>
            <w:r>
              <w:rPr>
                <w:rStyle w:val="26"/>
                <w:rFonts w:ascii="宋体" w:hAnsi="宋体" w:eastAsia="宋体" w:cs="宋体"/>
                <w:b/>
                <w:bCs/>
                <w:sz w:val="21"/>
                <w:szCs w:val="24"/>
              </w:rPr>
              <w:t>报价评价</w:t>
            </w:r>
          </w:p>
        </w:tc>
        <w:tc>
          <w:tcPr>
            <w:tcW w:w="4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40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1.1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报价得分</w:t>
            </w:r>
          </w:p>
        </w:tc>
        <w:tc>
          <w:tcPr>
            <w:tcW w:w="3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综合评分法中的价格分采用低价优先法计算，即满足磋商文件要求且报价最低供应商的价格为磋商基准价，其价格分为满分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4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0分。其他供应商的价格分统一按照下列公式计算：磋商报价得分= (磋商基准价／最后磋商报价)×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40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。</w:t>
            </w:r>
          </w:p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</w:p>
        </w:tc>
        <w:tc>
          <w:tcPr>
            <w:tcW w:w="4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6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4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二、</w:t>
            </w:r>
            <w:r>
              <w:rPr>
                <w:rStyle w:val="26"/>
                <w:rFonts w:ascii="宋体" w:hAnsi="宋体" w:eastAsia="宋体" w:cs="宋体"/>
                <w:b/>
                <w:bCs/>
                <w:sz w:val="21"/>
                <w:szCs w:val="24"/>
              </w:rPr>
              <w:t>履约能力评价</w:t>
            </w:r>
          </w:p>
        </w:tc>
        <w:tc>
          <w:tcPr>
            <w:tcW w:w="4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25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1.1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能力评价</w:t>
            </w:r>
          </w:p>
        </w:tc>
        <w:tc>
          <w:tcPr>
            <w:tcW w:w="3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both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自行提供相关履约能力证明材料，证明材料展示充分的，得5分；证明材料展示不充分、不全面的，得2分；未提供不得分。</w:t>
            </w:r>
          </w:p>
        </w:tc>
        <w:tc>
          <w:tcPr>
            <w:tcW w:w="4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5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1.2</w:t>
            </w:r>
          </w:p>
        </w:tc>
        <w:tc>
          <w:tcPr>
            <w:tcW w:w="70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经验评价</w:t>
            </w:r>
          </w:p>
        </w:tc>
        <w:tc>
          <w:tcPr>
            <w:tcW w:w="3550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left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提供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与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所投产品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相似服务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成功案例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的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，每提供一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例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得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5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分，最高得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10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分；</w:t>
            </w:r>
          </w:p>
          <w:p>
            <w:pPr>
              <w:pStyle w:val="47"/>
              <w:jc w:val="left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/>
                <w:bCs/>
                <w:sz w:val="21"/>
                <w:szCs w:val="24"/>
              </w:rPr>
              <w:t>注：须提供合同原件扫描件，否则不得分。</w:t>
            </w:r>
          </w:p>
        </w:tc>
        <w:tc>
          <w:tcPr>
            <w:tcW w:w="416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10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</w:p>
        </w:tc>
        <w:tc>
          <w:tcPr>
            <w:tcW w:w="700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</w:p>
        </w:tc>
        <w:tc>
          <w:tcPr>
            <w:tcW w:w="3550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both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提供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与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所投产品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相同服务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成功案例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的（贯流式锅炉），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每提供一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例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得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5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分，最高得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10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分；</w:t>
            </w:r>
          </w:p>
          <w:p>
            <w:pPr>
              <w:pStyle w:val="47"/>
              <w:jc w:val="both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ascii="宋体" w:hAnsi="宋体" w:eastAsia="宋体" w:cs="宋体"/>
                <w:b/>
                <w:bCs/>
                <w:sz w:val="21"/>
                <w:szCs w:val="24"/>
              </w:rPr>
              <w:t>注：须提供合同原件扫描件，否则不得分。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10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583" w:type="pct"/>
            <w:gridSpan w:val="3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8"/>
              <w:jc w:val="center"/>
              <w:rPr>
                <w:rFonts w:ascii="宋体" w:hAnsi="宋体" w:eastAsia="宋体" w:cs="宋体"/>
                <w:b w:val="0"/>
                <w:sz w:val="21"/>
                <w:szCs w:val="24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 xml:space="preserve">  三、</w:t>
            </w:r>
            <w:r>
              <w:rPr>
                <w:rStyle w:val="26"/>
                <w:rFonts w:ascii="宋体" w:hAnsi="宋体" w:eastAsia="宋体" w:cs="宋体"/>
                <w:b/>
                <w:bCs/>
                <w:sz w:val="21"/>
                <w:szCs w:val="24"/>
              </w:rPr>
              <w:t>技术水平评价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8"/>
              <w:jc w:val="center"/>
              <w:rPr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35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32" w:type="pct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</w:p>
        </w:tc>
        <w:tc>
          <w:tcPr>
            <w:tcW w:w="700" w:type="pct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</w:p>
        </w:tc>
        <w:tc>
          <w:tcPr>
            <w:tcW w:w="679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8"/>
              <w:jc w:val="left"/>
              <w:rPr>
                <w:rFonts w:hint="default" w:ascii="宋体" w:hAnsi="宋体" w:eastAsia="宋体" w:cs="宋体"/>
                <w:b w:val="0"/>
                <w:sz w:val="21"/>
                <w:szCs w:val="24"/>
                <w:lang w:val="en-US" w:eastAsia="zh-CN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提供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实施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方案，方案能准确描述工程步骤及每个步骤的相应工作（含防腐措施），内容完整详实，方案切合可行的，得30分；有缺项、不完整或方案不可行的，得10分；未提供不得分。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8"/>
              <w:jc w:val="center"/>
              <w:rPr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32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</w:p>
        </w:tc>
        <w:tc>
          <w:tcPr>
            <w:tcW w:w="70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7"/>
              <w:jc w:val="center"/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</w:pPr>
          </w:p>
        </w:tc>
        <w:tc>
          <w:tcPr>
            <w:tcW w:w="3550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8"/>
              <w:jc w:val="left"/>
              <w:rPr>
                <w:rFonts w:hint="default" w:ascii="宋体" w:hAnsi="宋体" w:eastAsia="宋体" w:cs="宋体"/>
                <w:b w:val="0"/>
                <w:sz w:val="21"/>
                <w:szCs w:val="24"/>
                <w:lang w:val="en-US" w:eastAsia="zh-CN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提供安全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承诺</w:t>
            </w: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的，得5分；未提供不得分。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00" w:type="dxa"/>
              <w:bottom w:w="100" w:type="dxa"/>
            </w:tcMar>
            <w:vAlign w:val="center"/>
          </w:tcPr>
          <w:p>
            <w:pPr>
              <w:pStyle w:val="48"/>
              <w:jc w:val="center"/>
              <w:rPr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</w:pPr>
            <w:r>
              <w:rPr>
                <w:rStyle w:val="26"/>
                <w:rFonts w:hint="eastAsia" w:ascii="宋体" w:hAnsi="宋体" w:eastAsia="宋体" w:cs="宋体"/>
                <w:b w:val="0"/>
                <w:sz w:val="21"/>
                <w:szCs w:val="24"/>
                <w:lang w:val="en-US" w:eastAsia="zh-CN"/>
              </w:rPr>
              <w:t>5</w:t>
            </w:r>
            <w:r>
              <w:rPr>
                <w:rStyle w:val="26"/>
                <w:rFonts w:ascii="宋体" w:hAnsi="宋体" w:eastAsia="宋体" w:cs="宋体"/>
                <w:b w:val="0"/>
                <w:sz w:val="21"/>
                <w:szCs w:val="24"/>
              </w:rPr>
              <w:t>.0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color w:val="000080"/>
          <w:sz w:val="20"/>
          <w:highlight w:val="white"/>
        </w:rPr>
        <w:t xml:space="preserve"> </w:t>
      </w:r>
    </w:p>
    <w:p>
      <w:pPr>
        <w:rPr>
          <w:rFonts w:hint="eastAsia"/>
          <w:highlight w:val="red"/>
        </w:rPr>
      </w:pPr>
      <w:r>
        <w:rPr>
          <w:rFonts w:hint="eastAsia"/>
          <w:color w:val="000080"/>
          <w:sz w:val="20"/>
          <w:highlight w:val="white"/>
        </w:rPr>
        <w:t xml:space="preserve"> </w:t>
      </w: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pStyle w:val="3"/>
        <w:numPr>
          <w:ilvl w:val="1"/>
          <w:numId w:val="0"/>
        </w:numPr>
        <w:bidi w:val="0"/>
        <w:jc w:val="center"/>
        <w:rPr>
          <w:rFonts w:hint="eastAsia"/>
        </w:rPr>
      </w:pPr>
      <w:bookmarkStart w:id="17" w:name="_Toc5584"/>
      <w:r>
        <w:rPr>
          <w:rFonts w:hint="eastAsia"/>
        </w:rPr>
        <w:t>维保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维修)</w:t>
      </w:r>
      <w:r>
        <w:rPr>
          <w:rFonts w:hint="eastAsia"/>
        </w:rPr>
        <w:t>合同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甲方：  丹阳市人民医院                                             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乙方：                                     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为明确双方的权利与义务，根据《中华人民共和国民法典》及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color w:val="0000FF"/>
          <w:u w:val="single"/>
          <w:lang w:val="en-US" w:eastAsia="zh-CN"/>
        </w:rPr>
        <w:t xml:space="preserve">丹阳市人民医院锅炉清洗招标项目 </w:t>
      </w:r>
      <w:r>
        <w:rPr>
          <w:rFonts w:hint="eastAsia"/>
          <w:lang w:val="en-US" w:eastAsia="zh-CN"/>
        </w:rPr>
        <w:t xml:space="preserve"> 招标采购项目（招标编</w:t>
      </w:r>
      <w:r>
        <w:rPr>
          <w:rFonts w:hint="eastAsia" w:eastAsia="宋体"/>
          <w:u w:val="none"/>
          <w:lang w:val="en-US" w:eastAsia="zh-CN"/>
        </w:rPr>
        <w:t>号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color w:val="0000FF"/>
          <w:u w:val="single"/>
          <w:lang w:val="en-US" w:eastAsia="zh-CN"/>
        </w:rPr>
        <w:t>DRY-CG-2024017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）采购结果，在</w:t>
      </w:r>
      <w:r>
        <w:rPr>
          <w:rFonts w:hint="eastAsia"/>
        </w:rPr>
        <w:t>甲、乙双方在平等、自愿、协商一致的基础上达成如下协议，共同遵守。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维保</w:t>
      </w:r>
      <w:r>
        <w:rPr>
          <w:rFonts w:hint="eastAsia"/>
          <w:lang w:val="en-US" w:eastAsia="zh-CN"/>
        </w:rPr>
        <w:t>维修</w:t>
      </w:r>
      <w:r>
        <w:rPr>
          <w:rFonts w:hint="eastAsia"/>
        </w:rPr>
        <w:t>设备</w:t>
      </w:r>
      <w:r>
        <w:rPr>
          <w:rFonts w:hint="eastAsia"/>
          <w:lang w:val="en-US" w:eastAsia="zh-CN"/>
        </w:rPr>
        <w:t>设施</w:t>
      </w:r>
      <w:r>
        <w:rPr>
          <w:rFonts w:hint="eastAsia"/>
        </w:rPr>
        <w:t>名称、数量及地点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</w:rPr>
        <w:t>设备</w:t>
      </w:r>
      <w:r>
        <w:rPr>
          <w:rFonts w:hint="eastAsia"/>
          <w:lang w:val="en-US" w:eastAsia="zh-CN"/>
        </w:rPr>
        <w:t>设施</w:t>
      </w:r>
      <w:r>
        <w:rPr>
          <w:rFonts w:hint="eastAsia"/>
        </w:rPr>
        <w:t>名称：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“富士特”贯流式锅炉</w:t>
      </w:r>
      <w:r>
        <w:rPr>
          <w:rFonts w:hint="eastAsia"/>
          <w:color w:val="0000FF"/>
        </w:rPr>
        <w:t xml:space="preserve">                        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color w:val="0000FF"/>
        </w:rPr>
        <w:t>设备</w:t>
      </w:r>
      <w:r>
        <w:rPr>
          <w:rFonts w:hint="eastAsia"/>
          <w:color w:val="0000FF"/>
          <w:lang w:val="en-US" w:eastAsia="zh-CN"/>
        </w:rPr>
        <w:t>设施</w:t>
      </w:r>
      <w:r>
        <w:rPr>
          <w:rFonts w:hint="eastAsia"/>
          <w:color w:val="0000FF"/>
        </w:rPr>
        <w:t>数量：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三台“富士特”贯流式锅炉（3吨：2台；4吨：1台）</w:t>
      </w:r>
      <w:r>
        <w:rPr>
          <w:rFonts w:hint="eastAsia"/>
        </w:rPr>
        <w:t xml:space="preserve">                               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设备</w:t>
      </w:r>
      <w:r>
        <w:rPr>
          <w:rFonts w:hint="eastAsia"/>
          <w:lang w:val="en-US" w:eastAsia="zh-CN"/>
        </w:rPr>
        <w:t>设施</w:t>
      </w:r>
      <w:r>
        <w:rPr>
          <w:rFonts w:hint="eastAsia"/>
        </w:rPr>
        <w:t>地点：</w:t>
      </w:r>
      <w:r>
        <w:rPr>
          <w:rFonts w:hint="eastAsia"/>
          <w:color w:val="0000FF"/>
          <w:lang w:eastAsia="zh-CN"/>
        </w:rPr>
        <w:t>丹阳市人民医院锅炉房</w:t>
      </w:r>
      <w:r>
        <w:rPr>
          <w:rFonts w:hint="eastAsia"/>
          <w:color w:val="0000FF"/>
        </w:rPr>
        <w:t xml:space="preserve">  </w:t>
      </w:r>
      <w:r>
        <w:rPr>
          <w:rFonts w:hint="eastAsia"/>
        </w:rPr>
        <w:t xml:space="preserve">                          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工程内容：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  <w:lang w:eastAsia="zh-CN"/>
        </w:rPr>
        <w:t>乙方</w:t>
      </w:r>
      <w:r>
        <w:rPr>
          <w:rFonts w:hint="eastAsia" w:eastAsia="宋体"/>
          <w:color w:val="0000FF"/>
        </w:rPr>
        <w:t>自行完成向当地特检院的开工申报及完工报检工作，费用自理。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对三台“富士特”贯流式锅炉（3吨：2台；4吨：1台）内部结垢进行化学清洗。清洗工作中所涉及到的人工费、材料费及报检费等一切费用由</w:t>
      </w:r>
      <w:r>
        <w:rPr>
          <w:rFonts w:hint="eastAsia" w:eastAsia="宋体"/>
          <w:color w:val="0000FF"/>
          <w:lang w:eastAsia="zh-CN"/>
        </w:rPr>
        <w:t>乙方</w:t>
      </w:r>
      <w:r>
        <w:rPr>
          <w:rFonts w:hint="eastAsia" w:eastAsia="宋体"/>
          <w:color w:val="0000FF"/>
        </w:rPr>
        <w:t>承担。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质量标准：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清洗工作不得对锅炉及辅机造成损坏，否则需承担相应责任。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清洗工作需逐台进行，不得影响锅炉房正常供气。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炉体清洗期间挂腐蚀指示片(要求：与炉体同材质)；省煤器清洗期间，挂腐蚀指示片(要求：与省煤器同材质)。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验收标准</w:t>
      </w:r>
      <w:r>
        <w:rPr>
          <w:rFonts w:hint="eastAsia"/>
          <w:lang w:val="en-US"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  <w:lang w:val="en-US" w:eastAsia="zh-CN"/>
        </w:rPr>
      </w:pPr>
      <w:r>
        <w:rPr>
          <w:rFonts w:hint="eastAsia" w:eastAsia="宋体"/>
          <w:color w:val="0000FF"/>
          <w:lang w:val="en-US" w:eastAsia="zh-CN"/>
        </w:rPr>
        <w:t>清洗未对锅炉其它部件造成损坏。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  <w:lang w:val="en-US" w:eastAsia="zh-CN"/>
        </w:rPr>
        <w:t>乙方提供清洗期间所用的</w:t>
      </w:r>
      <w:r>
        <w:rPr>
          <w:rFonts w:hint="eastAsia" w:eastAsia="宋体"/>
          <w:color w:val="0000FF"/>
        </w:rPr>
        <w:t>腐蚀指示片</w:t>
      </w:r>
      <w:r>
        <w:rPr>
          <w:rFonts w:hint="eastAsia" w:eastAsia="宋体"/>
          <w:color w:val="0000FF"/>
          <w:lang w:eastAsia="zh-CN"/>
        </w:rPr>
        <w:t>，</w:t>
      </w:r>
      <w:r>
        <w:rPr>
          <w:rFonts w:hint="eastAsia" w:eastAsia="宋体"/>
          <w:color w:val="0000FF"/>
        </w:rPr>
        <w:t>腐蚀</w:t>
      </w:r>
      <w:r>
        <w:rPr>
          <w:rFonts w:hint="eastAsia" w:eastAsia="宋体"/>
          <w:color w:val="0000FF"/>
          <w:lang w:val="en-US" w:eastAsia="zh-CN"/>
        </w:rPr>
        <w:t>速率应＜</w:t>
      </w:r>
      <w:r>
        <w:rPr>
          <w:rFonts w:hint="eastAsia" w:eastAsia="宋体"/>
          <w:color w:val="0000FF"/>
        </w:rPr>
        <w:t>6g/m2</w:t>
      </w:r>
      <w:r>
        <w:rPr>
          <w:rFonts w:hint="eastAsia" w:eastAsia="宋体"/>
          <w:color w:val="0000FF"/>
          <w:lang w:val="en-US" w:eastAsia="zh-CN"/>
        </w:rPr>
        <w:t>.</w:t>
      </w:r>
      <w:r>
        <w:rPr>
          <w:rFonts w:hint="eastAsia" w:eastAsia="宋体"/>
          <w:color w:val="0000FF"/>
        </w:rPr>
        <w:t>h以下，腐蚀总量</w:t>
      </w:r>
      <w:r>
        <w:rPr>
          <w:rFonts w:hint="eastAsia" w:eastAsia="宋体"/>
          <w:color w:val="0000FF"/>
          <w:lang w:val="en-US" w:eastAsia="zh-CN"/>
        </w:rPr>
        <w:t>应</w:t>
      </w:r>
      <w:r>
        <w:rPr>
          <w:rFonts w:hint="eastAsia" w:eastAsia="宋体"/>
          <w:color w:val="0000FF"/>
        </w:rPr>
        <w:t>不大于80g/m2；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清洗</w:t>
      </w:r>
      <w:r>
        <w:rPr>
          <w:rFonts w:hint="eastAsia" w:eastAsia="宋体"/>
          <w:color w:val="0000FF"/>
          <w:lang w:val="en-US" w:eastAsia="zh-CN"/>
        </w:rPr>
        <w:t>后管壁</w:t>
      </w:r>
      <w:r>
        <w:rPr>
          <w:rFonts w:hint="eastAsia" w:eastAsia="宋体"/>
          <w:color w:val="0000FF"/>
        </w:rPr>
        <w:t>表面清洁，</w:t>
      </w:r>
      <w:r>
        <w:rPr>
          <w:rFonts w:hint="eastAsia" w:eastAsia="宋体"/>
          <w:color w:val="0000FF"/>
          <w:lang w:val="en-US" w:eastAsia="zh-CN"/>
        </w:rPr>
        <w:t>无</w:t>
      </w:r>
      <w:r>
        <w:rPr>
          <w:rFonts w:hint="eastAsia" w:eastAsia="宋体"/>
          <w:color w:val="0000FF"/>
        </w:rPr>
        <w:t>二次浮锈</w:t>
      </w:r>
      <w:r>
        <w:rPr>
          <w:rFonts w:hint="eastAsia" w:eastAsia="宋体"/>
          <w:color w:val="0000FF"/>
          <w:lang w:val="en-US" w:eastAsia="zh-CN"/>
        </w:rPr>
        <w:t>且无点蚀</w:t>
      </w:r>
      <w:r>
        <w:rPr>
          <w:rFonts w:hint="eastAsia" w:eastAsia="宋体"/>
          <w:color w:val="0000FF"/>
        </w:rPr>
        <w:t xml:space="preserve"> (以锅炉</w:t>
      </w:r>
      <w:r>
        <w:rPr>
          <w:rFonts w:hint="eastAsia" w:eastAsia="宋体"/>
          <w:color w:val="0000FF"/>
          <w:lang w:val="en-US" w:eastAsia="zh-CN"/>
        </w:rPr>
        <w:t>观察</w:t>
      </w:r>
      <w:r>
        <w:rPr>
          <w:rFonts w:hint="eastAsia" w:eastAsia="宋体"/>
          <w:color w:val="0000FF"/>
        </w:rPr>
        <w:t>孔</w:t>
      </w:r>
      <w:r>
        <w:rPr>
          <w:rFonts w:hint="eastAsia" w:eastAsia="宋体"/>
          <w:color w:val="0000FF"/>
          <w:lang w:val="en-US" w:eastAsia="zh-CN"/>
        </w:rPr>
        <w:t>所见</w:t>
      </w:r>
      <w:r>
        <w:rPr>
          <w:rFonts w:hint="eastAsia" w:eastAsia="宋体"/>
          <w:color w:val="0000FF"/>
        </w:rPr>
        <w:t>为准</w:t>
      </w:r>
      <w:r>
        <w:rPr>
          <w:rFonts w:hint="eastAsia" w:eastAsia="宋体"/>
          <w:color w:val="0000FF"/>
          <w:lang w:eastAsia="zh-CN"/>
        </w:rPr>
        <w:t>）</w:t>
      </w:r>
      <w:r>
        <w:rPr>
          <w:rFonts w:hint="eastAsia" w:eastAsia="宋体"/>
          <w:color w:val="0000FF"/>
        </w:rPr>
        <w:t>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  <w:lang w:val="en-US" w:eastAsia="zh-CN"/>
        </w:rPr>
      </w:pPr>
      <w:r>
        <w:rPr>
          <w:rFonts w:hint="eastAsia" w:eastAsia="宋体"/>
          <w:color w:val="0000FF"/>
          <w:lang w:val="en-US" w:eastAsia="zh-CN"/>
        </w:rPr>
        <w:t>特检院验收合格。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工期：</w:t>
      </w:r>
      <w:r>
        <w:rPr>
          <w:rFonts w:hint="eastAsia"/>
          <w:lang w:val="en-US" w:eastAsia="zh-CN"/>
        </w:rPr>
        <w:t>合同签订后</w:t>
      </w:r>
      <w:r>
        <w:rPr>
          <w:rFonts w:hint="eastAsia"/>
        </w:rPr>
        <w:t>18天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合同价及结算方式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合同总价（人民币大写）：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；（人民币小写）：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（元）；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有关安全生产和防火等的现场管理约定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甲方提供的服务场地应符合防火、防事故的要求，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乙方如因维保原因需居住在维保现场，日常用水、用电、用燃气等必须注意安全，如乙方因此而造成相关后果，由乙方负责。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乙方应做好服务现场管理工作，禁止无关人员进入现场。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本合同履行过程中造成自身或他人人身、财产损失的，由乙方承担全部责任，给甲方造成损失的，甲方有权向乙方追偿。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乙方交通工具自备，所有安全责任自负，与甲方无涉。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乙方工作中用水、用电、动火等必须注意安全，如乙方因此而造成相关后果，由乙方负责。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甲方工作：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甲方为乙方提供维保需用的水、电等必备条件，水、电、气费由甲方承担。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乙方维修工作中如需临时占用公用部位操作，甲方负责相关协调工作。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18" w:name="_Hlk149033973"/>
      <w:r>
        <w:rPr>
          <w:rFonts w:hint="eastAsia"/>
        </w:rPr>
        <w:t>甲方有权进入维保现场对维保项目的进度与质量进行检查、验收。</w:t>
      </w:r>
      <w:bookmarkEnd w:id="18"/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乙方工作：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合同签约后，乙方至甲方保卫科办理《施工证申请表》（合同期内长期使用），维保（维修）工作中如动火，乙方须至甲方保卫科报备（每次）。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对甲方滞留在现场的设备等物品注意保护，如损坏需赔偿。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遵守甲方的规章制度。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纠纷处理方式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因各项事务甲乙双方发生争议时，双方协商解决。协商不成的，向丹阳市人民法院提起诉讼，权利方支出的诉讼费用、律师代理费、保函费、交通费等合理费用由败诉方承担。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合同履约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合同经双方签字生效后，双方必须严格遵守，除因不可抗力情形，任何一方不得单方面解除或终止合同，否则应向对方支付违约金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一方未遵守合同约定构成违约的，应当向守约方支付违约金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元，并赔偿守约方因此产生的损失。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 xml:space="preserve">本合同不得转包，如有违反，甲方有权解除本合同，同时，乙方应向甲方承担合同总价款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%的违约金，给甲方造成损失的，还应赔偿甲方一切经济损失。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  <w:lang w:val="en-US" w:eastAsia="zh-CN"/>
        </w:rPr>
        <w:t xml:space="preserve">  下</w:t>
      </w:r>
      <w:r>
        <w:rPr>
          <w:rFonts w:hint="eastAsia"/>
        </w:rPr>
        <w:t>列甲方采购文件、乙方响应文件，或与本次采购活动方式相适应的文件，以及有关附件是本合同不可分割的组成部分，与本合同具有同等法律效力，这些文件包括但不限于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甲方的采购文件；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乙方的响应文件；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乙方的服务承诺；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甲乙双方商定的其他文件等。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本合同一式  二  份，甲、乙双方各执一份，合同附件为本合同的组成部分，具有同等的法律效力。</w:t>
      </w:r>
    </w:p>
    <w:p>
      <w:pPr>
        <w:bidi w:val="0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甲方（盖章）：                        乙方（盖章）：</w:t>
      </w:r>
    </w:p>
    <w:p>
      <w:pPr>
        <w:pStyle w:val="28"/>
        <w:rPr>
          <w:rFonts w:hint="eastAsia"/>
        </w:rPr>
      </w:pPr>
    </w:p>
    <w:p>
      <w:pPr>
        <w:pStyle w:val="28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甲方代表（签字盖章）：                乙方代表（签字盖章）：</w:t>
      </w:r>
    </w:p>
    <w:p>
      <w:pPr>
        <w:pStyle w:val="28"/>
        <w:rPr>
          <w:rFonts w:hint="eastAsia"/>
        </w:rPr>
      </w:pPr>
    </w:p>
    <w:p>
      <w:pPr>
        <w:pStyle w:val="28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日     期：                           日    期：</w:t>
      </w:r>
    </w:p>
    <w:p>
      <w:pPr>
        <w:bidi w:val="0"/>
      </w:pPr>
    </w:p>
    <w:p>
      <w:pPr>
        <w:bidi w:val="0"/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磋商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7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19" w:name="_Toc12859"/>
      <w:bookmarkStart w:id="20" w:name="_Toc16822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9"/>
      <w:bookmarkEnd w:id="20"/>
      <w:r>
        <w:rPr>
          <w:rFonts w:hint="eastAsia" w:ascii="黑体" w:hAnsi="黑体" w:eastAsia="黑体" w:cs="黑体"/>
          <w:sz w:val="30"/>
          <w:szCs w:val="30"/>
          <w:lang w:eastAsia="zh-CN"/>
        </w:rPr>
        <w:t>丹阳市人民医院锅炉清洗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招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标项目</w:t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1" w:name="_Toc18710"/>
      <w:bookmarkStart w:id="22" w:name="_Toc30442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21"/>
      <w:bookmarkEnd w:id="22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3" w:name="_Toc22247"/>
      <w:bookmarkStart w:id="24" w:name="_Toc24315"/>
      <w:r>
        <w:rPr>
          <w:rFonts w:hint="eastAsia" w:ascii="黑体" w:hAnsi="黑体" w:eastAsia="黑体" w:cs="黑体"/>
          <w:sz w:val="30"/>
          <w:szCs w:val="30"/>
        </w:rPr>
        <w:t>（招标编号：   DRY-CG-202401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23"/>
      <w:bookmarkEnd w:id="24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5" w:name="_Toc29846"/>
      <w:bookmarkStart w:id="26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5"/>
      <w:bookmarkEnd w:id="26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7" w:name="_Toc6581"/>
      <w:bookmarkStart w:id="28" w:name="_Toc27992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7"/>
      <w:bookmarkEnd w:id="28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9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29" w:name="_Toc9147"/>
    </w:p>
    <w:p/>
    <w:p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bidi w:val="0"/>
        <w:jc w:val="center"/>
        <w:rPr>
          <w:b/>
          <w:bCs/>
          <w:sz w:val="30"/>
          <w:szCs w:val="30"/>
        </w:rPr>
      </w:pPr>
      <w:bookmarkStart w:id="30" w:name="_Toc22545"/>
      <w:bookmarkStart w:id="31" w:name="_Toc554"/>
      <w:r>
        <w:rPr>
          <w:b/>
          <w:bCs/>
          <w:sz w:val="30"/>
          <w:szCs w:val="30"/>
        </w:rPr>
        <w:t>投标文件目录</w:t>
      </w:r>
      <w:bookmarkEnd w:id="30"/>
      <w:bookmarkEnd w:id="31"/>
    </w:p>
    <w:p>
      <w:pPr>
        <w:numPr>
          <w:ilvl w:val="0"/>
          <w:numId w:val="6"/>
        </w:numPr>
        <w:spacing w:line="360" w:lineRule="auto"/>
        <w:ind w:left="6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6"/>
        </w:numPr>
        <w:spacing w:line="360" w:lineRule="auto"/>
        <w:ind w:left="6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磋商</w:t>
      </w: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6"/>
        </w:numPr>
        <w:spacing w:line="360" w:lineRule="auto"/>
        <w:ind w:left="6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6"/>
        </w:numPr>
        <w:spacing w:line="360" w:lineRule="auto"/>
        <w:ind w:left="6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6"/>
        </w:numPr>
        <w:spacing w:line="360" w:lineRule="auto"/>
        <w:ind w:left="6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6"/>
        </w:numPr>
        <w:spacing w:line="360" w:lineRule="auto"/>
        <w:ind w:left="6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>
      <w:pPr>
        <w:numPr>
          <w:ilvl w:val="0"/>
          <w:numId w:val="6"/>
        </w:numPr>
        <w:spacing w:line="360" w:lineRule="auto"/>
        <w:ind w:left="6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>
      <w:pPr>
        <w:numPr>
          <w:ilvl w:val="0"/>
          <w:numId w:val="6"/>
        </w:numPr>
        <w:spacing w:line="360" w:lineRule="auto"/>
        <w:ind w:left="6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履约能力评价</w:t>
      </w:r>
    </w:p>
    <w:p>
      <w:pPr>
        <w:numPr>
          <w:ilvl w:val="0"/>
          <w:numId w:val="6"/>
        </w:numPr>
        <w:spacing w:line="360" w:lineRule="auto"/>
        <w:ind w:left="6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技术水平评价</w:t>
      </w:r>
    </w:p>
    <w:p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</w:rPr>
      </w:pPr>
      <w:bookmarkStart w:id="32" w:name="_Toc29490"/>
      <w:r>
        <w:rPr>
          <w:rFonts w:hint="eastAsia"/>
        </w:rPr>
        <w:t>投 标 函</w:t>
      </w:r>
      <w:bookmarkEnd w:id="29"/>
      <w:bookmarkEnd w:id="32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>
      <w:pPr>
        <w:numPr>
          <w:ilvl w:val="0"/>
          <w:numId w:val="8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丹阳市人民医院锅炉清洗合作单位遴选招标项目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采购招标文件的全部内容，愿意以人民币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元）的投标总报价，并将按招标文件的规定履行合同责任和义务，实现工程目的。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我方承诺在招标文件规定的投标有效期内不修改、撤销投标文件。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>
      <w:pPr>
        <w:numPr>
          <w:ilvl w:val="0"/>
          <w:numId w:val="8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33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33"/>
    </w:p>
    <w:p>
      <w:pPr>
        <w:numPr>
          <w:ilvl w:val="1"/>
          <w:numId w:val="8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>
      <w:pPr>
        <w:numPr>
          <w:ilvl w:val="1"/>
          <w:numId w:val="8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7"/>
        </w:numPr>
        <w:bidi w:val="0"/>
        <w:ind w:left="0" w:leftChars="0" w:firstLine="420" w:firstLineChars="0"/>
        <w:jc w:val="center"/>
        <w:outlineLvl w:val="1"/>
        <w:rPr>
          <w:rStyle w:val="38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34" w:name="_Toc19625"/>
      <w:bookmarkStart w:id="35" w:name="_Toc26543"/>
      <w:r>
        <w:rPr>
          <w:rStyle w:val="38"/>
          <w:rFonts w:hint="eastAsia"/>
        </w:rPr>
        <w:t>谈判响应报价表（格式）</w:t>
      </w:r>
      <w:bookmarkEnd w:id="34"/>
      <w:bookmarkEnd w:id="35"/>
    </w:p>
    <w:tbl>
      <w:tblPr>
        <w:tblStyle w:val="2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丹阳市人民医院锅炉清洗合作单位遴选招标项目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>
      <w:pPr>
        <w:bidi w:val="0"/>
        <w:rPr>
          <w:rFonts w:hint="eastAsia"/>
        </w:rPr>
      </w:pPr>
      <w:bookmarkStart w:id="36" w:name="_Toc28122"/>
      <w:r>
        <w:rPr>
          <w:rFonts w:hint="eastAsia"/>
        </w:rPr>
        <w:t>2、投标供应商必须据实填写此表，项目报价不得超过预算。</w:t>
      </w:r>
      <w:bookmarkEnd w:id="36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7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38" w:name="_Toc1153"/>
      <w:r>
        <w:rPr>
          <w:rFonts w:hint="eastAsia"/>
        </w:rPr>
        <w:t>法定代表人身份证明</w:t>
      </w:r>
      <w:bookmarkEnd w:id="37"/>
      <w:r>
        <w:rPr>
          <w:rFonts w:hint="eastAsia"/>
          <w:lang w:eastAsia="zh-CN"/>
        </w:rPr>
        <w:t>书</w:t>
      </w:r>
      <w:bookmarkEnd w:id="38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</w:rPr>
      </w:pPr>
      <w:bookmarkStart w:id="39" w:name="_Toc16817"/>
      <w:bookmarkStart w:id="40" w:name="_Toc10458"/>
      <w:r>
        <w:rPr>
          <w:rFonts w:hint="eastAsia"/>
        </w:rPr>
        <w:t>法定代表人授权委托书</w:t>
      </w:r>
      <w:bookmarkEnd w:id="39"/>
      <w:bookmarkEnd w:id="40"/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41" w:name="_Toc28085"/>
      <w:bookmarkStart w:id="42" w:name="_Toc18040"/>
    </w:p>
    <w:p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</w:rPr>
      </w:pPr>
      <w:bookmarkStart w:id="43" w:name="_Toc1962"/>
      <w:r>
        <w:rPr>
          <w:rFonts w:hint="eastAsia"/>
        </w:rPr>
        <w:t>资格审查资料</w:t>
      </w:r>
      <w:bookmarkEnd w:id="43"/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41"/>
    </w:p>
    <w:tbl>
      <w:tblPr>
        <w:tblStyle w:val="24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4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pStyle w:val="4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5" w:name="_Toc31248"/>
      <w:r>
        <w:rPr>
          <w:rFonts w:hint="eastAsia" w:eastAsia="宋体"/>
        </w:rPr>
        <w:t>独立承担民事责任的能力</w:t>
      </w:r>
      <w:bookmarkEnd w:id="44"/>
      <w:bookmarkEnd w:id="45"/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46" w:name="_Toc24349"/>
      <w:bookmarkStart w:id="47" w:name="_Toc29012"/>
      <w:r>
        <w:rPr>
          <w:rFonts w:hint="eastAsia"/>
        </w:rPr>
        <w:t>资格承诺函</w:t>
      </w:r>
      <w:bookmarkEnd w:id="46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47"/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48" w:name="_Toc8108"/>
      <w:r>
        <w:rPr>
          <w:rFonts w:hint="eastAsia"/>
        </w:rPr>
        <w:t>现场踏勘确认书</w:t>
      </w:r>
      <w:bookmarkEnd w:id="48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丹阳市人民医院</w:t>
      </w:r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我司已按招标文件要求踏勘了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（项目名称）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</w:rPr>
        <w:t>现场，取得了所有与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有关的资料，并充分了解了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维修内容、维修方式方法、</w:t>
      </w:r>
      <w:r>
        <w:rPr>
          <w:rFonts w:hint="eastAsia" w:ascii="宋体" w:hAnsi="宋体" w:eastAsia="宋体" w:cs="宋体"/>
          <w:sz w:val="28"/>
          <w:szCs w:val="28"/>
        </w:rPr>
        <w:t>工地的位置、邻近建(构)筑物、临时设施、临时水电、临时道路、场地布置、起卸吊运限制、垂直运输、物料搬(转)运、现场在建施工单位等足以影响投标报价的其它情况，由此可能发生的任何费用我司均在投标报价中子以综合考虑。并郑重承诺若我司中标后，将不会以不了解现场为由，提出投标报价以外的任何费用要求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投标单位(签署及盖章)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2024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bookmarkEnd w:id="42"/>
    <w:p>
      <w:pPr>
        <w:pStyle w:val="3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9" w:name="_Toc24976"/>
      <w:r>
        <w:rPr>
          <w:rFonts w:hint="eastAsia"/>
          <w:lang w:val="en-US" w:eastAsia="zh-CN"/>
        </w:rPr>
        <w:t>技术要求响应偏离表</w:t>
      </w:r>
      <w:bookmarkEnd w:id="49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“采购文件规定的技术和服务要求”应与招标文件中采购需求的“技术和服务要求”的内容保持一致。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>
      <w:pPr>
        <w:pStyle w:val="3"/>
        <w:numPr>
          <w:ilvl w:val="0"/>
          <w:numId w:val="1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0" w:name="_Toc22814"/>
      <w:r>
        <w:rPr>
          <w:rFonts w:hint="eastAsia"/>
          <w:lang w:val="en-US" w:eastAsia="zh-CN"/>
        </w:rPr>
        <w:t>商务响应偏离表</w:t>
      </w:r>
      <w:bookmarkEnd w:id="50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“采购文件规定的商务条件”项下填写的内容应与招标文件中采购需求的 “商务要求”的内容保持一致。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>
      <w:pPr>
        <w:bidi w:val="0"/>
        <w:rPr>
          <w:rFonts w:hint="eastAsia" w:ascii="宋体" w:hAnsi="宋体" w:eastAsia="宋体" w:cs="宋体"/>
        </w:rPr>
      </w:pPr>
      <w:bookmarkStart w:id="51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51"/>
    </w:p>
    <w:p>
      <w:pPr>
        <w:bidi w:val="0"/>
        <w:rPr>
          <w:rFonts w:hint="eastAsia" w:ascii="宋体" w:hAnsi="宋体" w:eastAsia="宋体" w:cs="宋体"/>
        </w:rPr>
      </w:pPr>
    </w:p>
    <w:p>
      <w:pPr>
        <w:pStyle w:val="3"/>
        <w:numPr>
          <w:ilvl w:val="0"/>
          <w:numId w:val="1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履约能力评价</w:t>
      </w:r>
    </w:p>
    <w:p>
      <w:pP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</w:pPr>
      <w: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  <w:t>自行提供相关履约能力证明材料</w:t>
      </w:r>
    </w:p>
    <w:p>
      <w:pP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</w:pPr>
      <w:r>
        <w:rPr>
          <w:rStyle w:val="26"/>
          <w:rFonts w:ascii="宋体" w:hAnsi="宋体" w:eastAsia="宋体" w:cs="宋体"/>
          <w:b w:val="0"/>
          <w:sz w:val="21"/>
          <w:szCs w:val="24"/>
        </w:rPr>
        <w:t>提供</w:t>
      </w:r>
      <w: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  <w:t>与</w:t>
      </w:r>
      <w:r>
        <w:rPr>
          <w:rStyle w:val="26"/>
          <w:rFonts w:ascii="宋体" w:hAnsi="宋体" w:eastAsia="宋体" w:cs="宋体"/>
          <w:b w:val="0"/>
          <w:sz w:val="21"/>
          <w:szCs w:val="24"/>
        </w:rPr>
        <w:t>所投产品</w:t>
      </w:r>
      <w: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  <w:t>相似服务</w:t>
      </w:r>
      <w:r>
        <w:rPr>
          <w:rStyle w:val="26"/>
          <w:rFonts w:ascii="宋体" w:hAnsi="宋体" w:eastAsia="宋体" w:cs="宋体"/>
          <w:b w:val="0"/>
          <w:sz w:val="21"/>
          <w:szCs w:val="24"/>
        </w:rPr>
        <w:t>成功案例</w:t>
      </w:r>
    </w:p>
    <w:p>
      <w:pP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</w:pPr>
      <w:r>
        <w:rPr>
          <w:rStyle w:val="26"/>
          <w:rFonts w:ascii="宋体" w:hAnsi="宋体" w:eastAsia="宋体" w:cs="宋体"/>
          <w:b w:val="0"/>
          <w:sz w:val="21"/>
          <w:szCs w:val="24"/>
        </w:rPr>
        <w:t>提供</w:t>
      </w:r>
      <w: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  <w:t>与</w:t>
      </w:r>
      <w:r>
        <w:rPr>
          <w:rStyle w:val="26"/>
          <w:rFonts w:ascii="宋体" w:hAnsi="宋体" w:eastAsia="宋体" w:cs="宋体"/>
          <w:b w:val="0"/>
          <w:sz w:val="21"/>
          <w:szCs w:val="24"/>
        </w:rPr>
        <w:t>所投产品</w:t>
      </w:r>
      <w: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  <w:t>相同服务</w:t>
      </w:r>
      <w:r>
        <w:rPr>
          <w:rStyle w:val="26"/>
          <w:rFonts w:ascii="宋体" w:hAnsi="宋体" w:eastAsia="宋体" w:cs="宋体"/>
          <w:b w:val="0"/>
          <w:sz w:val="21"/>
          <w:szCs w:val="24"/>
        </w:rPr>
        <w:t>成功案例</w:t>
      </w:r>
    </w:p>
    <w:p>
      <w:pPr>
        <w:pStyle w:val="3"/>
        <w:numPr>
          <w:ilvl w:val="0"/>
          <w:numId w:val="1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技术水平评价</w:t>
      </w:r>
    </w:p>
    <w:p>
      <w:pP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</w:pPr>
      <w:r>
        <w:rPr>
          <w:rStyle w:val="26"/>
          <w:rFonts w:ascii="宋体" w:hAnsi="宋体" w:eastAsia="宋体" w:cs="宋体"/>
          <w:b w:val="0"/>
          <w:sz w:val="21"/>
          <w:szCs w:val="24"/>
        </w:rPr>
        <w:t>实施</w:t>
      </w:r>
      <w: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  <w:t>方案</w:t>
      </w:r>
    </w:p>
    <w:p>
      <w:pPr>
        <w:rPr>
          <w:rStyle w:val="26"/>
          <w:rFonts w:hint="default" w:ascii="宋体" w:hAnsi="宋体" w:eastAsia="宋体" w:cs="宋体"/>
          <w:b w:val="0"/>
          <w:sz w:val="21"/>
          <w:szCs w:val="24"/>
          <w:lang w:val="en-US" w:eastAsia="zh-CN"/>
        </w:rPr>
      </w:pPr>
      <w: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  <w:t>安全承诺函</w:t>
      </w:r>
      <w:r>
        <w:rPr>
          <w:rStyle w:val="26"/>
          <w:rFonts w:hint="eastAsia" w:ascii="宋体" w:hAnsi="宋体" w:cs="宋体"/>
          <w:b w:val="0"/>
          <w:sz w:val="21"/>
          <w:szCs w:val="24"/>
          <w:lang w:val="en-US" w:eastAsia="zh-CN"/>
        </w:rPr>
        <w:t>（格式如下）</w:t>
      </w:r>
    </w:p>
    <w:p>
      <w:pPr>
        <w:rPr>
          <w:rStyle w:val="26"/>
          <w:rFonts w:hint="eastAsia" w:ascii="宋体" w:hAnsi="宋体" w:eastAsia="宋体" w:cs="宋体"/>
          <w:b w:val="0"/>
          <w:sz w:val="21"/>
          <w:szCs w:val="24"/>
          <w:lang w:val="en-US" w:eastAsia="zh-CN"/>
        </w:rPr>
      </w:pPr>
    </w:p>
    <w:p>
      <w:pPr>
        <w:spacing w:line="360" w:lineRule="auto"/>
        <w:ind w:firstLine="3602" w:firstLineChars="1500"/>
        <w:jc w:val="both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安全承诺函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致: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u w:val="single"/>
          <w:lang w:eastAsia="zh-CN"/>
        </w:rPr>
        <w:t>丹阳市人民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u w:val="single"/>
        </w:rPr>
        <w:t>医院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依据贵单位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（采购项目名称）项目采购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u w:val="none"/>
          <w:lang w:val="en-US" w:eastAsia="zh-CN"/>
        </w:rPr>
        <w:t>文件的要求，我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方对该项目进行了现场勘察，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根据实际情况制定了切实可行的施工方案，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现就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安全施工方面作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如下承诺: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40" w:leftChars="0" w:firstLine="480" w:firstLineChars="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施工接受院方监管，按院方安全生产工作要求进行施工；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40" w:leftChars="0" w:firstLine="480" w:firstLineChars="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对施工人员进行岗前安全培训，确保有能力实施该项目；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、我方承诺自行承担本次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维修可能出现的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相关责任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3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                        承诺单位(盖章) :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B71384D"/>
    <w:multiLevelType w:val="multilevel"/>
    <w:tmpl w:val="9B71384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60" w:firstLine="420"/>
      </w:pPr>
      <w:rPr>
        <w:rFonts w:hint="eastAsia"/>
      </w:rPr>
    </w:lvl>
  </w:abstractNum>
  <w:abstractNum w:abstractNumId="7">
    <w:nsid w:val="199F0E3A"/>
    <w:multiLevelType w:val="multilevel"/>
    <w:tmpl w:val="199F0E3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9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0">
    <w:nsid w:val="5F5E5409"/>
    <w:multiLevelType w:val="singleLevel"/>
    <w:tmpl w:val="5F5E5409"/>
    <w:lvl w:ilvl="0" w:tentative="0">
      <w:start w:val="1"/>
      <w:numFmt w:val="decimal"/>
      <w:suff w:val="nothing"/>
      <w:lvlText w:val="%1、"/>
      <w:lvlJc w:val="left"/>
      <w:pPr>
        <w:ind w:left="-240"/>
      </w:pPr>
    </w:lvl>
  </w:abstractNum>
  <w:abstractNum w:abstractNumId="11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20A2568"/>
    <w:rsid w:val="02BF0358"/>
    <w:rsid w:val="033D46BB"/>
    <w:rsid w:val="03CF34E3"/>
    <w:rsid w:val="04425FE9"/>
    <w:rsid w:val="061439B5"/>
    <w:rsid w:val="09294C09"/>
    <w:rsid w:val="0947461A"/>
    <w:rsid w:val="0B1F5EC8"/>
    <w:rsid w:val="0D3E3974"/>
    <w:rsid w:val="0D5F7C0C"/>
    <w:rsid w:val="0DDF1BCC"/>
    <w:rsid w:val="0EFC0FC2"/>
    <w:rsid w:val="112D72E7"/>
    <w:rsid w:val="13A2785E"/>
    <w:rsid w:val="149633B3"/>
    <w:rsid w:val="14C14790"/>
    <w:rsid w:val="168C444D"/>
    <w:rsid w:val="17166BB7"/>
    <w:rsid w:val="19A2414E"/>
    <w:rsid w:val="19D5786F"/>
    <w:rsid w:val="1B50464C"/>
    <w:rsid w:val="1B592166"/>
    <w:rsid w:val="1C6232CC"/>
    <w:rsid w:val="1E5D3CF4"/>
    <w:rsid w:val="21AB121A"/>
    <w:rsid w:val="25212EA4"/>
    <w:rsid w:val="26E20509"/>
    <w:rsid w:val="27AF7F38"/>
    <w:rsid w:val="27FC76C8"/>
    <w:rsid w:val="28004E08"/>
    <w:rsid w:val="28942C22"/>
    <w:rsid w:val="2B1167EC"/>
    <w:rsid w:val="2BAB28CF"/>
    <w:rsid w:val="2BEF5A7E"/>
    <w:rsid w:val="2EBD19FE"/>
    <w:rsid w:val="2F8B558E"/>
    <w:rsid w:val="309B756E"/>
    <w:rsid w:val="30F96FE4"/>
    <w:rsid w:val="32346F6E"/>
    <w:rsid w:val="33217710"/>
    <w:rsid w:val="356824AE"/>
    <w:rsid w:val="36FE4E33"/>
    <w:rsid w:val="37415068"/>
    <w:rsid w:val="38483D77"/>
    <w:rsid w:val="3989585D"/>
    <w:rsid w:val="3C714255"/>
    <w:rsid w:val="3F0E37CA"/>
    <w:rsid w:val="3F48163C"/>
    <w:rsid w:val="407777C7"/>
    <w:rsid w:val="40C1324F"/>
    <w:rsid w:val="40F7100D"/>
    <w:rsid w:val="418C7B4C"/>
    <w:rsid w:val="41C837F8"/>
    <w:rsid w:val="42F71016"/>
    <w:rsid w:val="4321180E"/>
    <w:rsid w:val="43F502ED"/>
    <w:rsid w:val="44A14C7E"/>
    <w:rsid w:val="44EF4B92"/>
    <w:rsid w:val="452964E4"/>
    <w:rsid w:val="45A25D72"/>
    <w:rsid w:val="45FE3FD5"/>
    <w:rsid w:val="46760B2C"/>
    <w:rsid w:val="47002253"/>
    <w:rsid w:val="4A967D1C"/>
    <w:rsid w:val="4AAB17C9"/>
    <w:rsid w:val="4AD16E80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7391A72"/>
    <w:rsid w:val="584A577E"/>
    <w:rsid w:val="58DD3FB8"/>
    <w:rsid w:val="592A3F67"/>
    <w:rsid w:val="59705FB7"/>
    <w:rsid w:val="59F24396"/>
    <w:rsid w:val="5A0D01D8"/>
    <w:rsid w:val="5A46358F"/>
    <w:rsid w:val="5AE72137"/>
    <w:rsid w:val="5B376630"/>
    <w:rsid w:val="5BAB74D2"/>
    <w:rsid w:val="61091B6E"/>
    <w:rsid w:val="647C797D"/>
    <w:rsid w:val="69DC2875"/>
    <w:rsid w:val="6B814C60"/>
    <w:rsid w:val="6D5B386F"/>
    <w:rsid w:val="6F1B1316"/>
    <w:rsid w:val="6FC059F2"/>
    <w:rsid w:val="71962296"/>
    <w:rsid w:val="71A548FD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BAB4A6E"/>
    <w:rsid w:val="7C064B9A"/>
    <w:rsid w:val="7C423408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8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30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4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7"/>
    <w:autoRedefine/>
    <w:qFormat/>
    <w:uiPriority w:val="0"/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0"/>
  </w:style>
  <w:style w:type="paragraph" w:styleId="20">
    <w:name w:val="Body Text Indent 3"/>
    <w:basedOn w:val="1"/>
    <w:next w:val="11"/>
    <w:autoRedefine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21">
    <w:name w:val="toc 2"/>
    <w:basedOn w:val="1"/>
    <w:next w:val="1"/>
    <w:autoRedefine/>
    <w:qFormat/>
    <w:uiPriority w:val="0"/>
    <w:pPr>
      <w:ind w:left="420" w:leftChars="200"/>
    </w:pPr>
  </w:style>
  <w:style w:type="paragraph" w:styleId="2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23">
    <w:name w:val="Body Text First Indent 2"/>
    <w:basedOn w:val="14"/>
    <w:next w:val="20"/>
    <w:autoRedefine/>
    <w:unhideWhenUsed/>
    <w:qFormat/>
    <w:uiPriority w:val="0"/>
    <w:pPr>
      <w:ind w:firstLine="420" w:firstLineChars="200"/>
    </w:pPr>
  </w:style>
  <w:style w:type="table" w:styleId="25">
    <w:name w:val="Table Grid"/>
    <w:basedOn w:val="2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autoRedefine/>
    <w:qFormat/>
    <w:uiPriority w:val="22"/>
    <w:rPr>
      <w:b/>
      <w:bCs/>
    </w:rPr>
  </w:style>
  <w:style w:type="paragraph" w:styleId="28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customStyle="1" w:styleId="29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30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31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2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3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4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5">
    <w:name w:val="font11"/>
    <w:basedOn w:val="2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01"/>
    <w:basedOn w:val="2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7">
    <w:name w:val="批注框文本 Char"/>
    <w:basedOn w:val="26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8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39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42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46">
    <w:name w:val="Normal_2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47">
    <w:name w:val="Normal_7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Normal_6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3058</Words>
  <Characters>3202</Characters>
  <Lines>24</Lines>
  <Paragraphs>6</Paragraphs>
  <TotalTime>1</TotalTime>
  <ScaleCrop>false</ScaleCrop>
  <LinksUpToDate>false</LinksUpToDate>
  <CharactersWithSpaces>4228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2024-04-12T07:47:00Z</cp:lastPrinted>
  <dcterms:modified xsi:type="dcterms:W3CDTF">2024-04-16T23:52:23Z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8743E8599D634B00941BA336BAC218A6_13</vt:lpwstr>
  </property>
</Properties>
</file>