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丹阳市人民医院中央空调管道耐压评估合作单位遴选需求</w:t>
      </w:r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14336"/>
      <w:bookmarkStart w:id="2" w:name="_Toc873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中央空调管道耐压评估合作单位遴选招标项目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编号：D</w:t>
      </w:r>
      <w:r>
        <w:rPr>
          <w:rFonts w:hint="eastAsia"/>
          <w:lang w:eastAsia="zh-CN"/>
        </w:rPr>
        <w:t>RY-CG-202401</w:t>
      </w:r>
      <w:r>
        <w:rPr>
          <w:rFonts w:hint="eastAsia"/>
          <w:lang w:val="en-US" w:eastAsia="zh-CN"/>
        </w:rPr>
        <w:t>6；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预算：4万元。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4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bookmarkStart w:id="55" w:name="_GoBack"/>
      <w:bookmarkEnd w:id="55"/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25669"/>
      <w:bookmarkStart w:id="6" w:name="_Toc1103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  <w:r>
        <w:rPr>
          <w:rFonts w:hint="eastAsia"/>
          <w:lang w:val="en-US" w:eastAsia="zh-CN"/>
        </w:rPr>
        <w:t>无。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bookmarkStart w:id="7" w:name="_Toc13744"/>
      <w:bookmarkStart w:id="8" w:name="_Toc26948"/>
      <w:r>
        <w:rPr>
          <w:rFonts w:hint="eastAsia" w:eastAsia="宋体"/>
          <w:b/>
          <w:bCs/>
          <w:sz w:val="28"/>
          <w:szCs w:val="28"/>
          <w:lang w:val="en-US" w:eastAsia="zh-CN"/>
        </w:rPr>
        <w:t>检测评估范围：</w:t>
      </w:r>
      <w:r>
        <w:rPr>
          <w:rFonts w:hint="eastAsia"/>
          <w:lang w:val="en-US" w:eastAsia="zh-CN"/>
        </w:rPr>
        <w:t>门诊楼中央空调水系统。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  <w:bookmarkEnd w:id="7"/>
      <w:bookmarkEnd w:id="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单位负责对门诊楼中央空调主管及支管进行全面的耐压测试，根据测试情况提供完整的评估报告，报告中应明确哪些部位的管道存在耐压不足的问题及更换方案，检测评估工作中产生的人工费、车旅费等一切费用由中标单位承担，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管道耐压评估标准：≥0.6MPA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中标单位需在1个月内完成管道检测与评估工作，制定耐压不达标管道的更换方案。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后期指导院方进行相应改造。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9" w:name="_Toc24671"/>
      <w:bookmarkStart w:id="10" w:name="_Toc28068"/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9"/>
      <w:bookmarkEnd w:id="10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工期：合同签订后1个月内完成。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付款方式：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在中标单位指导下，院方依据评估报告完成所有工作后，院方一次性支付60%合同款。 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院方根据中标单位评估报告完成所有更换工作后，甲方应通知乙方，乙方有权选择对维修点再次评估。一年内未出现因中央空调管道耐压不够造成管道破裂漏水事件，院方一次性付清余款，否则每出现一次扣6%的合同款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11" w:name="_Toc3739"/>
      <w:bookmarkStart w:id="12" w:name="_Toc27123"/>
      <w:r>
        <w:rPr>
          <w:rFonts w:hint="eastAsia" w:eastAsia="宋体"/>
          <w:b/>
          <w:bCs/>
          <w:sz w:val="28"/>
          <w:szCs w:val="28"/>
          <w:lang w:val="en-US" w:eastAsia="zh-CN"/>
        </w:rPr>
        <w:t>其它</w:t>
      </w:r>
      <w:bookmarkEnd w:id="11"/>
      <w:bookmarkEnd w:id="1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院方为中标单位耐压测试工作提供必要帮助，如：指派专人配合中标单位对门诊楼空调水管进行耐压测试。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管道检测与评估工作中所使用到的水、电、气，费用由院方承担。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安全责任</w:t>
      </w:r>
      <w:r>
        <w:rPr>
          <w:rFonts w:hint="eastAsia"/>
          <w:color w:val="0000FF"/>
          <w:lang w:val="en-US" w:eastAsia="zh-CN"/>
        </w:rPr>
        <w:t>:</w:t>
      </w:r>
      <w:r>
        <w:rPr>
          <w:rFonts w:hint="eastAsia" w:eastAsia="宋体"/>
          <w:color w:val="0000FF"/>
        </w:rPr>
        <w:t>整个管道检测与评估过程中的安全法律责任由中标单位承担，与院方无涉。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3" w:name="_Toc10480"/>
      <w:bookmarkStart w:id="14" w:name="_Toc7920"/>
      <w:r>
        <w:rPr>
          <w:rFonts w:hint="eastAsia" w:eastAsia="宋体"/>
          <w:b/>
          <w:bCs/>
          <w:sz w:val="28"/>
          <w:szCs w:val="28"/>
          <w:lang w:val="en-US" w:eastAsia="zh-CN"/>
        </w:rPr>
        <w:t>招标时间及地点</w:t>
      </w:r>
      <w:bookmarkEnd w:id="13"/>
      <w:bookmarkEnd w:id="1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招标地点：院内会议室；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招标方式：</w:t>
      </w:r>
      <w:r>
        <w:rPr>
          <w:rFonts w:hint="eastAsia"/>
          <w:color w:val="0000FF"/>
        </w:rPr>
        <w:t>竞争性</w:t>
      </w:r>
      <w:r>
        <w:rPr>
          <w:rFonts w:hint="eastAsia"/>
          <w:color w:val="0000FF"/>
          <w:lang w:eastAsia="zh-CN"/>
        </w:rPr>
        <w:t>磋商（</w:t>
      </w:r>
      <w:r>
        <w:rPr>
          <w:rFonts w:hint="eastAsia"/>
          <w:color w:val="0000FF"/>
          <w:lang w:val="en-US" w:eastAsia="zh-CN"/>
        </w:rPr>
        <w:t>一次性报价）</w:t>
      </w:r>
      <w:r>
        <w:rPr>
          <w:rFonts w:hint="eastAsia"/>
          <w:color w:val="0000FF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3份</w:t>
      </w:r>
      <w:r>
        <w:rPr>
          <w:rFonts w:hint="eastAsia"/>
        </w:rPr>
        <w:t>，开标时提供（格式参见第二部分）。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5" w:name="_Toc6963"/>
      <w:bookmarkStart w:id="16" w:name="_Toc14655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5"/>
      <w:bookmarkEnd w:id="1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</w:rPr>
        <w:t>法人授权委托书及被授权人身份证复印件，法人参加报名的提供法人身份证复印件；</w:t>
      </w:r>
    </w:p>
    <w:p>
      <w:pPr>
        <w:pStyle w:val="26"/>
        <w:ind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评分细则：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40"/>
        <w:gridCol w:w="6872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序号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评审因素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ind w:firstLine="1687" w:firstLineChars="800"/>
              <w:jc w:val="both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</w:rPr>
              <w:t>评审细则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 一、</w:t>
            </w:r>
            <w:r>
              <w:rPr>
                <w:rFonts w:ascii="宋体" w:hAnsi="宋体" w:eastAsia="宋体" w:cs="宋体"/>
                <w:b/>
                <w:bCs/>
                <w:sz w:val="21"/>
              </w:rPr>
              <w:t>报价评价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</w:t>
            </w:r>
            <w:r>
              <w:rPr>
                <w:rFonts w:ascii="宋体" w:hAnsi="宋体" w:eastAsia="宋体" w:cs="宋体"/>
                <w:sz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报价得分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综合评分法中的价格分采用低价优先法计算，即满足磋商文件要求且报价最低供应商的价格为磋商基准价，其价格分为满分</w:t>
            </w:r>
            <w:r>
              <w:rPr>
                <w:rFonts w:hint="eastAsia" w:ascii="宋体" w:hAnsi="宋体" w:eastAsia="宋体" w:cs="宋体"/>
                <w:sz w:val="21"/>
              </w:rPr>
              <w:t>5</w:t>
            </w:r>
            <w:r>
              <w:rPr>
                <w:rFonts w:ascii="宋体" w:hAnsi="宋体" w:eastAsia="宋体" w:cs="宋体"/>
                <w:sz w:val="21"/>
              </w:rPr>
              <w:t>0分。其他供应商的价格分统一按照下列公式计算：磋商报价得分= (磋商基准价／最后磋商报价)×</w:t>
            </w:r>
            <w:r>
              <w:rPr>
                <w:rFonts w:hint="eastAsia" w:ascii="宋体" w:hAnsi="宋体" w:eastAsia="宋体" w:cs="宋体"/>
                <w:sz w:val="21"/>
              </w:rPr>
              <w:t>50</w:t>
            </w:r>
            <w:r>
              <w:rPr>
                <w:rFonts w:ascii="宋体" w:hAnsi="宋体" w:eastAsia="宋体" w:cs="宋体"/>
                <w:sz w:val="21"/>
              </w:rPr>
              <w:t>。</w:t>
            </w:r>
          </w:p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</w:t>
            </w:r>
            <w:r>
              <w:rPr>
                <w:rFonts w:ascii="宋体" w:hAnsi="宋体" w:eastAsia="宋体" w:cs="宋体"/>
                <w:sz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  <w:t>二、技术评价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技术评价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根据技术要求，每负偏离一条扣2分，扣完为止。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  <w:t>三、商务评价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商务评价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根据商务要求，每负偏离一条扣2分，扣完为止。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z w:val="21"/>
              </w:rPr>
              <w:t>、</w:t>
            </w:r>
            <w:r>
              <w:rPr>
                <w:rFonts w:ascii="宋体" w:hAnsi="宋体" w:eastAsia="宋体" w:cs="宋体"/>
                <w:b/>
                <w:bCs/>
                <w:sz w:val="21"/>
              </w:rPr>
              <w:t>履约能力评价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36</w:t>
            </w:r>
            <w:r>
              <w:rPr>
                <w:rFonts w:ascii="宋体" w:hAnsi="宋体" w:eastAsia="宋体" w:cs="宋体"/>
                <w:sz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能力评价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both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</w:rPr>
              <w:t>自行提供相关履约能力证明材料，经评审有效的，得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</w:rPr>
              <w:t>分；履约能力证明材料展示不充分的，得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</w:rPr>
              <w:t>分；未提供不得分。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z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经验评价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</w:rPr>
              <w:t>与</w:t>
            </w:r>
            <w:r>
              <w:rPr>
                <w:rFonts w:ascii="宋体" w:hAnsi="宋体" w:eastAsia="宋体" w:cs="宋体"/>
                <w:sz w:val="21"/>
              </w:rPr>
              <w:t>所投产品</w:t>
            </w:r>
            <w:r>
              <w:rPr>
                <w:rFonts w:hint="eastAsia" w:ascii="宋体" w:hAnsi="宋体" w:eastAsia="宋体" w:cs="宋体"/>
                <w:sz w:val="21"/>
              </w:rPr>
              <w:t>相似服务</w:t>
            </w:r>
            <w:r>
              <w:rPr>
                <w:rFonts w:ascii="宋体" w:hAnsi="宋体" w:eastAsia="宋体" w:cs="宋体"/>
                <w:sz w:val="21"/>
              </w:rPr>
              <w:t>成功案例</w:t>
            </w:r>
            <w:r>
              <w:rPr>
                <w:rFonts w:hint="eastAsia" w:ascii="宋体" w:hAnsi="宋体" w:eastAsia="宋体" w:cs="宋体"/>
                <w:sz w:val="21"/>
              </w:rPr>
              <w:t>的</w:t>
            </w:r>
            <w:r>
              <w:rPr>
                <w:rFonts w:ascii="宋体" w:hAnsi="宋体" w:eastAsia="宋体" w:cs="宋体"/>
                <w:sz w:val="21"/>
              </w:rPr>
              <w:t>，每提供一</w:t>
            </w:r>
            <w:r>
              <w:rPr>
                <w:rFonts w:hint="eastAsia" w:ascii="宋体" w:hAnsi="宋体" w:eastAsia="宋体" w:cs="宋体"/>
                <w:sz w:val="21"/>
              </w:rPr>
              <w:t>例</w:t>
            </w:r>
            <w:r>
              <w:rPr>
                <w:rFonts w:ascii="宋体" w:hAnsi="宋体" w:eastAsia="宋体" w:cs="宋体"/>
                <w:sz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1"/>
              </w:rPr>
              <w:t>分，最高得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z w:val="21"/>
              </w:rPr>
              <w:t>分；</w:t>
            </w:r>
            <w:r>
              <w:rPr>
                <w:rFonts w:ascii="宋体" w:hAnsi="宋体" w:eastAsia="宋体" w:cs="宋体"/>
                <w:b/>
                <w:bCs/>
                <w:sz w:val="21"/>
              </w:rPr>
              <w:t>注：须提供合同原件扫描件，否则不得分。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z w:val="21"/>
              </w:rPr>
              <w:t>.0</w:t>
            </w:r>
          </w:p>
        </w:tc>
      </w:tr>
    </w:tbl>
    <w:p>
      <w:pPr>
        <w:pStyle w:val="26"/>
        <w:spacing w:line="360" w:lineRule="exact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pStyle w:val="3"/>
        <w:numPr>
          <w:ilvl w:val="1"/>
          <w:numId w:val="0"/>
        </w:numPr>
        <w:bidi w:val="0"/>
        <w:jc w:val="center"/>
      </w:pPr>
      <w:bookmarkStart w:id="17" w:name="_Toc5584"/>
      <w:r>
        <w:rPr>
          <w:rFonts w:hint="eastAsia"/>
        </w:rPr>
        <w:t>服务合同</w:t>
      </w:r>
    </w:p>
    <w:p>
      <w:pPr>
        <w:bidi w:val="0"/>
      </w:pPr>
      <w:r>
        <w:rPr>
          <w:rFonts w:hint="eastAsia"/>
        </w:rPr>
        <w:t>甲方：</w:t>
      </w:r>
      <w:r>
        <w:rPr>
          <w:rFonts w:hint="eastAsia"/>
          <w:lang w:val="en-US" w:eastAsia="zh-CN"/>
        </w:rPr>
        <w:t>丹阳市人民医院</w:t>
      </w:r>
      <w:r>
        <w:rPr>
          <w:rFonts w:hint="eastAsia"/>
        </w:rPr>
        <w:t xml:space="preserve">                        </w:t>
      </w:r>
    </w:p>
    <w:p>
      <w:pPr>
        <w:bidi w:val="0"/>
      </w:pPr>
      <w:r>
        <w:rPr>
          <w:rFonts w:hint="eastAsia"/>
        </w:rPr>
        <w:t xml:space="preserve">乙方：                         </w:t>
      </w:r>
    </w:p>
    <w:p>
      <w:pPr>
        <w:ind w:firstLine="480" w:firstLineChars="200"/>
      </w:pPr>
      <w:r>
        <w:rPr>
          <w:rFonts w:hint="eastAsia"/>
          <w:lang w:val="en-US" w:eastAsia="zh-CN"/>
        </w:rPr>
        <w:t xml:space="preserve">为明确双方的权利与义务，根据《中华人民共和国民法典》及 </w:t>
      </w:r>
      <w:r>
        <w:rPr>
          <w:rFonts w:hint="eastAsia"/>
          <w:u w:val="single"/>
          <w:lang w:val="en-US" w:eastAsia="zh-CN"/>
        </w:rPr>
        <w:t xml:space="preserve"> 丹阳市人民医院中央空调管道耐压评估合作单位遴选   </w:t>
      </w:r>
      <w:r>
        <w:rPr>
          <w:rFonts w:hint="eastAsia"/>
          <w:lang w:val="en-US" w:eastAsia="zh-CN"/>
        </w:rPr>
        <w:t>招标采购项目（招标编</w:t>
      </w:r>
      <w:r>
        <w:rPr>
          <w:rFonts w:hint="eastAsia" w:eastAsia="宋体"/>
          <w:u w:val="none"/>
          <w:lang w:val="en-US" w:eastAsia="zh-CN"/>
        </w:rPr>
        <w:t>号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DRY-CG-2024016 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）采购结果，在</w:t>
      </w:r>
      <w:r>
        <w:rPr>
          <w:rFonts w:hint="eastAsia"/>
        </w:rPr>
        <w:t>甲、乙双方在平等、自愿、协商一致的基础上达成如下协议，共同遵守。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服务地点：</w:t>
      </w:r>
      <w:r>
        <w:rPr>
          <w:rFonts w:hint="eastAsia"/>
          <w:lang w:val="en-US" w:eastAsia="zh-CN"/>
        </w:rPr>
        <w:t>丹阳市人民医院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color w:val="0000FF"/>
        </w:rPr>
      </w:pPr>
      <w:r>
        <w:rPr>
          <w:rFonts w:hint="eastAsia"/>
          <w:lang w:eastAsia="zh-CN"/>
        </w:rPr>
        <w:t>服务</w:t>
      </w:r>
      <w:r>
        <w:rPr>
          <w:rFonts w:hint="eastAsia"/>
        </w:rPr>
        <w:t>内容：</w:t>
      </w:r>
      <w:r>
        <w:rPr>
          <w:rFonts w:hint="eastAsia"/>
          <w:color w:val="0000FF"/>
        </w:rPr>
        <w:t>对门诊楼中央空调主管及支管进行全面的耐压测试</w:t>
      </w:r>
      <w:r>
        <w:rPr>
          <w:rFonts w:hint="eastAsia"/>
          <w:color w:val="0000FF"/>
          <w:lang w:eastAsia="zh-CN"/>
        </w:rPr>
        <w:t>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  <w:color w:val="0000FF"/>
        </w:rPr>
      </w:pPr>
      <w:r>
        <w:rPr>
          <w:rFonts w:hint="eastAsia"/>
          <w:color w:val="0000FF"/>
          <w:lang w:eastAsia="zh-CN"/>
        </w:rPr>
        <w:t>技术</w:t>
      </w:r>
      <w:r>
        <w:rPr>
          <w:rFonts w:hint="eastAsia"/>
          <w:color w:val="0000FF"/>
        </w:rPr>
        <w:t>标准：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根据测试情况提供完整的评估报告，报告中应明确哪些部位的管道存在耐压不足的问题及更换方案，检测评估工作中产生的人工费、车旅费等一切费用由</w:t>
      </w:r>
      <w:r>
        <w:rPr>
          <w:rFonts w:hint="eastAsia"/>
          <w:color w:val="0000FF"/>
          <w:lang w:eastAsia="zh-CN"/>
        </w:rPr>
        <w:t>乙方</w:t>
      </w:r>
      <w:r>
        <w:rPr>
          <w:rFonts w:hint="eastAsia"/>
          <w:color w:val="0000FF"/>
        </w:rPr>
        <w:t>承担</w:t>
      </w:r>
      <w:r>
        <w:rPr>
          <w:rFonts w:hint="eastAsia"/>
          <w:color w:val="0000FF"/>
          <w:lang w:eastAsia="zh-CN"/>
        </w:rPr>
        <w:t>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管道耐压评估标准：≥0.6MPA</w:t>
      </w:r>
      <w:r>
        <w:rPr>
          <w:rFonts w:hint="eastAsia"/>
          <w:color w:val="0000FF"/>
          <w:lang w:eastAsia="zh-CN"/>
        </w:rPr>
        <w:t>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需在1个月内完成管道检测与评估工作，制定耐压不达标管道的更换方案。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后期指导</w:t>
      </w: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>进行相应改造。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color w:val="0000FF"/>
        </w:rPr>
      </w:pPr>
      <w:r>
        <w:rPr>
          <w:rFonts w:hint="eastAsia"/>
          <w:color w:val="0000FF"/>
          <w:lang w:val="en-US" w:eastAsia="zh-CN"/>
        </w:rPr>
        <w:t>工期</w:t>
      </w:r>
      <w:r>
        <w:rPr>
          <w:rFonts w:hint="eastAsia"/>
          <w:color w:val="0000FF"/>
        </w:rPr>
        <w:t>：</w:t>
      </w:r>
      <w:r>
        <w:rPr>
          <w:rFonts w:hint="eastAsia"/>
          <w:color w:val="0000FF"/>
          <w:lang w:val="en-US" w:eastAsia="zh-CN"/>
        </w:rPr>
        <w:t>合同签订后</w:t>
      </w:r>
      <w:r>
        <w:rPr>
          <w:rFonts w:hint="eastAsia"/>
          <w:color w:val="0000FF"/>
        </w:rPr>
        <w:t>1个月</w:t>
      </w:r>
      <w:r>
        <w:rPr>
          <w:rFonts w:hint="eastAsia"/>
          <w:color w:val="0000FF"/>
          <w:lang w:val="en-US" w:eastAsia="zh-CN"/>
        </w:rPr>
        <w:t>内完成</w:t>
      </w:r>
      <w:r>
        <w:rPr>
          <w:rFonts w:hint="eastAsia"/>
          <w:color w:val="0000FF"/>
        </w:rPr>
        <w:t>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合同价及结算方式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合同总价（人民币大写）：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；（人民币小写）：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（元）；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结算方式：</w:t>
      </w:r>
    </w:p>
    <w:p>
      <w:pPr>
        <w:numPr>
          <w:ilvl w:val="2"/>
          <w:numId w:val="4"/>
        </w:numPr>
        <w:bidi w:val="0"/>
        <w:ind w:left="709" w:leftChars="0" w:hanging="709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在</w:t>
      </w:r>
      <w:r>
        <w:rPr>
          <w:rFonts w:hint="eastAsia"/>
          <w:color w:val="0000FF"/>
          <w:lang w:eastAsia="zh-CN"/>
        </w:rPr>
        <w:t>乙方</w:t>
      </w:r>
      <w:r>
        <w:rPr>
          <w:rFonts w:hint="eastAsia"/>
          <w:color w:val="0000FF"/>
        </w:rPr>
        <w:t>指导下，</w:t>
      </w: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>依据评估报告完成所有工作后，</w:t>
      </w: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 xml:space="preserve">一次性支付60%合同款。 </w:t>
      </w:r>
    </w:p>
    <w:p>
      <w:pPr>
        <w:numPr>
          <w:ilvl w:val="2"/>
          <w:numId w:val="4"/>
        </w:numPr>
        <w:bidi w:val="0"/>
        <w:ind w:left="709" w:leftChars="0" w:hanging="709" w:firstLineChars="0"/>
        <w:rPr>
          <w:rFonts w:hint="eastAsia"/>
          <w:color w:val="0000FF"/>
        </w:rPr>
      </w:pP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>根据</w:t>
      </w:r>
      <w:r>
        <w:rPr>
          <w:rFonts w:hint="eastAsia"/>
          <w:color w:val="0000FF"/>
          <w:lang w:eastAsia="zh-CN"/>
        </w:rPr>
        <w:t>乙方</w:t>
      </w:r>
      <w:r>
        <w:rPr>
          <w:rFonts w:hint="eastAsia"/>
          <w:color w:val="0000FF"/>
        </w:rPr>
        <w:t>评估报告完成所有更换工作后，</w:t>
      </w:r>
      <w:r>
        <w:rPr>
          <w:rFonts w:hint="eastAsia"/>
          <w:color w:val="0000FF"/>
          <w:lang w:val="en-US" w:eastAsia="zh-CN"/>
        </w:rPr>
        <w:t>甲方应通知乙方，乙方有权选择对维修点再次评估。</w:t>
      </w:r>
      <w:r>
        <w:rPr>
          <w:rFonts w:hint="eastAsia"/>
          <w:color w:val="0000FF"/>
        </w:rPr>
        <w:t>一年内未出现因中央空调管道耐压不够造成管道破裂漏水事件，</w:t>
      </w: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>一次性付清余款，否则每出现一次扣6%的合同款。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有关安全生产和防火等的现场管理约定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乙方如因服务原因需居住在服务现场，日常用水、用电、用燃气等必须注意安全，如乙方因此而造成相关后果，由乙方负责。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乙方应做好服务现场管理工作，禁止无关人员进入现场。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本合同履行过程中造成自身或他人人身、财产损失的，由乙方承担全部责任，给甲方造成损失的，甲方有权向乙方追偿。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乙方交通工具自备，所有安全责任自负，与甲方无涉。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乙方工作中用水、用电、动火等必须注意安全，如乙方因此而造成相关后果，由乙方负责。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甲方工作：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甲方为乙方提供服务需用的水、电等必备条件，水、电、气费由甲方承担。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乙方服务工作中如需临时占用公用部位操作，甲方负责相关协调工作。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甲方有权进入服务现场对服务项目的进度与质量进行检查、验收。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乙方工作：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合同签约后，乙方至甲方保卫科办理相关申请（合同期内长期使用），服务工作中如动火，乙方须至甲方保卫科报备（每次）。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对甲方滞留在现场的设备等物品注意保护，如损坏需赔偿。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18" w:name="_Hlk149034013"/>
      <w:r>
        <w:rPr>
          <w:rFonts w:hint="eastAsia"/>
        </w:rPr>
        <w:t>遵守甲方的规章制度。</w:t>
      </w:r>
    </w:p>
    <w:bookmarkEnd w:id="18"/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纠纷处理方式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因各项事务甲乙双方发生争议时，双方协商解决。协商不成的，</w:t>
      </w:r>
      <w:bookmarkStart w:id="19" w:name="_Hlk149034050"/>
      <w:r>
        <w:rPr>
          <w:rFonts w:hint="eastAsia"/>
        </w:rPr>
        <w:t>向丹阳市人民法院提起诉讼，权利方支出的诉讼费用、律师代理费、保函费、交通费等合理费用由败诉方承担。</w:t>
      </w:r>
    </w:p>
    <w:bookmarkEnd w:id="19"/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合同履约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合同经双方签字生效后，双方必须严格遵守，除因不可抗力情形，任何一方不得</w:t>
      </w:r>
      <w:bookmarkStart w:id="20" w:name="_Hlk149034090"/>
      <w:r>
        <w:rPr>
          <w:rFonts w:hint="eastAsia"/>
        </w:rPr>
        <w:t xml:space="preserve">单方面解除或终止合同，否则应向对方支付违约金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元。</w:t>
      </w:r>
      <w:bookmarkEnd w:id="20"/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21" w:name="_Hlk149034101"/>
      <w:r>
        <w:rPr>
          <w:rFonts w:hint="eastAsia"/>
        </w:rPr>
        <w:t>一方未遵守合同约定构成违约的，应当向守约方支付违约金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元，并赔偿守约方因此产生的损失。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22" w:name="_Hlk148970987"/>
      <w:r>
        <w:rPr>
          <w:rFonts w:hint="eastAsia"/>
        </w:rPr>
        <w:t xml:space="preserve">本合同不得转包，如有违反，甲方有权解除本合同，同时，乙方应向甲方承担合同总价款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%的违约金，给甲方造成损失的，还应赔偿甲方一切经济损失。</w:t>
      </w:r>
      <w:bookmarkEnd w:id="22"/>
    </w:p>
    <w:bookmarkEnd w:id="21"/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  <w:lang w:val="en-US" w:eastAsia="zh-CN"/>
        </w:rPr>
        <w:t xml:space="preserve"> 下</w:t>
      </w:r>
      <w:r>
        <w:rPr>
          <w:rFonts w:hint="eastAsia"/>
        </w:rPr>
        <w:t>列甲方采购文件、乙方响应文件，或与本次采购活动方式相适应的文件，以及有关附件是本合同不可分割的组成部分，与本合同具有同等法律效力，这些文件包括但不限于</w:t>
      </w:r>
      <w:r>
        <w:rPr>
          <w:rFonts w:hint="eastAsia"/>
          <w:lang w:val="en-US" w:eastAsia="zh-CN"/>
        </w:rPr>
        <w:t>: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甲方的采购文件；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乙方的响应文件；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乙方的服务承诺；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甲乙双方商定的其他文件等。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本合同一式  二  份，甲、乙双方各执一份，合同附件为本合同的组成部分，具有同等的法律效力。</w:t>
      </w:r>
    </w:p>
    <w:p>
      <w:pPr>
        <w:bidi w:val="0"/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甲方（盖章）：                        乙方（盖章）：</w:t>
      </w:r>
    </w:p>
    <w:p>
      <w:pPr>
        <w:pStyle w:val="26"/>
        <w:rPr>
          <w:rFonts w:hint="eastAsia"/>
        </w:rPr>
      </w:pPr>
    </w:p>
    <w:p>
      <w:pPr>
        <w:pStyle w:val="26"/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甲方代表（签字盖章）：                乙方代表（签字盖章）：</w:t>
      </w:r>
    </w:p>
    <w:p>
      <w:pPr>
        <w:pStyle w:val="26"/>
        <w:rPr>
          <w:rFonts w:hint="eastAsia"/>
        </w:rPr>
      </w:pPr>
    </w:p>
    <w:p>
      <w:pPr>
        <w:pStyle w:val="26"/>
      </w:pPr>
    </w:p>
    <w:p>
      <w:pPr>
        <w:numPr>
          <w:ilvl w:val="0"/>
          <w:numId w:val="0"/>
        </w:numPr>
        <w:bidi w:val="0"/>
        <w:ind w:leftChars="0"/>
      </w:pPr>
      <w:r>
        <w:rPr>
          <w:rFonts w:hint="eastAsia"/>
        </w:rPr>
        <w:t>日     期：                           日    期：</w:t>
      </w:r>
    </w:p>
    <w:p>
      <w:pPr>
        <w:bidi w:val="0"/>
      </w:pPr>
    </w:p>
    <w:p>
      <w:pPr>
        <w:bidi w:val="0"/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磋商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7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23" w:name="_Toc12859"/>
      <w:bookmarkStart w:id="24" w:name="_Toc16822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23"/>
      <w:bookmarkEnd w:id="24"/>
      <w:r>
        <w:rPr>
          <w:rFonts w:hint="eastAsia" w:ascii="黑体" w:hAnsi="黑体" w:eastAsia="黑体" w:cs="黑体"/>
          <w:sz w:val="30"/>
          <w:szCs w:val="30"/>
          <w:lang w:eastAsia="zh-CN"/>
        </w:rPr>
        <w:t>中央空调管道耐压评估合作单位遴选招标项目</w:t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5" w:name="_Toc18710"/>
      <w:bookmarkStart w:id="26" w:name="_Toc30442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25"/>
      <w:bookmarkEnd w:id="26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7" w:name="_Toc24315"/>
      <w:bookmarkStart w:id="28" w:name="_Toc22247"/>
      <w:r>
        <w:rPr>
          <w:rFonts w:hint="eastAsia" w:ascii="黑体" w:hAnsi="黑体" w:eastAsia="黑体" w:cs="黑体"/>
          <w:sz w:val="30"/>
          <w:szCs w:val="30"/>
        </w:rPr>
        <w:t>（招标编号：   D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RY-CG-202401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6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27"/>
      <w:bookmarkEnd w:id="28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9" w:name="_Toc29846"/>
      <w:bookmarkStart w:id="30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9"/>
      <w:bookmarkEnd w:id="30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31" w:name="_Toc27992"/>
      <w:bookmarkStart w:id="32" w:name="_Toc6581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31"/>
      <w:bookmarkEnd w:id="32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6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33" w:name="_Toc9147"/>
    </w:p>
    <w:p/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bidi w:val="0"/>
        <w:jc w:val="center"/>
        <w:rPr>
          <w:b/>
          <w:bCs/>
          <w:sz w:val="30"/>
          <w:szCs w:val="30"/>
        </w:rPr>
      </w:pPr>
      <w:bookmarkStart w:id="34" w:name="_Toc22545"/>
      <w:bookmarkStart w:id="35" w:name="_Toc554"/>
      <w:r>
        <w:rPr>
          <w:b/>
          <w:bCs/>
          <w:sz w:val="30"/>
          <w:szCs w:val="30"/>
        </w:rPr>
        <w:t>投标文件目录</w:t>
      </w:r>
      <w:bookmarkEnd w:id="34"/>
      <w:bookmarkEnd w:id="35"/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磋商</w:t>
      </w:r>
      <w:r>
        <w:rPr>
          <w:rFonts w:hint="eastAsia" w:eastAsia="宋体"/>
          <w:sz w:val="28"/>
          <w:szCs w:val="28"/>
        </w:rPr>
        <w:t>响应报价表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能力评价</w:t>
      </w:r>
      <w:r>
        <w:rPr>
          <w:rFonts w:hint="eastAsia"/>
          <w:sz w:val="28"/>
          <w:szCs w:val="28"/>
          <w:lang w:val="en-US" w:eastAsia="zh-CN"/>
        </w:rPr>
        <w:t>材料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经验评价</w:t>
      </w:r>
      <w:r>
        <w:rPr>
          <w:rFonts w:hint="eastAsia"/>
          <w:sz w:val="28"/>
          <w:szCs w:val="28"/>
          <w:lang w:val="en-US" w:eastAsia="zh-CN"/>
        </w:rPr>
        <w:t>材料</w:t>
      </w:r>
    </w:p>
    <w:p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6"/>
        </w:numPr>
        <w:bidi w:val="0"/>
        <w:ind w:left="0" w:leftChars="0" w:firstLine="0" w:firstLineChars="0"/>
        <w:outlineLvl w:val="2"/>
        <w:rPr>
          <w:rFonts w:hint="eastAsia"/>
        </w:rPr>
      </w:pPr>
      <w:bookmarkStart w:id="36" w:name="_Toc29490"/>
      <w:r>
        <w:rPr>
          <w:rFonts w:hint="eastAsia"/>
        </w:rPr>
        <w:t>投 标 函</w:t>
      </w:r>
      <w:bookmarkEnd w:id="33"/>
      <w:bookmarkEnd w:id="36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>
      <w:pPr>
        <w:numPr>
          <w:ilvl w:val="0"/>
          <w:numId w:val="7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中央空调管道耐压评估合作单位遴选招标项目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采购招标文件的全部内容，愿意以人民币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元）的投标总报价，并将按招标文件的规定履行合同责任和义务，实现工程目的。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我方承诺在招标文件规定的投标有效期内不修改、撤销投标文件。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>
      <w:pPr>
        <w:numPr>
          <w:ilvl w:val="0"/>
          <w:numId w:val="7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37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37"/>
    </w:p>
    <w:p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5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38" w:name="_Toc26543"/>
      <w:bookmarkStart w:id="39" w:name="_Toc19625"/>
      <w:r>
        <w:rPr>
          <w:rStyle w:val="35"/>
          <w:rFonts w:hint="eastAsia" w:cs="Times New Roman"/>
          <w:lang w:val="en-US" w:eastAsia="zh-CN"/>
        </w:rPr>
        <w:t>磋商</w:t>
      </w:r>
      <w:r>
        <w:rPr>
          <w:rStyle w:val="35"/>
          <w:rFonts w:hint="eastAsia" w:cs="Times New Roman"/>
        </w:rPr>
        <w:t>响应</w:t>
      </w:r>
      <w:r>
        <w:rPr>
          <w:rStyle w:val="35"/>
          <w:rFonts w:hint="eastAsia"/>
        </w:rPr>
        <w:t>报价表（格式）</w:t>
      </w:r>
      <w:bookmarkEnd w:id="38"/>
      <w:bookmarkEnd w:id="39"/>
    </w:p>
    <w:tbl>
      <w:tblPr>
        <w:tblStyle w:val="21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中央空调管道耐压评估合作单位遴选招标项目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>
      <w:pPr>
        <w:bidi w:val="0"/>
        <w:rPr>
          <w:rFonts w:hint="eastAsia"/>
        </w:rPr>
      </w:pPr>
      <w:bookmarkStart w:id="40" w:name="_Toc28122"/>
      <w:r>
        <w:rPr>
          <w:rFonts w:hint="eastAsia"/>
        </w:rPr>
        <w:t>2、投标供应商必须据实填写此表，项目报价不得超过预算。</w:t>
      </w:r>
      <w:bookmarkEnd w:id="40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1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42" w:name="_Toc1153"/>
      <w:r>
        <w:rPr>
          <w:rFonts w:hint="eastAsia"/>
        </w:rPr>
        <w:t>法定代表人身份证明</w:t>
      </w:r>
      <w:bookmarkEnd w:id="41"/>
      <w:r>
        <w:rPr>
          <w:rFonts w:hint="eastAsia"/>
          <w:lang w:eastAsia="zh-CN"/>
        </w:rPr>
        <w:t>书</w:t>
      </w:r>
      <w:bookmarkEnd w:id="42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43" w:name="_Toc10458"/>
      <w:bookmarkStart w:id="44" w:name="_Toc16817"/>
      <w:r>
        <w:rPr>
          <w:rFonts w:hint="eastAsia"/>
        </w:rPr>
        <w:t>法定代表人授权委托书</w:t>
      </w:r>
      <w:bookmarkEnd w:id="43"/>
      <w:bookmarkEnd w:id="44"/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45" w:name="_Toc28085"/>
      <w:bookmarkStart w:id="46" w:name="_Toc18040"/>
    </w:p>
    <w:p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47" w:name="_Toc1962"/>
      <w:r>
        <w:rPr>
          <w:rFonts w:hint="eastAsia"/>
        </w:rPr>
        <w:t>资格审查资料</w:t>
      </w:r>
      <w:bookmarkEnd w:id="47"/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45"/>
    </w:p>
    <w:tbl>
      <w:tblPr>
        <w:tblStyle w:val="21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8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9" w:name="_Toc31248"/>
      <w:r>
        <w:rPr>
          <w:rFonts w:hint="eastAsia" w:eastAsia="宋体"/>
        </w:rPr>
        <w:t>独立承担民事责任的能力</w:t>
      </w:r>
      <w:bookmarkEnd w:id="48"/>
      <w:bookmarkEnd w:id="49"/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50" w:name="_Toc24349"/>
      <w:bookmarkStart w:id="51" w:name="_Toc29012"/>
      <w:r>
        <w:rPr>
          <w:rFonts w:hint="eastAsia"/>
        </w:rPr>
        <w:t>资格承诺函</w:t>
      </w:r>
      <w:bookmarkEnd w:id="50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51"/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bookmarkEnd w:id="46"/>
    <w:p>
      <w:pPr>
        <w:pStyle w:val="3"/>
        <w:numPr>
          <w:ilvl w:val="0"/>
          <w:numId w:val="9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2" w:name="_Toc24976"/>
      <w:r>
        <w:rPr>
          <w:rFonts w:hint="eastAsia"/>
          <w:lang w:val="en-US" w:eastAsia="zh-CN"/>
        </w:rPr>
        <w:t>技术要求响应偏离表</w:t>
      </w:r>
      <w:bookmarkEnd w:id="52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1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“采购文件规定的技术和服务要求”应与招标文件中采购需求的“技术和服务要求”的内容保持一致。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>
      <w:pPr>
        <w:pStyle w:val="3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3" w:name="_Toc22814"/>
      <w:r>
        <w:rPr>
          <w:rFonts w:hint="eastAsia"/>
          <w:lang w:val="en-US" w:eastAsia="zh-CN"/>
        </w:rPr>
        <w:t>商务响应偏离表</w:t>
      </w:r>
      <w:bookmarkEnd w:id="53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“采购文件规定的商务条件”项下填写的内容应与招标文件中采购需求的 “商务要求”的内容保持一致。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>
      <w:pPr>
        <w:bidi w:val="0"/>
        <w:rPr>
          <w:rFonts w:hint="eastAsia" w:ascii="宋体" w:hAnsi="宋体" w:eastAsia="宋体" w:cs="宋体"/>
        </w:rPr>
      </w:pPr>
      <w:bookmarkStart w:id="54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54"/>
    </w:p>
    <w:p>
      <w:pPr>
        <w:bidi w:val="0"/>
        <w:rPr>
          <w:rFonts w:hint="eastAsia" w:ascii="宋体" w:hAnsi="宋体" w:eastAsia="宋体" w:cs="宋体"/>
        </w:rPr>
      </w:pPr>
    </w:p>
    <w:p>
      <w:pPr>
        <w:pStyle w:val="3"/>
        <w:numPr>
          <w:ilvl w:val="0"/>
          <w:numId w:val="10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能力评价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内容自拟</w:t>
      </w:r>
    </w:p>
    <w:p>
      <w:pPr>
        <w:pStyle w:val="3"/>
        <w:numPr>
          <w:ilvl w:val="0"/>
          <w:numId w:val="10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经验评价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  <w:sz w:val="21"/>
        </w:rPr>
        <w:t>提供</w:t>
      </w:r>
      <w:r>
        <w:rPr>
          <w:rFonts w:hint="eastAsia" w:ascii="宋体" w:hAnsi="宋体" w:eastAsia="宋体" w:cs="宋体"/>
          <w:sz w:val="21"/>
        </w:rPr>
        <w:t>与</w:t>
      </w:r>
      <w:r>
        <w:rPr>
          <w:rFonts w:ascii="宋体" w:hAnsi="宋体" w:eastAsia="宋体" w:cs="宋体"/>
          <w:sz w:val="21"/>
        </w:rPr>
        <w:t>所投产品</w:t>
      </w:r>
      <w:r>
        <w:rPr>
          <w:rFonts w:hint="eastAsia" w:ascii="宋体" w:hAnsi="宋体" w:eastAsia="宋体" w:cs="宋体"/>
          <w:sz w:val="21"/>
        </w:rPr>
        <w:t>相似服务</w:t>
      </w:r>
      <w:r>
        <w:rPr>
          <w:rFonts w:ascii="宋体" w:hAnsi="宋体" w:eastAsia="宋体" w:cs="宋体"/>
          <w:sz w:val="21"/>
        </w:rPr>
        <w:t>成功案例</w:t>
      </w:r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199F0E3A"/>
    <w:multiLevelType w:val="multilevel"/>
    <w:tmpl w:val="199F0E3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8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20A2568"/>
    <w:rsid w:val="02BF0358"/>
    <w:rsid w:val="04425FE9"/>
    <w:rsid w:val="061439B5"/>
    <w:rsid w:val="09294C09"/>
    <w:rsid w:val="0B1F5EC8"/>
    <w:rsid w:val="0D3E3974"/>
    <w:rsid w:val="0D5F7C0C"/>
    <w:rsid w:val="0EFC0FC2"/>
    <w:rsid w:val="112D72E7"/>
    <w:rsid w:val="149633B3"/>
    <w:rsid w:val="14C14790"/>
    <w:rsid w:val="15783F61"/>
    <w:rsid w:val="17166BB7"/>
    <w:rsid w:val="19A2414E"/>
    <w:rsid w:val="19D5786F"/>
    <w:rsid w:val="1AA05464"/>
    <w:rsid w:val="1B50464C"/>
    <w:rsid w:val="1B592166"/>
    <w:rsid w:val="1C6232CC"/>
    <w:rsid w:val="1E5D3CF4"/>
    <w:rsid w:val="21AB121A"/>
    <w:rsid w:val="25212EA4"/>
    <w:rsid w:val="26955C44"/>
    <w:rsid w:val="26E20509"/>
    <w:rsid w:val="27AF7F38"/>
    <w:rsid w:val="282472DA"/>
    <w:rsid w:val="28942C22"/>
    <w:rsid w:val="28B975DD"/>
    <w:rsid w:val="2B1167EC"/>
    <w:rsid w:val="2BAB28CF"/>
    <w:rsid w:val="2BEF5A7E"/>
    <w:rsid w:val="2EBD19FE"/>
    <w:rsid w:val="309B756E"/>
    <w:rsid w:val="30E6507A"/>
    <w:rsid w:val="30F96FE4"/>
    <w:rsid w:val="32346F6E"/>
    <w:rsid w:val="33217710"/>
    <w:rsid w:val="356824AE"/>
    <w:rsid w:val="36FE4E33"/>
    <w:rsid w:val="37415068"/>
    <w:rsid w:val="38483D77"/>
    <w:rsid w:val="3989585D"/>
    <w:rsid w:val="3F0E37CA"/>
    <w:rsid w:val="3F48163C"/>
    <w:rsid w:val="407777C7"/>
    <w:rsid w:val="40C1324F"/>
    <w:rsid w:val="40F7100D"/>
    <w:rsid w:val="418C7B4C"/>
    <w:rsid w:val="42F71016"/>
    <w:rsid w:val="435F67BE"/>
    <w:rsid w:val="43C31B72"/>
    <w:rsid w:val="43F502ED"/>
    <w:rsid w:val="44EF4B92"/>
    <w:rsid w:val="452964E4"/>
    <w:rsid w:val="45A25D72"/>
    <w:rsid w:val="469A5220"/>
    <w:rsid w:val="47002253"/>
    <w:rsid w:val="4A967D1C"/>
    <w:rsid w:val="4AAB17C9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D45B72"/>
    <w:rsid w:val="4FFC645A"/>
    <w:rsid w:val="52D81261"/>
    <w:rsid w:val="53BA56F6"/>
    <w:rsid w:val="53C30726"/>
    <w:rsid w:val="53FB68E3"/>
    <w:rsid w:val="54674340"/>
    <w:rsid w:val="5699159A"/>
    <w:rsid w:val="584A577E"/>
    <w:rsid w:val="58DD3FB8"/>
    <w:rsid w:val="59705FB7"/>
    <w:rsid w:val="59F24396"/>
    <w:rsid w:val="5A0D01D8"/>
    <w:rsid w:val="5A46358F"/>
    <w:rsid w:val="5B376630"/>
    <w:rsid w:val="5BAB74D2"/>
    <w:rsid w:val="609054C8"/>
    <w:rsid w:val="61091B6E"/>
    <w:rsid w:val="647C797D"/>
    <w:rsid w:val="65B50FF1"/>
    <w:rsid w:val="677C6452"/>
    <w:rsid w:val="69DC2875"/>
    <w:rsid w:val="6B814C60"/>
    <w:rsid w:val="6D5B386F"/>
    <w:rsid w:val="6F1B1316"/>
    <w:rsid w:val="6FC059F2"/>
    <w:rsid w:val="71962296"/>
    <w:rsid w:val="71A548FD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5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8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27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autoRedefine/>
    <w:qFormat/>
    <w:uiPriority w:val="0"/>
    <w:pPr>
      <w:jc w:val="left"/>
    </w:pPr>
  </w:style>
  <w:style w:type="paragraph" w:styleId="12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31"/>
    <w:autoRedefine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5">
    <w:name w:val="toc 3"/>
    <w:basedOn w:val="1"/>
    <w:next w:val="1"/>
    <w:autoRedefine/>
    <w:qFormat/>
    <w:uiPriority w:val="0"/>
    <w:pPr>
      <w:ind w:left="840" w:leftChars="400"/>
    </w:pPr>
  </w:style>
  <w:style w:type="paragraph" w:styleId="16">
    <w:name w:val="Date"/>
    <w:basedOn w:val="1"/>
    <w:next w:val="1"/>
    <w:autoRedefine/>
    <w:qFormat/>
    <w:uiPriority w:val="0"/>
  </w:style>
  <w:style w:type="paragraph" w:styleId="17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0"/>
  </w:style>
  <w:style w:type="paragraph" w:styleId="19">
    <w:name w:val="toc 2"/>
    <w:basedOn w:val="1"/>
    <w:next w:val="1"/>
    <w:autoRedefine/>
    <w:qFormat/>
    <w:uiPriority w:val="0"/>
    <w:pPr>
      <w:ind w:left="420" w:leftChars="200"/>
    </w:pPr>
  </w:style>
  <w:style w:type="paragraph" w:styleId="2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22">
    <w:name w:val="Table Grid"/>
    <w:basedOn w:val="2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autoRedefine/>
    <w:qFormat/>
    <w:uiPriority w:val="22"/>
    <w:rPr>
      <w:b/>
      <w:bCs/>
    </w:rPr>
  </w:style>
  <w:style w:type="paragraph" w:styleId="25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customStyle="1" w:styleId="26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27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28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9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0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1">
    <w:name w:val="正文文本缩进 Char"/>
    <w:link w:val="13"/>
    <w:autoRedefine/>
    <w:qFormat/>
    <w:uiPriority w:val="0"/>
    <w:rPr>
      <w:color w:val="auto"/>
      <w:sz w:val="32"/>
      <w:szCs w:val="32"/>
    </w:rPr>
  </w:style>
  <w:style w:type="character" w:customStyle="1" w:styleId="32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01"/>
    <w:basedOn w:val="2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4">
    <w:name w:val="批注框文本 Char"/>
    <w:basedOn w:val="23"/>
    <w:link w:val="17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5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3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3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3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0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43">
    <w:name w:val="Normal_2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4">
    <w:name w:val="Normal_7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3058</Words>
  <Characters>3202</Characters>
  <Lines>24</Lines>
  <Paragraphs>6</Paragraphs>
  <TotalTime>0</TotalTime>
  <ScaleCrop>false</ScaleCrop>
  <LinksUpToDate>false</LinksUpToDate>
  <CharactersWithSpaces>4228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2024-04-12T08:38:00Z</cp:lastPrinted>
  <dcterms:modified xsi:type="dcterms:W3CDTF">2024-04-25T00:33:34Z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8C435136028A47538906B6AE5443EA46_13</vt:lpwstr>
  </property>
</Properties>
</file>