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pPr>
      <w:bookmarkStart w:id="0" w:name="_Toc19291"/>
      <w:r>
        <w:rPr>
          <w:rFonts w:hint="eastAsia"/>
        </w:rPr>
        <w:t>丹阳市人民医院环保验收</w:t>
      </w:r>
      <w:r>
        <w:rPr>
          <w:rFonts w:hint="eastAsia"/>
          <w:lang w:val="en-US" w:eastAsia="zh-CN"/>
        </w:rPr>
        <w:t>采购</w:t>
      </w:r>
      <w:r>
        <w:rPr>
          <w:rFonts w:hint="eastAsia"/>
        </w:rPr>
        <w:t>需求</w:t>
      </w:r>
      <w:bookmarkEnd w:id="0"/>
    </w:p>
    <w:p>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丹阳市人民医院环保验收采购项目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31</w:t>
      </w:r>
    </w:p>
    <w:p>
      <w:pPr>
        <w:numPr>
          <w:ilvl w:val="1"/>
          <w:numId w:val="3"/>
        </w:numPr>
        <w:bidi w:val="0"/>
        <w:ind w:left="567" w:leftChars="0" w:hanging="567" w:firstLineChars="0"/>
        <w:rPr>
          <w:rFonts w:hint="eastAsia"/>
          <w:lang w:val="en-US" w:eastAsia="zh-CN"/>
        </w:rPr>
      </w:pPr>
      <w:r>
        <w:rPr>
          <w:rFonts w:hint="eastAsia"/>
        </w:rPr>
        <w:t>预算：</w:t>
      </w:r>
      <w:r>
        <w:rPr>
          <w:rFonts w:hint="eastAsia"/>
          <w:lang w:val="en-US" w:eastAsia="zh-CN"/>
        </w:rPr>
        <w:t>6万元。</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 xml:space="preserve"> 1 </w:t>
      </w:r>
      <w:r>
        <w:rPr>
          <w:rFonts w:hint="eastAsia"/>
        </w:rPr>
        <w:t>日至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 xml:space="preserve"> 7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bookmarkStart w:id="51" w:name="_GoBack"/>
      <w:bookmarkEnd w:id="51"/>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无</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28068"/>
      <w:bookmarkStart w:id="8" w:name="_Toc24671"/>
      <w:r>
        <w:rPr>
          <w:rFonts w:hint="eastAsia" w:eastAsia="宋体"/>
          <w:b/>
          <w:bCs/>
          <w:sz w:val="28"/>
          <w:szCs w:val="28"/>
          <w:lang w:val="en-US" w:eastAsia="zh-CN"/>
        </w:rPr>
        <w:t>验收内容</w:t>
      </w:r>
    </w:p>
    <w:p>
      <w:pPr>
        <w:numPr>
          <w:ilvl w:val="1"/>
          <w:numId w:val="3"/>
        </w:numPr>
        <w:bidi w:val="0"/>
        <w:ind w:left="567" w:leftChars="0" w:hanging="567" w:firstLineChars="0"/>
        <w:rPr>
          <w:rFonts w:hint="eastAsia" w:eastAsia="宋体"/>
          <w:color w:val="auto"/>
          <w:lang w:val="en-US" w:eastAsia="zh-CN"/>
        </w:rPr>
      </w:pPr>
      <w:r>
        <w:rPr>
          <w:rFonts w:hint="eastAsia"/>
          <w:color w:val="auto"/>
          <w:lang w:val="en-US" w:eastAsia="zh-CN"/>
        </w:rPr>
        <w:t>依据《建设项目环境保护管理条例》、《建设项目竣工环境保护验收暂行办法》（国环规环评〔2017〕4号）、《建设项目竣工环境保护验收技术指南-污染影响类》、《丹阳市人民医院新建突发公共卫生处置中心和门急诊住院综合大楼项目环境影响报告书》环评批复等相关要求。丹阳市人民医院新建突发公共卫生处置中心和门急诊住院综合大楼项目建成投产后，需按规定程序实施竣工环境保护验收工作。</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根据该项目实际情况，本次竣工环保验收咨询费用报价内容如下：</w:t>
      </w:r>
    </w:p>
    <w:p>
      <w:pPr>
        <w:pStyle w:val="2"/>
        <w:rPr>
          <w:rFonts w:hint="eastAsia"/>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kern w:val="0"/>
                <w:sz w:val="24"/>
              </w:rPr>
            </w:pPr>
            <w:r>
              <w:rPr>
                <w:rFonts w:hint="eastAsia"/>
                <w:kern w:val="0"/>
                <w:sz w:val="24"/>
              </w:rPr>
              <w:t>建设项目验收监测费及</w:t>
            </w:r>
          </w:p>
          <w:p>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eastAsia="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eastAsia="宋体"/>
                <w:kern w:val="0"/>
                <w:sz w:val="24"/>
                <w:lang w:eastAsia="zh-CN"/>
              </w:rPr>
            </w:pPr>
          </w:p>
        </w:tc>
      </w:tr>
    </w:tbl>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说明：对照环评报告书相关内容，该项目实际建设内容及建设情况发生变化，根据环保验收要求，需编制《一般变动分析报告》作为环保验收的依据。</w:t>
      </w:r>
    </w:p>
    <w:p>
      <w:pPr>
        <w:numPr>
          <w:ilvl w:val="0"/>
          <w:numId w:val="3"/>
        </w:numPr>
        <w:bidi w:val="0"/>
        <w:ind w:left="425" w:leftChars="0" w:hanging="425" w:firstLineChars="0"/>
        <w:outlineLvl w:val="0"/>
        <w:rPr>
          <w:rFonts w:hint="eastAsia" w:eastAsia="宋体"/>
          <w:b w:val="0"/>
          <w:bCs w:val="0"/>
          <w:sz w:val="24"/>
          <w:szCs w:val="24"/>
          <w:lang w:val="en-US" w:eastAsia="zh-CN"/>
        </w:rPr>
      </w:pPr>
      <w:r>
        <w:rPr>
          <w:rFonts w:hint="eastAsia"/>
          <w:b/>
          <w:bCs/>
          <w:sz w:val="28"/>
          <w:szCs w:val="28"/>
          <w:lang w:val="en-US" w:eastAsia="zh-CN"/>
        </w:rPr>
        <w:t>技术要求</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pPr>
        <w:numPr>
          <w:ilvl w:val="2"/>
          <w:numId w:val="3"/>
        </w:numPr>
        <w:bidi w:val="0"/>
        <w:ind w:left="709" w:leftChars="0" w:hanging="709" w:firstLineChars="0"/>
        <w:rPr>
          <w:rFonts w:hint="eastAsia" w:eastAsia="宋体"/>
          <w:b w:val="0"/>
          <w:bCs w:val="0"/>
          <w:sz w:val="24"/>
          <w:szCs w:val="24"/>
          <w:lang w:val="en-US" w:eastAsia="zh-CN"/>
        </w:rPr>
      </w:pPr>
      <w:r>
        <w:rPr>
          <w:rFonts w:hint="eastAsia"/>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验收监测方案</w:t>
      </w:r>
    </w:p>
    <w:p>
      <w:pPr>
        <w:numPr>
          <w:ilvl w:val="2"/>
          <w:numId w:val="3"/>
        </w:numPr>
        <w:bidi w:val="0"/>
        <w:ind w:left="709" w:leftChars="0" w:hanging="709" w:firstLineChars="0"/>
        <w:rPr>
          <w:rFonts w:hint="eastAsia"/>
          <w:lang w:val="en-US" w:eastAsia="zh-CN"/>
        </w:rPr>
      </w:pPr>
      <w:r>
        <w:rPr>
          <w:rFonts w:hint="eastAsia"/>
          <w:lang w:val="en-US" w:eastAsia="zh-CN"/>
        </w:rPr>
        <w:t>废水</w:t>
      </w:r>
    </w:p>
    <w:p>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center"/>
          </w:tcPr>
          <w:p>
            <w:pPr>
              <w:spacing w:line="360" w:lineRule="auto"/>
              <w:jc w:val="center"/>
              <w:rPr>
                <w:b/>
                <w:szCs w:val="21"/>
              </w:rPr>
            </w:pPr>
            <w:r>
              <w:rPr>
                <w:rFonts w:hint="eastAsia" w:hAnsi="宋体"/>
                <w:b/>
                <w:szCs w:val="21"/>
              </w:rPr>
              <w:t>类别</w:t>
            </w:r>
          </w:p>
        </w:tc>
        <w:tc>
          <w:tcPr>
            <w:tcW w:w="2551" w:type="dxa"/>
            <w:noWrap w:val="0"/>
            <w:vAlign w:val="center"/>
          </w:tcPr>
          <w:p>
            <w:pPr>
              <w:spacing w:line="360" w:lineRule="auto"/>
              <w:jc w:val="center"/>
              <w:rPr>
                <w:b/>
                <w:szCs w:val="21"/>
              </w:rPr>
            </w:pPr>
            <w:r>
              <w:rPr>
                <w:rFonts w:hint="eastAsia" w:hAnsi="宋体"/>
                <w:b/>
                <w:szCs w:val="21"/>
              </w:rPr>
              <w:t>点位名称</w:t>
            </w:r>
          </w:p>
        </w:tc>
        <w:tc>
          <w:tcPr>
            <w:tcW w:w="900" w:type="dxa"/>
            <w:noWrap w:val="0"/>
            <w:vAlign w:val="center"/>
          </w:tcPr>
          <w:p>
            <w:pPr>
              <w:spacing w:line="360" w:lineRule="auto"/>
              <w:jc w:val="center"/>
              <w:rPr>
                <w:b/>
                <w:szCs w:val="21"/>
              </w:rPr>
            </w:pPr>
            <w:r>
              <w:rPr>
                <w:rFonts w:hint="eastAsia"/>
                <w:b/>
                <w:szCs w:val="21"/>
              </w:rPr>
              <w:t>编号</w:t>
            </w:r>
          </w:p>
        </w:tc>
        <w:tc>
          <w:tcPr>
            <w:tcW w:w="4762" w:type="dxa"/>
            <w:noWrap w:val="0"/>
            <w:vAlign w:val="center"/>
          </w:tcPr>
          <w:p>
            <w:pPr>
              <w:spacing w:line="360" w:lineRule="auto"/>
              <w:jc w:val="center"/>
              <w:rPr>
                <w:b/>
                <w:szCs w:val="21"/>
              </w:rPr>
            </w:pPr>
            <w:r>
              <w:rPr>
                <w:rFonts w:hint="eastAsia"/>
                <w:b/>
                <w:szCs w:val="21"/>
              </w:rPr>
              <w:t>监测因子</w:t>
            </w:r>
          </w:p>
        </w:tc>
        <w:tc>
          <w:tcPr>
            <w:tcW w:w="1741" w:type="dxa"/>
            <w:noWrap w:val="0"/>
            <w:vAlign w:val="center"/>
          </w:tcPr>
          <w:p>
            <w:pPr>
              <w:spacing w:line="360" w:lineRule="auto"/>
              <w:jc w:val="center"/>
              <w:rPr>
                <w:b/>
                <w:szCs w:val="21"/>
              </w:rPr>
            </w:pPr>
            <w:r>
              <w:rPr>
                <w:rFonts w:hint="eastAsia"/>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pPr>
              <w:jc w:val="center"/>
              <w:rPr>
                <w:rFonts w:hAnsi="宋体"/>
                <w:szCs w:val="21"/>
              </w:rPr>
            </w:pPr>
            <w:r>
              <w:rPr>
                <w:rFonts w:hint="eastAsia" w:hAnsi="宋体"/>
                <w:szCs w:val="21"/>
              </w:rPr>
              <w:t>废水</w:t>
            </w:r>
          </w:p>
        </w:tc>
        <w:tc>
          <w:tcPr>
            <w:tcW w:w="2551" w:type="dxa"/>
            <w:noWrap w:val="0"/>
            <w:vAlign w:val="center"/>
          </w:tcPr>
          <w:p>
            <w:pPr>
              <w:jc w:val="center"/>
              <w:rPr>
                <w:rFonts w:hAnsi="宋体"/>
                <w:szCs w:val="21"/>
              </w:rPr>
            </w:pPr>
            <w:r>
              <w:rPr>
                <w:rFonts w:hint="eastAsia" w:hAnsi="宋体"/>
                <w:szCs w:val="21"/>
              </w:rPr>
              <w:t>废水处理站进口、出口</w:t>
            </w:r>
          </w:p>
        </w:tc>
        <w:tc>
          <w:tcPr>
            <w:tcW w:w="900" w:type="dxa"/>
            <w:noWrap w:val="0"/>
            <w:vAlign w:val="center"/>
          </w:tcPr>
          <w:p>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continue"/>
            <w:noWrap w:val="0"/>
            <w:vAlign w:val="center"/>
          </w:tcPr>
          <w:p>
            <w:pPr>
              <w:jc w:val="center"/>
              <w:rPr>
                <w:rFonts w:hint="eastAsia" w:hAnsi="宋体"/>
                <w:szCs w:val="21"/>
              </w:rPr>
            </w:pPr>
          </w:p>
        </w:tc>
        <w:tc>
          <w:tcPr>
            <w:tcW w:w="2551" w:type="dxa"/>
            <w:noWrap w:val="0"/>
            <w:vAlign w:val="center"/>
          </w:tcPr>
          <w:p>
            <w:pPr>
              <w:jc w:val="center"/>
              <w:rPr>
                <w:rFonts w:hint="eastAsia" w:hAnsi="宋体"/>
                <w:szCs w:val="21"/>
              </w:rPr>
            </w:pPr>
            <w:r>
              <w:rPr>
                <w:rFonts w:hint="eastAsia" w:hAnsi="宋体"/>
                <w:szCs w:val="21"/>
              </w:rPr>
              <w:t>全院废水接管口</w:t>
            </w:r>
          </w:p>
        </w:tc>
        <w:tc>
          <w:tcPr>
            <w:tcW w:w="900" w:type="dxa"/>
            <w:noWrap w:val="0"/>
            <w:vAlign w:val="center"/>
          </w:tcPr>
          <w:p>
            <w:pPr>
              <w:jc w:val="center"/>
              <w:rPr>
                <w:rFonts w:hint="eastAsia"/>
                <w:szCs w:val="21"/>
              </w:rPr>
            </w:pPr>
            <w:r>
              <w:rPr>
                <w:rFonts w:hint="eastAsia"/>
                <w:szCs w:val="21"/>
              </w:rPr>
              <w:t>S3</w:t>
            </w:r>
          </w:p>
        </w:tc>
        <w:tc>
          <w:tcPr>
            <w:tcW w:w="4762" w:type="dxa"/>
            <w:vMerge w:val="continue"/>
            <w:noWrap w:val="0"/>
            <w:vAlign w:val="center"/>
          </w:tcPr>
          <w:p>
            <w:pPr>
              <w:jc w:val="center"/>
              <w:rPr>
                <w:szCs w:val="21"/>
              </w:rPr>
            </w:pPr>
          </w:p>
        </w:tc>
        <w:tc>
          <w:tcPr>
            <w:tcW w:w="1741" w:type="dxa"/>
            <w:vMerge w:val="continue"/>
            <w:noWrap w:val="0"/>
            <w:vAlign w:val="center"/>
          </w:tcPr>
          <w:p>
            <w:pPr>
              <w:jc w:val="center"/>
              <w:rPr>
                <w:rFonts w:hint="eastAsia"/>
                <w:szCs w:val="21"/>
              </w:rPr>
            </w:pPr>
          </w:p>
        </w:tc>
      </w:tr>
    </w:tbl>
    <w:p>
      <w:pPr>
        <w:numPr>
          <w:ilvl w:val="2"/>
          <w:numId w:val="3"/>
        </w:numPr>
        <w:bidi w:val="0"/>
        <w:ind w:left="709" w:leftChars="0" w:hanging="709" w:firstLineChars="0"/>
        <w:rPr>
          <w:rFonts w:hint="eastAsia"/>
          <w:lang w:val="en-US" w:eastAsia="zh-CN"/>
        </w:rPr>
      </w:pPr>
      <w:r>
        <w:rPr>
          <w:rFonts w:hint="eastAsia"/>
          <w:lang w:val="en-US" w:eastAsia="zh-CN"/>
        </w:rPr>
        <w:t>废气</w:t>
      </w:r>
    </w:p>
    <w:p>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pPr>
              <w:jc w:val="center"/>
              <w:rPr>
                <w:b/>
                <w:szCs w:val="21"/>
              </w:rPr>
            </w:pPr>
            <w:r>
              <w:rPr>
                <w:rFonts w:hint="eastAsia"/>
                <w:b/>
                <w:szCs w:val="21"/>
              </w:rPr>
              <w:t>类别</w:t>
            </w:r>
          </w:p>
        </w:tc>
        <w:tc>
          <w:tcPr>
            <w:tcW w:w="3061" w:type="dxa"/>
            <w:noWrap w:val="0"/>
            <w:vAlign w:val="center"/>
          </w:tcPr>
          <w:p>
            <w:pPr>
              <w:jc w:val="center"/>
              <w:rPr>
                <w:b/>
                <w:szCs w:val="21"/>
              </w:rPr>
            </w:pPr>
            <w:r>
              <w:rPr>
                <w:rFonts w:hint="eastAsia"/>
                <w:b/>
                <w:szCs w:val="21"/>
              </w:rPr>
              <w:t>点位名称</w:t>
            </w:r>
          </w:p>
        </w:tc>
        <w:tc>
          <w:tcPr>
            <w:tcW w:w="1080" w:type="dxa"/>
            <w:noWrap w:val="0"/>
            <w:vAlign w:val="center"/>
          </w:tcPr>
          <w:p>
            <w:pPr>
              <w:jc w:val="center"/>
              <w:rPr>
                <w:b/>
                <w:szCs w:val="21"/>
              </w:rPr>
            </w:pPr>
            <w:r>
              <w:rPr>
                <w:rFonts w:hint="eastAsia"/>
                <w:b/>
                <w:szCs w:val="21"/>
              </w:rPr>
              <w:t>编号</w:t>
            </w:r>
          </w:p>
        </w:tc>
        <w:tc>
          <w:tcPr>
            <w:tcW w:w="2687" w:type="dxa"/>
            <w:noWrap w:val="0"/>
            <w:vAlign w:val="center"/>
          </w:tcPr>
          <w:p>
            <w:pPr>
              <w:jc w:val="center"/>
              <w:rPr>
                <w:b/>
                <w:szCs w:val="21"/>
              </w:rPr>
            </w:pPr>
            <w:r>
              <w:rPr>
                <w:rFonts w:hint="eastAsia"/>
                <w:b/>
                <w:szCs w:val="21"/>
              </w:rPr>
              <w:t>监测因子</w:t>
            </w:r>
          </w:p>
        </w:tc>
        <w:tc>
          <w:tcPr>
            <w:tcW w:w="3061" w:type="dxa"/>
            <w:noWrap w:val="0"/>
            <w:vAlign w:val="center"/>
          </w:tcPr>
          <w:p>
            <w:pPr>
              <w:jc w:val="center"/>
              <w:rPr>
                <w:b/>
                <w:szCs w:val="21"/>
              </w:rPr>
            </w:pPr>
            <w:r>
              <w:rPr>
                <w:rFonts w:hint="eastAsia"/>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pPr>
              <w:jc w:val="center"/>
              <w:rPr>
                <w:rFonts w:hint="eastAsia"/>
                <w:szCs w:val="21"/>
              </w:rPr>
            </w:pPr>
            <w:r>
              <w:rPr>
                <w:rFonts w:hint="eastAsia"/>
                <w:szCs w:val="21"/>
              </w:rPr>
              <w:t>有组织废气</w:t>
            </w:r>
          </w:p>
        </w:tc>
        <w:tc>
          <w:tcPr>
            <w:tcW w:w="3061" w:type="dxa"/>
            <w:noWrap w:val="0"/>
            <w:vAlign w:val="center"/>
          </w:tcPr>
          <w:p>
            <w:pPr>
              <w:jc w:val="center"/>
              <w:rPr>
                <w:rFonts w:hint="eastAsia"/>
                <w:szCs w:val="21"/>
              </w:rPr>
            </w:pPr>
            <w:r>
              <w:rPr>
                <w:rFonts w:hint="eastAsia"/>
                <w:szCs w:val="21"/>
              </w:rPr>
              <w:t>FQ-1（燃气锅炉）出口</w:t>
            </w:r>
          </w:p>
        </w:tc>
        <w:tc>
          <w:tcPr>
            <w:tcW w:w="1080" w:type="dxa"/>
            <w:noWrap w:val="0"/>
            <w:vAlign w:val="center"/>
          </w:tcPr>
          <w:p>
            <w:pPr>
              <w:jc w:val="center"/>
              <w:rPr>
                <w:rFonts w:hint="eastAsia"/>
                <w:szCs w:val="21"/>
              </w:rPr>
            </w:pPr>
            <w:r>
              <w:rPr>
                <w:szCs w:val="21"/>
              </w:rPr>
              <w:t>G</w:t>
            </w:r>
            <w:r>
              <w:rPr>
                <w:rFonts w:hint="eastAsia"/>
                <w:szCs w:val="21"/>
              </w:rPr>
              <w:t>1</w:t>
            </w:r>
          </w:p>
        </w:tc>
        <w:tc>
          <w:tcPr>
            <w:tcW w:w="2687" w:type="dxa"/>
            <w:noWrap w:val="0"/>
            <w:vAlign w:val="center"/>
          </w:tcPr>
          <w:p>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pPr>
              <w:jc w:val="center"/>
              <w:rPr>
                <w:rFonts w:hint="eastAsia"/>
                <w:szCs w:val="21"/>
              </w:rPr>
            </w:pPr>
          </w:p>
        </w:tc>
        <w:tc>
          <w:tcPr>
            <w:tcW w:w="3061" w:type="dxa"/>
            <w:noWrap w:val="0"/>
            <w:vAlign w:val="center"/>
          </w:tcPr>
          <w:p>
            <w:pPr>
              <w:jc w:val="center"/>
              <w:rPr>
                <w:rFonts w:hint="eastAsia"/>
                <w:szCs w:val="21"/>
              </w:rPr>
            </w:pPr>
            <w:r>
              <w:rPr>
                <w:rFonts w:hint="eastAsia"/>
                <w:szCs w:val="21"/>
              </w:rPr>
              <w:t>FQ-2（废水处理站）出口</w:t>
            </w:r>
          </w:p>
        </w:tc>
        <w:tc>
          <w:tcPr>
            <w:tcW w:w="1080" w:type="dxa"/>
            <w:noWrap w:val="0"/>
            <w:vAlign w:val="center"/>
          </w:tcPr>
          <w:p>
            <w:pPr>
              <w:jc w:val="center"/>
              <w:rPr>
                <w:rFonts w:hint="eastAsia"/>
                <w:szCs w:val="21"/>
              </w:rPr>
            </w:pPr>
            <w:r>
              <w:rPr>
                <w:szCs w:val="21"/>
              </w:rPr>
              <w:t>G</w:t>
            </w:r>
            <w:r>
              <w:rPr>
                <w:rFonts w:hint="eastAsia"/>
                <w:szCs w:val="21"/>
              </w:rPr>
              <w:t>2</w:t>
            </w:r>
          </w:p>
        </w:tc>
        <w:tc>
          <w:tcPr>
            <w:tcW w:w="2687" w:type="dxa"/>
            <w:noWrap w:val="0"/>
            <w:vAlign w:val="center"/>
          </w:tcPr>
          <w:p>
            <w:pPr>
              <w:jc w:val="center"/>
              <w:rPr>
                <w:rFonts w:hint="eastAsia"/>
                <w:szCs w:val="21"/>
              </w:rPr>
            </w:pPr>
            <w:r>
              <w:rPr>
                <w:rFonts w:hint="eastAsia"/>
                <w:szCs w:val="21"/>
              </w:rPr>
              <w:t>硫化氢、氨气、恶臭</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2" w:type="dxa"/>
            <w:vMerge w:val="continue"/>
            <w:noWrap w:val="0"/>
            <w:vAlign w:val="center"/>
          </w:tcPr>
          <w:p>
            <w:pPr>
              <w:jc w:val="center"/>
              <w:rPr>
                <w:rFonts w:hint="eastAsia"/>
                <w:szCs w:val="21"/>
              </w:rPr>
            </w:pPr>
          </w:p>
        </w:tc>
        <w:tc>
          <w:tcPr>
            <w:tcW w:w="3061" w:type="dxa"/>
            <w:noWrap w:val="0"/>
            <w:vAlign w:val="center"/>
          </w:tcPr>
          <w:p>
            <w:pPr>
              <w:jc w:val="center"/>
              <w:rPr>
                <w:rFonts w:hint="eastAsia"/>
                <w:szCs w:val="21"/>
              </w:rPr>
            </w:pPr>
            <w:r>
              <w:rPr>
                <w:rFonts w:hint="eastAsia"/>
                <w:szCs w:val="21"/>
              </w:rPr>
              <w:t>FQ-3（食堂油烟）出口</w:t>
            </w:r>
          </w:p>
        </w:tc>
        <w:tc>
          <w:tcPr>
            <w:tcW w:w="1080" w:type="dxa"/>
            <w:noWrap w:val="0"/>
            <w:vAlign w:val="center"/>
          </w:tcPr>
          <w:p>
            <w:pPr>
              <w:jc w:val="center"/>
              <w:rPr>
                <w:rFonts w:hint="eastAsia"/>
                <w:szCs w:val="21"/>
              </w:rPr>
            </w:pPr>
            <w:r>
              <w:rPr>
                <w:szCs w:val="21"/>
              </w:rPr>
              <w:t>G</w:t>
            </w:r>
            <w:r>
              <w:rPr>
                <w:rFonts w:hint="eastAsia"/>
                <w:szCs w:val="21"/>
              </w:rPr>
              <w:t>3</w:t>
            </w:r>
          </w:p>
        </w:tc>
        <w:tc>
          <w:tcPr>
            <w:tcW w:w="2687" w:type="dxa"/>
            <w:noWrap w:val="0"/>
            <w:vAlign w:val="center"/>
          </w:tcPr>
          <w:p>
            <w:pPr>
              <w:jc w:val="center"/>
              <w:rPr>
                <w:rFonts w:hint="eastAsia"/>
                <w:szCs w:val="21"/>
              </w:rPr>
            </w:pPr>
            <w:r>
              <w:rPr>
                <w:rFonts w:hint="eastAsia"/>
                <w:szCs w:val="21"/>
              </w:rPr>
              <w:t>油烟</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 w:type="dxa"/>
            <w:vMerge w:val="continue"/>
            <w:noWrap w:val="0"/>
            <w:vAlign w:val="center"/>
          </w:tcPr>
          <w:p>
            <w:pPr>
              <w:jc w:val="center"/>
              <w:rPr>
                <w:rFonts w:hint="eastAsia"/>
                <w:szCs w:val="21"/>
              </w:rPr>
            </w:pPr>
          </w:p>
        </w:tc>
        <w:tc>
          <w:tcPr>
            <w:tcW w:w="3061" w:type="dxa"/>
            <w:noWrap w:val="0"/>
            <w:vAlign w:val="center"/>
          </w:tcPr>
          <w:p>
            <w:pPr>
              <w:jc w:val="center"/>
              <w:rPr>
                <w:rFonts w:hint="eastAsia"/>
                <w:szCs w:val="21"/>
              </w:rPr>
            </w:pPr>
            <w:r>
              <w:rPr>
                <w:rFonts w:hint="eastAsia"/>
                <w:szCs w:val="21"/>
              </w:rPr>
              <w:t>FQ-4（备用发电机）出口</w:t>
            </w:r>
          </w:p>
        </w:tc>
        <w:tc>
          <w:tcPr>
            <w:tcW w:w="1080" w:type="dxa"/>
            <w:noWrap w:val="0"/>
            <w:vAlign w:val="center"/>
          </w:tcPr>
          <w:p>
            <w:pPr>
              <w:jc w:val="center"/>
              <w:rPr>
                <w:rFonts w:hint="eastAsia"/>
                <w:szCs w:val="21"/>
              </w:rPr>
            </w:pPr>
            <w:r>
              <w:rPr>
                <w:szCs w:val="21"/>
              </w:rPr>
              <w:t>G</w:t>
            </w:r>
            <w:r>
              <w:rPr>
                <w:rFonts w:hint="eastAsia"/>
                <w:szCs w:val="21"/>
              </w:rPr>
              <w:t>4</w:t>
            </w:r>
          </w:p>
        </w:tc>
        <w:tc>
          <w:tcPr>
            <w:tcW w:w="2687" w:type="dxa"/>
            <w:noWrap w:val="0"/>
            <w:vAlign w:val="center"/>
          </w:tcPr>
          <w:p>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pPr>
              <w:jc w:val="center"/>
              <w:rPr>
                <w:szCs w:val="21"/>
              </w:rPr>
            </w:pPr>
            <w:r>
              <w:rPr>
                <w:rFonts w:hint="eastAsia"/>
                <w:szCs w:val="21"/>
              </w:rPr>
              <w:t>无组织废气</w:t>
            </w:r>
          </w:p>
        </w:tc>
        <w:tc>
          <w:tcPr>
            <w:tcW w:w="3061" w:type="dxa"/>
            <w:noWrap w:val="0"/>
            <w:vAlign w:val="center"/>
          </w:tcPr>
          <w:p>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pPr>
              <w:jc w:val="center"/>
              <w:rPr>
                <w:rFonts w:hint="eastAsia"/>
                <w:szCs w:val="21"/>
              </w:rPr>
            </w:pPr>
            <w:r>
              <w:rPr>
                <w:szCs w:val="21"/>
              </w:rPr>
              <w:t>G</w:t>
            </w:r>
            <w:r>
              <w:rPr>
                <w:rFonts w:hint="eastAsia"/>
                <w:szCs w:val="21"/>
              </w:rPr>
              <w:t>5</w:t>
            </w:r>
            <w:r>
              <w:rPr>
                <w:szCs w:val="21"/>
              </w:rPr>
              <w:t>~G</w:t>
            </w:r>
            <w:r>
              <w:rPr>
                <w:rFonts w:hint="eastAsia"/>
                <w:szCs w:val="21"/>
              </w:rPr>
              <w:t>8</w:t>
            </w:r>
          </w:p>
        </w:tc>
        <w:tc>
          <w:tcPr>
            <w:tcW w:w="2687" w:type="dxa"/>
            <w:noWrap w:val="0"/>
            <w:vAlign w:val="center"/>
          </w:tcPr>
          <w:p>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pPr>
        <w:numPr>
          <w:ilvl w:val="2"/>
          <w:numId w:val="3"/>
        </w:numPr>
        <w:bidi w:val="0"/>
        <w:ind w:left="709" w:leftChars="0" w:hanging="709" w:firstLineChars="0"/>
        <w:rPr>
          <w:rFonts w:hint="eastAsia"/>
          <w:lang w:val="en-US" w:eastAsia="zh-CN"/>
        </w:rPr>
      </w:pPr>
      <w:r>
        <w:rPr>
          <w:rFonts w:hint="eastAsia"/>
          <w:lang w:val="en-US" w:eastAsia="zh-CN"/>
        </w:rPr>
        <w:t>噪声</w:t>
      </w:r>
    </w:p>
    <w:p>
      <w:pPr>
        <w:adjustRightInd w:val="0"/>
        <w:snapToGrid w:val="0"/>
        <w:spacing w:line="440" w:lineRule="exact"/>
        <w:ind w:firstLine="480" w:firstLineChars="200"/>
        <w:jc w:val="center"/>
        <w:rPr>
          <w:rFonts w:hint="eastAsia" w:hAnsi="宋体"/>
          <w:szCs w:val="21"/>
        </w:rPr>
      </w:pPr>
      <w:r>
        <w:rPr>
          <w:rFonts w:hint="eastAsia" w:hAnsi="宋体"/>
          <w:szCs w:val="21"/>
        </w:rPr>
        <w:t>表</w:t>
      </w:r>
      <w:r>
        <w:rPr>
          <w:rFonts w:hAnsi="宋体"/>
          <w:szCs w:val="21"/>
        </w:rPr>
        <w:t xml:space="preserve">1-3 </w:t>
      </w:r>
      <w:r>
        <w:rPr>
          <w:rFonts w:hint="eastAsia" w:hAnsi="宋体"/>
          <w:szCs w:val="21"/>
        </w:rPr>
        <w:t>噪声监测内容及标准</w:t>
      </w:r>
    </w:p>
    <w:p>
      <w:pPr>
        <w:pStyle w:val="2"/>
      </w:pP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pPr>
              <w:jc w:val="center"/>
              <w:rPr>
                <w:b/>
                <w:szCs w:val="21"/>
              </w:rPr>
            </w:pPr>
            <w:r>
              <w:rPr>
                <w:rFonts w:hint="eastAsia"/>
                <w:b/>
                <w:szCs w:val="21"/>
              </w:rPr>
              <w:t>类别</w:t>
            </w:r>
          </w:p>
        </w:tc>
        <w:tc>
          <w:tcPr>
            <w:tcW w:w="2098" w:type="dxa"/>
            <w:noWrap w:val="0"/>
            <w:vAlign w:val="center"/>
          </w:tcPr>
          <w:p>
            <w:pPr>
              <w:jc w:val="center"/>
              <w:rPr>
                <w:b/>
                <w:szCs w:val="21"/>
              </w:rPr>
            </w:pPr>
            <w:r>
              <w:rPr>
                <w:rFonts w:hint="eastAsia"/>
                <w:b/>
                <w:szCs w:val="21"/>
              </w:rPr>
              <w:t>点位名称</w:t>
            </w:r>
          </w:p>
        </w:tc>
        <w:tc>
          <w:tcPr>
            <w:tcW w:w="1020" w:type="dxa"/>
            <w:noWrap w:val="0"/>
            <w:vAlign w:val="center"/>
          </w:tcPr>
          <w:p>
            <w:pPr>
              <w:jc w:val="center"/>
              <w:rPr>
                <w:b/>
                <w:szCs w:val="21"/>
              </w:rPr>
            </w:pPr>
            <w:r>
              <w:rPr>
                <w:rFonts w:hint="eastAsia"/>
                <w:b/>
                <w:szCs w:val="21"/>
              </w:rPr>
              <w:t>编号</w:t>
            </w:r>
          </w:p>
        </w:tc>
        <w:tc>
          <w:tcPr>
            <w:tcW w:w="1814" w:type="dxa"/>
            <w:noWrap w:val="0"/>
            <w:vAlign w:val="center"/>
          </w:tcPr>
          <w:p>
            <w:pPr>
              <w:jc w:val="center"/>
              <w:rPr>
                <w:b/>
                <w:szCs w:val="21"/>
              </w:rPr>
            </w:pPr>
            <w:r>
              <w:rPr>
                <w:rFonts w:hint="eastAsia"/>
                <w:b/>
                <w:szCs w:val="21"/>
              </w:rPr>
              <w:t>监测因子</w:t>
            </w:r>
          </w:p>
        </w:tc>
        <w:tc>
          <w:tcPr>
            <w:tcW w:w="1814" w:type="dxa"/>
            <w:noWrap w:val="0"/>
            <w:vAlign w:val="center"/>
          </w:tcPr>
          <w:p>
            <w:pPr>
              <w:jc w:val="center"/>
              <w:rPr>
                <w:b/>
                <w:szCs w:val="21"/>
              </w:rPr>
            </w:pPr>
            <w:r>
              <w:rPr>
                <w:rFonts w:hint="eastAsia"/>
                <w:b/>
                <w:szCs w:val="21"/>
              </w:rPr>
              <w:t>监测频次</w:t>
            </w:r>
          </w:p>
        </w:tc>
        <w:tc>
          <w:tcPr>
            <w:tcW w:w="3005" w:type="dxa"/>
            <w:noWrap w:val="0"/>
            <w:vAlign w:val="center"/>
          </w:tcPr>
          <w:p>
            <w:pPr>
              <w:jc w:val="center"/>
              <w:rPr>
                <w:b/>
                <w:szCs w:val="21"/>
              </w:rPr>
            </w:pPr>
            <w:r>
              <w:rPr>
                <w:rFonts w:hint="eastAsia"/>
                <w:b/>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pPr>
              <w:jc w:val="center"/>
              <w:rPr>
                <w:szCs w:val="21"/>
              </w:rPr>
            </w:pPr>
            <w:r>
              <w:rPr>
                <w:rFonts w:hint="eastAsia"/>
                <w:szCs w:val="21"/>
              </w:rPr>
              <w:t>噪声</w:t>
            </w:r>
          </w:p>
        </w:tc>
        <w:tc>
          <w:tcPr>
            <w:tcW w:w="2098" w:type="dxa"/>
            <w:noWrap w:val="0"/>
            <w:vAlign w:val="center"/>
          </w:tcPr>
          <w:p>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pPr>
              <w:jc w:val="center"/>
              <w:rPr>
                <w:szCs w:val="21"/>
              </w:rPr>
            </w:pPr>
            <w:r>
              <w:rPr>
                <w:szCs w:val="21"/>
              </w:rPr>
              <w:t>N1~N4</w:t>
            </w:r>
          </w:p>
        </w:tc>
        <w:tc>
          <w:tcPr>
            <w:tcW w:w="1814" w:type="dxa"/>
            <w:noWrap w:val="0"/>
            <w:vAlign w:val="center"/>
          </w:tcPr>
          <w:p>
            <w:pPr>
              <w:jc w:val="center"/>
              <w:rPr>
                <w:szCs w:val="21"/>
              </w:rPr>
            </w:pPr>
            <w:r>
              <w:rPr>
                <w:rFonts w:hint="eastAsia"/>
                <w:szCs w:val="21"/>
              </w:rPr>
              <w:t>厂界环境噪声</w:t>
            </w:r>
          </w:p>
        </w:tc>
        <w:tc>
          <w:tcPr>
            <w:tcW w:w="1814" w:type="dxa"/>
            <w:noWrap w:val="0"/>
            <w:vAlign w:val="center"/>
          </w:tcPr>
          <w:p>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pPr>
              <w:jc w:val="center"/>
              <w:rPr>
                <w:szCs w:val="21"/>
              </w:rPr>
            </w:pPr>
            <w:r>
              <w:rPr>
                <w:rFonts w:hint="eastAsia"/>
                <w:szCs w:val="21"/>
              </w:rPr>
              <w:t>《工业企业厂界环境噪声排放标准》（</w:t>
            </w:r>
            <w:r>
              <w:rPr>
                <w:szCs w:val="21"/>
              </w:rPr>
              <w:t>GB12348-2008</w:t>
            </w:r>
            <w:r>
              <w:rPr>
                <w:rFonts w:hint="eastAsia"/>
                <w:szCs w:val="21"/>
              </w:rPr>
              <w:t>）2类标准</w:t>
            </w:r>
          </w:p>
        </w:tc>
      </w:tr>
    </w:tbl>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bookmarkEnd w:id="7"/>
      <w:bookmarkEnd w:id="8"/>
    </w:p>
    <w:p>
      <w:pPr>
        <w:numPr>
          <w:ilvl w:val="1"/>
          <w:numId w:val="3"/>
        </w:numPr>
        <w:bidi w:val="0"/>
        <w:ind w:left="567" w:leftChars="0" w:hanging="567" w:firstLineChars="0"/>
        <w:rPr>
          <w:rFonts w:hint="eastAsia" w:eastAsia="宋体"/>
          <w:b w:val="0"/>
          <w:bCs w:val="0"/>
          <w:color w:val="auto"/>
          <w:sz w:val="24"/>
          <w:szCs w:val="24"/>
          <w:lang w:val="en-US" w:eastAsia="zh-CN"/>
        </w:rPr>
      </w:pPr>
      <w:r>
        <w:rPr>
          <w:rFonts w:hint="eastAsia"/>
          <w:color w:val="auto"/>
          <w:lang w:val="en-US" w:eastAsia="zh-CN"/>
        </w:rPr>
        <w:t>标的完成时间：自合同签订之日起60天。</w:t>
      </w:r>
    </w:p>
    <w:p>
      <w:pPr>
        <w:numPr>
          <w:ilvl w:val="1"/>
          <w:numId w:val="3"/>
        </w:numPr>
        <w:bidi w:val="0"/>
        <w:ind w:left="567" w:leftChars="0" w:hanging="567" w:firstLineChars="0"/>
        <w:rPr>
          <w:rFonts w:hint="eastAsia"/>
          <w:color w:val="auto"/>
        </w:rPr>
      </w:pPr>
      <w:r>
        <w:rPr>
          <w:rFonts w:hint="eastAsia"/>
          <w:color w:val="auto"/>
          <w:lang w:val="en-US" w:eastAsia="zh-CN"/>
        </w:rPr>
        <w:t>付款方式：该建设项目通过竣工环保验收，并在全国建设项目竣工环境保护验收信息平台中填报公示，该标的即为完成。标的完成通过终验后，3个月内支付合同价。</w:t>
      </w:r>
    </w:p>
    <w:p>
      <w:pPr>
        <w:numPr>
          <w:ilvl w:val="0"/>
          <w:numId w:val="3"/>
        </w:numPr>
        <w:bidi w:val="0"/>
        <w:ind w:left="425" w:leftChars="0" w:hanging="425" w:firstLineChars="0"/>
        <w:outlineLvl w:val="0"/>
        <w:rPr>
          <w:rFonts w:hint="eastAsia" w:eastAsia="宋体"/>
          <w:b/>
          <w:bCs/>
          <w:sz w:val="28"/>
          <w:szCs w:val="28"/>
          <w:lang w:val="en-US" w:eastAsia="zh-CN"/>
        </w:rPr>
      </w:pPr>
      <w:bookmarkStart w:id="9" w:name="_Toc7920"/>
      <w:bookmarkStart w:id="10" w:name="_Toc10480"/>
      <w:r>
        <w:rPr>
          <w:rFonts w:hint="eastAsia"/>
          <w:b/>
          <w:bCs/>
          <w:sz w:val="28"/>
          <w:szCs w:val="28"/>
          <w:lang w:val="en-US" w:eastAsia="zh-CN"/>
        </w:rPr>
        <w:t>比选</w:t>
      </w:r>
      <w:r>
        <w:rPr>
          <w:rFonts w:hint="eastAsia" w:eastAsia="宋体"/>
          <w:b/>
          <w:bCs/>
          <w:sz w:val="28"/>
          <w:szCs w:val="28"/>
          <w:lang w:val="en-US" w:eastAsia="zh-CN"/>
        </w:rPr>
        <w:t>时间及地点</w:t>
      </w:r>
      <w:bookmarkEnd w:id="9"/>
      <w:bookmarkEnd w:id="10"/>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1" w:name="_Toc6963"/>
      <w:bookmarkStart w:id="12" w:name="_Toc14655"/>
      <w:r>
        <w:rPr>
          <w:rFonts w:hint="eastAsia" w:eastAsia="宋体"/>
          <w:b/>
          <w:bCs/>
          <w:sz w:val="28"/>
          <w:szCs w:val="28"/>
          <w:lang w:val="en-US" w:eastAsia="zh-CN"/>
        </w:rPr>
        <w:t>投标人报名时提交材料</w:t>
      </w:r>
      <w:bookmarkEnd w:id="11"/>
      <w:bookmarkEnd w:id="12"/>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pPr>
        <w:rPr>
          <w:rFonts w:hint="eastAsia"/>
        </w:rPr>
      </w:pPr>
      <w:r>
        <w:rPr>
          <w:rFonts w:hint="eastAsia"/>
        </w:rPr>
        <w:br w:type="page"/>
      </w:r>
    </w:p>
    <w:p>
      <w:pPr>
        <w:numPr>
          <w:ilvl w:val="0"/>
          <w:numId w:val="0"/>
        </w:numPr>
        <w:bidi w:val="0"/>
        <w:ind w:leftChars="0"/>
        <w:rPr>
          <w:rFonts w:hint="eastAsia"/>
        </w:rPr>
      </w:pPr>
    </w:p>
    <w:p>
      <w:pPr>
        <w:pStyle w:val="4"/>
        <w:numPr>
          <w:ilvl w:val="1"/>
          <w:numId w:val="0"/>
        </w:numPr>
        <w:bidi w:val="0"/>
        <w:jc w:val="center"/>
      </w:pPr>
      <w:bookmarkStart w:id="13" w:name="_Toc5584"/>
      <w:r>
        <w:rPr>
          <w:rFonts w:hint="eastAsia"/>
        </w:rPr>
        <w:t>服务合同</w:t>
      </w:r>
    </w:p>
    <w:p>
      <w:pPr>
        <w:bidi w:val="0"/>
      </w:pPr>
      <w:r>
        <w:rPr>
          <w:rFonts w:hint="eastAsia"/>
        </w:rPr>
        <w:t>甲方：</w:t>
      </w:r>
      <w:r>
        <w:rPr>
          <w:rFonts w:hint="eastAsia"/>
          <w:lang w:val="en-US" w:eastAsia="zh-CN"/>
        </w:rPr>
        <w:t>丹阳市人民医院</w:t>
      </w:r>
      <w:r>
        <w:rPr>
          <w:rFonts w:hint="eastAsia"/>
        </w:rPr>
        <w:t xml:space="preserve">                        </w:t>
      </w:r>
    </w:p>
    <w:p>
      <w:pPr>
        <w:bidi w:val="0"/>
      </w:pPr>
      <w:r>
        <w:rPr>
          <w:rFonts w:hint="eastAsia"/>
        </w:rPr>
        <w:t xml:space="preserve">乙方：                         </w:t>
      </w:r>
    </w:p>
    <w:p>
      <w:pPr>
        <w:ind w:firstLine="480" w:firstLineChars="200"/>
      </w:pPr>
      <w:r>
        <w:rPr>
          <w:rFonts w:hint="eastAsia"/>
          <w:lang w:val="en-US" w:eastAsia="zh-CN"/>
        </w:rPr>
        <w:t xml:space="preserve">为明确双方的权利与义务，根据《中华人民共和国民法典》及 </w:t>
      </w:r>
      <w:r>
        <w:rPr>
          <w:rFonts w:hint="eastAsia"/>
          <w:u w:val="single"/>
          <w:lang w:val="en-US" w:eastAsia="zh-CN"/>
        </w:rPr>
        <w:t xml:space="preserve">  丹阳市人民医院环保验收采购项目 </w:t>
      </w:r>
      <w:r>
        <w:rPr>
          <w:rFonts w:hint="eastAsia"/>
          <w:lang w:val="en-US" w:eastAsia="zh-CN"/>
        </w:rPr>
        <w:t>招标采购项目（招标编</w:t>
      </w:r>
      <w:r>
        <w:rPr>
          <w:rFonts w:hint="eastAsia" w:eastAsia="宋体"/>
          <w:u w:val="none"/>
          <w:lang w:val="en-US" w:eastAsia="zh-CN"/>
        </w:rPr>
        <w:t>号</w:t>
      </w:r>
      <w:r>
        <w:rPr>
          <w:rFonts w:hint="eastAsia" w:eastAsia="宋体"/>
          <w:u w:val="single"/>
          <w:lang w:val="en-US" w:eastAsia="zh-CN"/>
        </w:rPr>
        <w:t xml:space="preserve"> DRY-CG-20240</w:t>
      </w:r>
      <w:r>
        <w:rPr>
          <w:rFonts w:hint="eastAsia"/>
          <w:u w:val="single"/>
          <w:lang w:val="en-US" w:eastAsia="zh-CN"/>
        </w:rPr>
        <w:t>31</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pPr>
      <w:r>
        <w:rPr>
          <w:rFonts w:hint="eastAsia"/>
        </w:rPr>
        <w:t>服务地点：</w:t>
      </w:r>
      <w:r>
        <w:rPr>
          <w:rFonts w:hint="eastAsia"/>
          <w:lang w:val="en-US" w:eastAsia="zh-CN"/>
        </w:rPr>
        <w:t>丹阳市人民医院</w:t>
      </w:r>
    </w:p>
    <w:p>
      <w:pPr>
        <w:numPr>
          <w:ilvl w:val="0"/>
          <w:numId w:val="4"/>
        </w:numPr>
        <w:bidi w:val="0"/>
        <w:ind w:left="425" w:leftChars="0" w:hanging="425" w:firstLineChars="0"/>
      </w:pPr>
      <w:r>
        <w:rPr>
          <w:rFonts w:hint="eastAsia"/>
        </w:rPr>
        <w:t>服务内容：丹阳市人民医院新建突发公共卫生处置中心和门急诊住院综合大楼项目建成投产后，按规定程序实施竣工环境保护验收工作</w:t>
      </w:r>
      <w:r>
        <w:rPr>
          <w:rFonts w:hint="eastAsia"/>
          <w:lang w:eastAsia="zh-CN"/>
        </w:rPr>
        <w:t>。</w:t>
      </w:r>
    </w:p>
    <w:p>
      <w:pPr>
        <w:numPr>
          <w:ilvl w:val="0"/>
          <w:numId w:val="4"/>
        </w:numPr>
        <w:bidi w:val="0"/>
        <w:ind w:left="425" w:leftChars="0" w:hanging="425" w:firstLineChars="0"/>
        <w:rPr>
          <w:rFonts w:hint="eastAsia" w:eastAsia="宋体"/>
          <w:lang w:val="en-US" w:eastAsia="zh-CN"/>
        </w:rPr>
      </w:pPr>
      <w:r>
        <w:rPr>
          <w:rFonts w:hint="eastAsia" w:eastAsia="宋体"/>
        </w:rPr>
        <w:t>服务标准：</w:t>
      </w:r>
    </w:p>
    <w:p>
      <w:pPr>
        <w:numPr>
          <w:ilvl w:val="1"/>
          <w:numId w:val="4"/>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pPr>
        <w:numPr>
          <w:ilvl w:val="2"/>
          <w:numId w:val="4"/>
        </w:numPr>
        <w:bidi w:val="0"/>
        <w:ind w:left="709" w:leftChars="0" w:hanging="709" w:firstLineChars="0"/>
        <w:rPr>
          <w:rFonts w:hint="eastAsia" w:eastAsia="宋体"/>
          <w:lang w:val="en-US" w:eastAsia="zh-CN"/>
        </w:rPr>
      </w:pPr>
      <w:r>
        <w:rPr>
          <w:rFonts w:hint="eastAsia" w:eastAsia="宋体"/>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pPr>
        <w:numPr>
          <w:ilvl w:val="1"/>
          <w:numId w:val="4"/>
        </w:numPr>
        <w:bidi w:val="0"/>
        <w:ind w:left="567" w:leftChars="0" w:hanging="567" w:firstLineChars="0"/>
        <w:rPr>
          <w:rFonts w:hint="eastAsia" w:eastAsia="宋体"/>
          <w:lang w:val="en-US" w:eastAsia="zh-CN"/>
        </w:rPr>
      </w:pPr>
      <w:r>
        <w:rPr>
          <w:rFonts w:hint="eastAsia" w:eastAsia="宋体"/>
          <w:lang w:val="en-US" w:eastAsia="zh-CN"/>
        </w:rPr>
        <w:t>验收监测方案</w:t>
      </w:r>
    </w:p>
    <w:p>
      <w:pPr>
        <w:numPr>
          <w:ilvl w:val="2"/>
          <w:numId w:val="4"/>
        </w:numPr>
        <w:bidi w:val="0"/>
        <w:ind w:left="709" w:leftChars="0" w:hanging="709" w:firstLineChars="0"/>
        <w:rPr>
          <w:rFonts w:hint="eastAsia" w:eastAsia="宋体"/>
          <w:lang w:val="en-US" w:eastAsia="zh-CN"/>
        </w:rPr>
      </w:pPr>
      <w:r>
        <w:rPr>
          <w:rFonts w:hint="eastAsia" w:eastAsia="宋体"/>
          <w:lang w:val="en-US" w:eastAsia="zh-CN"/>
        </w:rPr>
        <w:t>废水</w:t>
      </w:r>
    </w:p>
    <w:p>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center"/>
          </w:tcPr>
          <w:p>
            <w:pPr>
              <w:spacing w:line="360" w:lineRule="auto"/>
              <w:jc w:val="center"/>
              <w:rPr>
                <w:b/>
                <w:szCs w:val="21"/>
              </w:rPr>
            </w:pPr>
            <w:r>
              <w:rPr>
                <w:rFonts w:hint="eastAsia" w:hAnsi="宋体"/>
                <w:b/>
                <w:szCs w:val="21"/>
              </w:rPr>
              <w:t>类别</w:t>
            </w:r>
          </w:p>
        </w:tc>
        <w:tc>
          <w:tcPr>
            <w:tcW w:w="2551" w:type="dxa"/>
            <w:noWrap w:val="0"/>
            <w:vAlign w:val="center"/>
          </w:tcPr>
          <w:p>
            <w:pPr>
              <w:spacing w:line="360" w:lineRule="auto"/>
              <w:jc w:val="center"/>
              <w:rPr>
                <w:b/>
                <w:szCs w:val="21"/>
              </w:rPr>
            </w:pPr>
            <w:r>
              <w:rPr>
                <w:rFonts w:hint="eastAsia" w:hAnsi="宋体"/>
                <w:b/>
                <w:szCs w:val="21"/>
              </w:rPr>
              <w:t>点位名称</w:t>
            </w:r>
          </w:p>
        </w:tc>
        <w:tc>
          <w:tcPr>
            <w:tcW w:w="900" w:type="dxa"/>
            <w:noWrap w:val="0"/>
            <w:vAlign w:val="center"/>
          </w:tcPr>
          <w:p>
            <w:pPr>
              <w:spacing w:line="360" w:lineRule="auto"/>
              <w:jc w:val="center"/>
              <w:rPr>
                <w:b/>
                <w:szCs w:val="21"/>
              </w:rPr>
            </w:pPr>
            <w:r>
              <w:rPr>
                <w:rFonts w:hint="eastAsia"/>
                <w:b/>
                <w:szCs w:val="21"/>
              </w:rPr>
              <w:t>编号</w:t>
            </w:r>
          </w:p>
        </w:tc>
        <w:tc>
          <w:tcPr>
            <w:tcW w:w="4762" w:type="dxa"/>
            <w:noWrap w:val="0"/>
            <w:vAlign w:val="center"/>
          </w:tcPr>
          <w:p>
            <w:pPr>
              <w:spacing w:line="360" w:lineRule="auto"/>
              <w:jc w:val="center"/>
              <w:rPr>
                <w:b/>
                <w:szCs w:val="21"/>
              </w:rPr>
            </w:pPr>
            <w:r>
              <w:rPr>
                <w:rFonts w:hint="eastAsia"/>
                <w:b/>
                <w:szCs w:val="21"/>
              </w:rPr>
              <w:t>监测因子</w:t>
            </w:r>
          </w:p>
        </w:tc>
        <w:tc>
          <w:tcPr>
            <w:tcW w:w="1741" w:type="dxa"/>
            <w:noWrap w:val="0"/>
            <w:vAlign w:val="center"/>
          </w:tcPr>
          <w:p>
            <w:pPr>
              <w:spacing w:line="360" w:lineRule="auto"/>
              <w:jc w:val="center"/>
              <w:rPr>
                <w:b/>
                <w:szCs w:val="21"/>
              </w:rPr>
            </w:pPr>
            <w:r>
              <w:rPr>
                <w:rFonts w:hint="eastAsia"/>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pPr>
              <w:jc w:val="center"/>
              <w:rPr>
                <w:rFonts w:hAnsi="宋体"/>
                <w:szCs w:val="21"/>
              </w:rPr>
            </w:pPr>
            <w:r>
              <w:rPr>
                <w:rFonts w:hint="eastAsia" w:hAnsi="宋体"/>
                <w:szCs w:val="21"/>
              </w:rPr>
              <w:t>废水</w:t>
            </w:r>
          </w:p>
        </w:tc>
        <w:tc>
          <w:tcPr>
            <w:tcW w:w="2551" w:type="dxa"/>
            <w:noWrap w:val="0"/>
            <w:vAlign w:val="center"/>
          </w:tcPr>
          <w:p>
            <w:pPr>
              <w:jc w:val="center"/>
              <w:rPr>
                <w:rFonts w:hAnsi="宋体"/>
                <w:szCs w:val="21"/>
              </w:rPr>
            </w:pPr>
            <w:r>
              <w:rPr>
                <w:rFonts w:hint="eastAsia" w:hAnsi="宋体"/>
                <w:szCs w:val="21"/>
              </w:rPr>
              <w:t>废水处理站进口、出口</w:t>
            </w:r>
          </w:p>
        </w:tc>
        <w:tc>
          <w:tcPr>
            <w:tcW w:w="900" w:type="dxa"/>
            <w:noWrap w:val="0"/>
            <w:vAlign w:val="center"/>
          </w:tcPr>
          <w:p>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continue"/>
            <w:noWrap w:val="0"/>
            <w:vAlign w:val="center"/>
          </w:tcPr>
          <w:p>
            <w:pPr>
              <w:jc w:val="center"/>
              <w:rPr>
                <w:rFonts w:hint="eastAsia" w:hAnsi="宋体"/>
                <w:szCs w:val="21"/>
              </w:rPr>
            </w:pPr>
          </w:p>
        </w:tc>
        <w:tc>
          <w:tcPr>
            <w:tcW w:w="2551" w:type="dxa"/>
            <w:noWrap w:val="0"/>
            <w:vAlign w:val="center"/>
          </w:tcPr>
          <w:p>
            <w:pPr>
              <w:jc w:val="center"/>
              <w:rPr>
                <w:rFonts w:hint="eastAsia" w:hAnsi="宋体"/>
                <w:szCs w:val="21"/>
              </w:rPr>
            </w:pPr>
            <w:r>
              <w:rPr>
                <w:rFonts w:hint="eastAsia" w:hAnsi="宋体"/>
                <w:szCs w:val="21"/>
              </w:rPr>
              <w:t>全院废水接管口</w:t>
            </w:r>
          </w:p>
        </w:tc>
        <w:tc>
          <w:tcPr>
            <w:tcW w:w="900" w:type="dxa"/>
            <w:noWrap w:val="0"/>
            <w:vAlign w:val="center"/>
          </w:tcPr>
          <w:p>
            <w:pPr>
              <w:jc w:val="center"/>
              <w:rPr>
                <w:rFonts w:hint="eastAsia"/>
                <w:szCs w:val="21"/>
              </w:rPr>
            </w:pPr>
            <w:r>
              <w:rPr>
                <w:rFonts w:hint="eastAsia"/>
                <w:szCs w:val="21"/>
              </w:rPr>
              <w:t>S3</w:t>
            </w:r>
          </w:p>
        </w:tc>
        <w:tc>
          <w:tcPr>
            <w:tcW w:w="4762" w:type="dxa"/>
            <w:vMerge w:val="continue"/>
            <w:noWrap w:val="0"/>
            <w:vAlign w:val="center"/>
          </w:tcPr>
          <w:p>
            <w:pPr>
              <w:jc w:val="center"/>
              <w:rPr>
                <w:szCs w:val="21"/>
              </w:rPr>
            </w:pPr>
          </w:p>
        </w:tc>
        <w:tc>
          <w:tcPr>
            <w:tcW w:w="1741" w:type="dxa"/>
            <w:vMerge w:val="continue"/>
            <w:noWrap w:val="0"/>
            <w:vAlign w:val="center"/>
          </w:tcPr>
          <w:p>
            <w:pPr>
              <w:jc w:val="center"/>
              <w:rPr>
                <w:rFonts w:hint="eastAsia"/>
                <w:szCs w:val="21"/>
              </w:rPr>
            </w:pPr>
          </w:p>
        </w:tc>
      </w:tr>
    </w:tbl>
    <w:p>
      <w:pPr>
        <w:numPr>
          <w:ilvl w:val="0"/>
          <w:numId w:val="0"/>
        </w:numPr>
        <w:bidi w:val="0"/>
        <w:ind w:leftChars="0"/>
        <w:rPr>
          <w:rFonts w:hint="eastAsia"/>
          <w:lang w:val="en-US" w:eastAsia="zh-CN"/>
        </w:rPr>
      </w:pPr>
    </w:p>
    <w:p>
      <w:pPr>
        <w:numPr>
          <w:ilvl w:val="2"/>
          <w:numId w:val="4"/>
        </w:numPr>
        <w:bidi w:val="0"/>
        <w:ind w:left="709" w:leftChars="0" w:hanging="709" w:firstLineChars="0"/>
        <w:rPr>
          <w:rFonts w:hint="eastAsia" w:eastAsia="宋体"/>
          <w:lang w:val="en-US" w:eastAsia="zh-CN"/>
        </w:rPr>
      </w:pPr>
      <w:r>
        <w:rPr>
          <w:rFonts w:hint="eastAsia" w:eastAsia="宋体"/>
          <w:lang w:val="en-US" w:eastAsia="zh-CN"/>
        </w:rPr>
        <w:t>废气</w:t>
      </w:r>
    </w:p>
    <w:p>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pPr>
              <w:jc w:val="center"/>
              <w:rPr>
                <w:b/>
                <w:szCs w:val="21"/>
              </w:rPr>
            </w:pPr>
            <w:r>
              <w:rPr>
                <w:rFonts w:hint="eastAsia"/>
                <w:b/>
                <w:szCs w:val="21"/>
              </w:rPr>
              <w:t>类别</w:t>
            </w:r>
          </w:p>
        </w:tc>
        <w:tc>
          <w:tcPr>
            <w:tcW w:w="3061" w:type="dxa"/>
            <w:noWrap w:val="0"/>
            <w:vAlign w:val="center"/>
          </w:tcPr>
          <w:p>
            <w:pPr>
              <w:jc w:val="center"/>
              <w:rPr>
                <w:b/>
                <w:szCs w:val="21"/>
              </w:rPr>
            </w:pPr>
            <w:r>
              <w:rPr>
                <w:rFonts w:hint="eastAsia"/>
                <w:b/>
                <w:szCs w:val="21"/>
              </w:rPr>
              <w:t>点位名称</w:t>
            </w:r>
          </w:p>
        </w:tc>
        <w:tc>
          <w:tcPr>
            <w:tcW w:w="1080" w:type="dxa"/>
            <w:noWrap w:val="0"/>
            <w:vAlign w:val="center"/>
          </w:tcPr>
          <w:p>
            <w:pPr>
              <w:jc w:val="center"/>
              <w:rPr>
                <w:b/>
                <w:szCs w:val="21"/>
              </w:rPr>
            </w:pPr>
            <w:r>
              <w:rPr>
                <w:rFonts w:hint="eastAsia"/>
                <w:b/>
                <w:szCs w:val="21"/>
              </w:rPr>
              <w:t>编号</w:t>
            </w:r>
          </w:p>
        </w:tc>
        <w:tc>
          <w:tcPr>
            <w:tcW w:w="2687" w:type="dxa"/>
            <w:noWrap w:val="0"/>
            <w:vAlign w:val="center"/>
          </w:tcPr>
          <w:p>
            <w:pPr>
              <w:jc w:val="center"/>
              <w:rPr>
                <w:b/>
                <w:szCs w:val="21"/>
              </w:rPr>
            </w:pPr>
            <w:r>
              <w:rPr>
                <w:rFonts w:hint="eastAsia"/>
                <w:b/>
                <w:szCs w:val="21"/>
              </w:rPr>
              <w:t>监测因子</w:t>
            </w:r>
          </w:p>
        </w:tc>
        <w:tc>
          <w:tcPr>
            <w:tcW w:w="3061" w:type="dxa"/>
            <w:noWrap w:val="0"/>
            <w:vAlign w:val="center"/>
          </w:tcPr>
          <w:p>
            <w:pPr>
              <w:jc w:val="center"/>
              <w:rPr>
                <w:b/>
                <w:szCs w:val="21"/>
              </w:rPr>
            </w:pPr>
            <w:r>
              <w:rPr>
                <w:rFonts w:hint="eastAsia"/>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pPr>
              <w:jc w:val="center"/>
              <w:rPr>
                <w:rFonts w:hint="eastAsia"/>
                <w:szCs w:val="21"/>
              </w:rPr>
            </w:pPr>
            <w:r>
              <w:rPr>
                <w:rFonts w:hint="eastAsia"/>
                <w:szCs w:val="21"/>
              </w:rPr>
              <w:t>有组织废气</w:t>
            </w:r>
          </w:p>
        </w:tc>
        <w:tc>
          <w:tcPr>
            <w:tcW w:w="3061" w:type="dxa"/>
            <w:noWrap w:val="0"/>
            <w:vAlign w:val="center"/>
          </w:tcPr>
          <w:p>
            <w:pPr>
              <w:jc w:val="center"/>
              <w:rPr>
                <w:rFonts w:hint="eastAsia"/>
                <w:szCs w:val="21"/>
              </w:rPr>
            </w:pPr>
            <w:r>
              <w:rPr>
                <w:rFonts w:hint="eastAsia"/>
                <w:szCs w:val="21"/>
              </w:rPr>
              <w:t>FQ-1（燃气锅炉）出口</w:t>
            </w:r>
          </w:p>
        </w:tc>
        <w:tc>
          <w:tcPr>
            <w:tcW w:w="1080" w:type="dxa"/>
            <w:noWrap w:val="0"/>
            <w:vAlign w:val="center"/>
          </w:tcPr>
          <w:p>
            <w:pPr>
              <w:jc w:val="center"/>
              <w:rPr>
                <w:rFonts w:hint="eastAsia"/>
                <w:szCs w:val="21"/>
              </w:rPr>
            </w:pPr>
            <w:r>
              <w:rPr>
                <w:szCs w:val="21"/>
              </w:rPr>
              <w:t>G</w:t>
            </w:r>
            <w:r>
              <w:rPr>
                <w:rFonts w:hint="eastAsia"/>
                <w:szCs w:val="21"/>
              </w:rPr>
              <w:t>1</w:t>
            </w:r>
          </w:p>
        </w:tc>
        <w:tc>
          <w:tcPr>
            <w:tcW w:w="2687" w:type="dxa"/>
            <w:noWrap w:val="0"/>
            <w:vAlign w:val="center"/>
          </w:tcPr>
          <w:p>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pPr>
              <w:jc w:val="center"/>
              <w:rPr>
                <w:rFonts w:hint="eastAsia"/>
                <w:szCs w:val="21"/>
              </w:rPr>
            </w:pPr>
          </w:p>
        </w:tc>
        <w:tc>
          <w:tcPr>
            <w:tcW w:w="3061" w:type="dxa"/>
            <w:noWrap w:val="0"/>
            <w:vAlign w:val="center"/>
          </w:tcPr>
          <w:p>
            <w:pPr>
              <w:jc w:val="center"/>
              <w:rPr>
                <w:rFonts w:hint="eastAsia"/>
                <w:szCs w:val="21"/>
              </w:rPr>
            </w:pPr>
            <w:r>
              <w:rPr>
                <w:rFonts w:hint="eastAsia"/>
                <w:szCs w:val="21"/>
              </w:rPr>
              <w:t>FQ-2（废水处理站）出口</w:t>
            </w:r>
          </w:p>
        </w:tc>
        <w:tc>
          <w:tcPr>
            <w:tcW w:w="1080" w:type="dxa"/>
            <w:noWrap w:val="0"/>
            <w:vAlign w:val="center"/>
          </w:tcPr>
          <w:p>
            <w:pPr>
              <w:jc w:val="center"/>
              <w:rPr>
                <w:rFonts w:hint="eastAsia"/>
                <w:szCs w:val="21"/>
              </w:rPr>
            </w:pPr>
            <w:r>
              <w:rPr>
                <w:szCs w:val="21"/>
              </w:rPr>
              <w:t>G</w:t>
            </w:r>
            <w:r>
              <w:rPr>
                <w:rFonts w:hint="eastAsia"/>
                <w:szCs w:val="21"/>
              </w:rPr>
              <w:t>2</w:t>
            </w:r>
          </w:p>
        </w:tc>
        <w:tc>
          <w:tcPr>
            <w:tcW w:w="2687" w:type="dxa"/>
            <w:noWrap w:val="0"/>
            <w:vAlign w:val="center"/>
          </w:tcPr>
          <w:p>
            <w:pPr>
              <w:jc w:val="center"/>
              <w:rPr>
                <w:rFonts w:hint="eastAsia"/>
                <w:szCs w:val="21"/>
              </w:rPr>
            </w:pPr>
            <w:r>
              <w:rPr>
                <w:rFonts w:hint="eastAsia"/>
                <w:szCs w:val="21"/>
              </w:rPr>
              <w:t>硫化氢、氨气、恶臭</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2" w:type="dxa"/>
            <w:vMerge w:val="continue"/>
            <w:noWrap w:val="0"/>
            <w:vAlign w:val="center"/>
          </w:tcPr>
          <w:p>
            <w:pPr>
              <w:jc w:val="center"/>
              <w:rPr>
                <w:rFonts w:hint="eastAsia"/>
                <w:szCs w:val="21"/>
              </w:rPr>
            </w:pPr>
          </w:p>
        </w:tc>
        <w:tc>
          <w:tcPr>
            <w:tcW w:w="3061" w:type="dxa"/>
            <w:noWrap w:val="0"/>
            <w:vAlign w:val="center"/>
          </w:tcPr>
          <w:p>
            <w:pPr>
              <w:jc w:val="center"/>
              <w:rPr>
                <w:rFonts w:hint="eastAsia"/>
                <w:szCs w:val="21"/>
              </w:rPr>
            </w:pPr>
            <w:r>
              <w:rPr>
                <w:rFonts w:hint="eastAsia"/>
                <w:szCs w:val="21"/>
              </w:rPr>
              <w:t>FQ-3（食堂油烟）出口</w:t>
            </w:r>
          </w:p>
        </w:tc>
        <w:tc>
          <w:tcPr>
            <w:tcW w:w="1080" w:type="dxa"/>
            <w:noWrap w:val="0"/>
            <w:vAlign w:val="center"/>
          </w:tcPr>
          <w:p>
            <w:pPr>
              <w:jc w:val="center"/>
              <w:rPr>
                <w:rFonts w:hint="eastAsia"/>
                <w:szCs w:val="21"/>
              </w:rPr>
            </w:pPr>
            <w:r>
              <w:rPr>
                <w:szCs w:val="21"/>
              </w:rPr>
              <w:t>G</w:t>
            </w:r>
            <w:r>
              <w:rPr>
                <w:rFonts w:hint="eastAsia"/>
                <w:szCs w:val="21"/>
              </w:rPr>
              <w:t>3</w:t>
            </w:r>
          </w:p>
        </w:tc>
        <w:tc>
          <w:tcPr>
            <w:tcW w:w="2687" w:type="dxa"/>
            <w:noWrap w:val="0"/>
            <w:vAlign w:val="center"/>
          </w:tcPr>
          <w:p>
            <w:pPr>
              <w:jc w:val="center"/>
              <w:rPr>
                <w:rFonts w:hint="eastAsia"/>
                <w:szCs w:val="21"/>
              </w:rPr>
            </w:pPr>
            <w:r>
              <w:rPr>
                <w:rFonts w:hint="eastAsia"/>
                <w:szCs w:val="21"/>
              </w:rPr>
              <w:t>油烟</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 w:type="dxa"/>
            <w:vMerge w:val="continue"/>
            <w:noWrap w:val="0"/>
            <w:vAlign w:val="center"/>
          </w:tcPr>
          <w:p>
            <w:pPr>
              <w:jc w:val="center"/>
              <w:rPr>
                <w:rFonts w:hint="eastAsia"/>
                <w:szCs w:val="21"/>
              </w:rPr>
            </w:pPr>
          </w:p>
        </w:tc>
        <w:tc>
          <w:tcPr>
            <w:tcW w:w="3061" w:type="dxa"/>
            <w:noWrap w:val="0"/>
            <w:vAlign w:val="center"/>
          </w:tcPr>
          <w:p>
            <w:pPr>
              <w:jc w:val="center"/>
              <w:rPr>
                <w:rFonts w:hint="eastAsia"/>
                <w:szCs w:val="21"/>
              </w:rPr>
            </w:pPr>
            <w:r>
              <w:rPr>
                <w:rFonts w:hint="eastAsia"/>
                <w:szCs w:val="21"/>
              </w:rPr>
              <w:t>FQ-4（备用发电机）出口</w:t>
            </w:r>
          </w:p>
        </w:tc>
        <w:tc>
          <w:tcPr>
            <w:tcW w:w="1080" w:type="dxa"/>
            <w:noWrap w:val="0"/>
            <w:vAlign w:val="center"/>
          </w:tcPr>
          <w:p>
            <w:pPr>
              <w:jc w:val="center"/>
              <w:rPr>
                <w:rFonts w:hint="eastAsia"/>
                <w:szCs w:val="21"/>
              </w:rPr>
            </w:pPr>
            <w:r>
              <w:rPr>
                <w:szCs w:val="21"/>
              </w:rPr>
              <w:t>G</w:t>
            </w:r>
            <w:r>
              <w:rPr>
                <w:rFonts w:hint="eastAsia"/>
                <w:szCs w:val="21"/>
              </w:rPr>
              <w:t>4</w:t>
            </w:r>
          </w:p>
        </w:tc>
        <w:tc>
          <w:tcPr>
            <w:tcW w:w="2687" w:type="dxa"/>
            <w:noWrap w:val="0"/>
            <w:vAlign w:val="center"/>
          </w:tcPr>
          <w:p>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p>
        </w:tc>
        <w:tc>
          <w:tcPr>
            <w:tcW w:w="3061" w:type="dxa"/>
            <w:noWrap w:val="0"/>
            <w:vAlign w:val="center"/>
          </w:tcPr>
          <w:p>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pPr>
              <w:jc w:val="center"/>
              <w:rPr>
                <w:szCs w:val="21"/>
              </w:rPr>
            </w:pPr>
            <w:r>
              <w:rPr>
                <w:rFonts w:hint="eastAsia"/>
                <w:szCs w:val="21"/>
              </w:rPr>
              <w:t>无组织废气</w:t>
            </w:r>
          </w:p>
        </w:tc>
        <w:tc>
          <w:tcPr>
            <w:tcW w:w="3061" w:type="dxa"/>
            <w:noWrap w:val="0"/>
            <w:vAlign w:val="center"/>
          </w:tcPr>
          <w:p>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pPr>
              <w:jc w:val="center"/>
              <w:rPr>
                <w:rFonts w:hint="eastAsia"/>
                <w:szCs w:val="21"/>
              </w:rPr>
            </w:pPr>
            <w:r>
              <w:rPr>
                <w:szCs w:val="21"/>
              </w:rPr>
              <w:t>G</w:t>
            </w:r>
            <w:r>
              <w:rPr>
                <w:rFonts w:hint="eastAsia"/>
                <w:szCs w:val="21"/>
              </w:rPr>
              <w:t>5</w:t>
            </w:r>
            <w:r>
              <w:rPr>
                <w:szCs w:val="21"/>
              </w:rPr>
              <w:t>~G</w:t>
            </w:r>
            <w:r>
              <w:rPr>
                <w:rFonts w:hint="eastAsia"/>
                <w:szCs w:val="21"/>
              </w:rPr>
              <w:t>8</w:t>
            </w:r>
          </w:p>
        </w:tc>
        <w:tc>
          <w:tcPr>
            <w:tcW w:w="2687" w:type="dxa"/>
            <w:noWrap w:val="0"/>
            <w:vAlign w:val="center"/>
          </w:tcPr>
          <w:p>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pPr>
        <w:numPr>
          <w:ilvl w:val="2"/>
          <w:numId w:val="4"/>
        </w:numPr>
        <w:bidi w:val="0"/>
        <w:ind w:left="709" w:leftChars="0" w:hanging="709" w:firstLineChars="0"/>
        <w:rPr>
          <w:rFonts w:hint="eastAsia" w:eastAsia="宋体"/>
          <w:lang w:val="en-US" w:eastAsia="zh-CN"/>
        </w:rPr>
      </w:pPr>
      <w:r>
        <w:rPr>
          <w:rFonts w:hint="eastAsia" w:eastAsia="宋体"/>
          <w:lang w:val="en-US" w:eastAsia="zh-CN"/>
        </w:rPr>
        <w:t>噪声</w:t>
      </w:r>
    </w:p>
    <w:p>
      <w:pPr>
        <w:adjustRightInd w:val="0"/>
        <w:snapToGrid w:val="0"/>
        <w:spacing w:line="440" w:lineRule="exact"/>
        <w:ind w:firstLine="480" w:firstLineChars="200"/>
        <w:jc w:val="center"/>
        <w:rPr>
          <w:b/>
          <w:sz w:val="24"/>
        </w:rPr>
      </w:pPr>
      <w:r>
        <w:rPr>
          <w:rFonts w:hint="eastAsia" w:hAnsi="宋体"/>
          <w:szCs w:val="21"/>
        </w:rPr>
        <w:t>表</w:t>
      </w:r>
      <w:r>
        <w:rPr>
          <w:rFonts w:hAnsi="宋体"/>
          <w:szCs w:val="21"/>
        </w:rPr>
        <w:t xml:space="preserve">1-3 </w:t>
      </w:r>
      <w:r>
        <w:rPr>
          <w:rFonts w:hint="eastAsia" w:hAnsi="宋体"/>
          <w:szCs w:val="21"/>
        </w:rPr>
        <w:t>噪声监测内容及标准</w:t>
      </w: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pPr>
              <w:jc w:val="center"/>
              <w:rPr>
                <w:b/>
                <w:szCs w:val="21"/>
              </w:rPr>
            </w:pPr>
            <w:r>
              <w:rPr>
                <w:rFonts w:hint="eastAsia"/>
                <w:b/>
                <w:szCs w:val="21"/>
              </w:rPr>
              <w:t>类别</w:t>
            </w:r>
          </w:p>
        </w:tc>
        <w:tc>
          <w:tcPr>
            <w:tcW w:w="2098" w:type="dxa"/>
            <w:noWrap w:val="0"/>
            <w:vAlign w:val="center"/>
          </w:tcPr>
          <w:p>
            <w:pPr>
              <w:jc w:val="center"/>
              <w:rPr>
                <w:b/>
                <w:szCs w:val="21"/>
              </w:rPr>
            </w:pPr>
            <w:r>
              <w:rPr>
                <w:rFonts w:hint="eastAsia"/>
                <w:b/>
                <w:szCs w:val="21"/>
              </w:rPr>
              <w:t>点位名称</w:t>
            </w:r>
          </w:p>
        </w:tc>
        <w:tc>
          <w:tcPr>
            <w:tcW w:w="1020" w:type="dxa"/>
            <w:noWrap w:val="0"/>
            <w:vAlign w:val="center"/>
          </w:tcPr>
          <w:p>
            <w:pPr>
              <w:jc w:val="center"/>
              <w:rPr>
                <w:b/>
                <w:szCs w:val="21"/>
              </w:rPr>
            </w:pPr>
            <w:r>
              <w:rPr>
                <w:rFonts w:hint="eastAsia"/>
                <w:b/>
                <w:szCs w:val="21"/>
              </w:rPr>
              <w:t>编号</w:t>
            </w:r>
          </w:p>
        </w:tc>
        <w:tc>
          <w:tcPr>
            <w:tcW w:w="1814" w:type="dxa"/>
            <w:noWrap w:val="0"/>
            <w:vAlign w:val="center"/>
          </w:tcPr>
          <w:p>
            <w:pPr>
              <w:jc w:val="center"/>
              <w:rPr>
                <w:b/>
                <w:szCs w:val="21"/>
              </w:rPr>
            </w:pPr>
            <w:r>
              <w:rPr>
                <w:rFonts w:hint="eastAsia"/>
                <w:b/>
                <w:szCs w:val="21"/>
              </w:rPr>
              <w:t>监测因子</w:t>
            </w:r>
          </w:p>
        </w:tc>
        <w:tc>
          <w:tcPr>
            <w:tcW w:w="1814" w:type="dxa"/>
            <w:noWrap w:val="0"/>
            <w:vAlign w:val="center"/>
          </w:tcPr>
          <w:p>
            <w:pPr>
              <w:jc w:val="center"/>
              <w:rPr>
                <w:b/>
                <w:szCs w:val="21"/>
              </w:rPr>
            </w:pPr>
            <w:r>
              <w:rPr>
                <w:rFonts w:hint="eastAsia"/>
                <w:b/>
                <w:szCs w:val="21"/>
              </w:rPr>
              <w:t>监测频次</w:t>
            </w:r>
          </w:p>
        </w:tc>
        <w:tc>
          <w:tcPr>
            <w:tcW w:w="3005" w:type="dxa"/>
            <w:noWrap w:val="0"/>
            <w:vAlign w:val="center"/>
          </w:tcPr>
          <w:p>
            <w:pPr>
              <w:jc w:val="center"/>
              <w:rPr>
                <w:b/>
                <w:szCs w:val="21"/>
              </w:rPr>
            </w:pPr>
            <w:r>
              <w:rPr>
                <w:rFonts w:hint="eastAsia"/>
                <w:b/>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pPr>
              <w:jc w:val="center"/>
              <w:rPr>
                <w:szCs w:val="21"/>
              </w:rPr>
            </w:pPr>
            <w:r>
              <w:rPr>
                <w:rFonts w:hint="eastAsia"/>
                <w:szCs w:val="21"/>
              </w:rPr>
              <w:t>噪声</w:t>
            </w:r>
          </w:p>
        </w:tc>
        <w:tc>
          <w:tcPr>
            <w:tcW w:w="2098" w:type="dxa"/>
            <w:noWrap w:val="0"/>
            <w:vAlign w:val="center"/>
          </w:tcPr>
          <w:p>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pPr>
              <w:jc w:val="center"/>
              <w:rPr>
                <w:szCs w:val="21"/>
              </w:rPr>
            </w:pPr>
            <w:r>
              <w:rPr>
                <w:szCs w:val="21"/>
              </w:rPr>
              <w:t>N1~N4</w:t>
            </w:r>
          </w:p>
        </w:tc>
        <w:tc>
          <w:tcPr>
            <w:tcW w:w="1814" w:type="dxa"/>
            <w:noWrap w:val="0"/>
            <w:vAlign w:val="center"/>
          </w:tcPr>
          <w:p>
            <w:pPr>
              <w:jc w:val="center"/>
              <w:rPr>
                <w:szCs w:val="21"/>
              </w:rPr>
            </w:pPr>
            <w:r>
              <w:rPr>
                <w:rFonts w:hint="eastAsia"/>
                <w:szCs w:val="21"/>
              </w:rPr>
              <w:t>厂界环境噪声</w:t>
            </w:r>
          </w:p>
        </w:tc>
        <w:tc>
          <w:tcPr>
            <w:tcW w:w="1814" w:type="dxa"/>
            <w:noWrap w:val="0"/>
            <w:vAlign w:val="center"/>
          </w:tcPr>
          <w:p>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pPr>
              <w:jc w:val="center"/>
              <w:rPr>
                <w:szCs w:val="21"/>
              </w:rPr>
            </w:pPr>
            <w:r>
              <w:rPr>
                <w:rFonts w:hint="eastAsia"/>
                <w:szCs w:val="21"/>
              </w:rPr>
              <w:t>《工业企业厂界环境噪声排放标准》（</w:t>
            </w:r>
            <w:r>
              <w:rPr>
                <w:szCs w:val="21"/>
              </w:rPr>
              <w:t>GB12348-2008</w:t>
            </w:r>
            <w:r>
              <w:rPr>
                <w:rFonts w:hint="eastAsia"/>
                <w:szCs w:val="21"/>
              </w:rPr>
              <w:t>）2类标准</w:t>
            </w:r>
          </w:p>
        </w:tc>
      </w:tr>
    </w:tbl>
    <w:p>
      <w:pPr>
        <w:numPr>
          <w:ilvl w:val="0"/>
          <w:numId w:val="0"/>
        </w:numPr>
        <w:bidi w:val="0"/>
        <w:ind w:leftChars="0"/>
      </w:pPr>
    </w:p>
    <w:p>
      <w:pPr>
        <w:numPr>
          <w:ilvl w:val="0"/>
          <w:numId w:val="4"/>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pPr>
        <w:numPr>
          <w:ilvl w:val="0"/>
          <w:numId w:val="4"/>
        </w:numPr>
        <w:bidi w:val="0"/>
        <w:ind w:left="425" w:leftChars="0" w:hanging="425" w:firstLineChars="0"/>
      </w:pPr>
      <w:r>
        <w:rPr>
          <w:rFonts w:hint="eastAsia"/>
        </w:rPr>
        <w:t>合同价及结算方式</w:t>
      </w:r>
      <w:r>
        <w:rPr>
          <w:rFonts w:hint="eastAsia"/>
          <w:lang w:eastAsia="zh-CN"/>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kern w:val="0"/>
                <w:sz w:val="24"/>
              </w:rPr>
            </w:pPr>
            <w:r>
              <w:rPr>
                <w:rFonts w:hint="eastAsia"/>
                <w:kern w:val="0"/>
                <w:sz w:val="24"/>
              </w:rPr>
              <w:t>建设项目验收监测费及</w:t>
            </w:r>
          </w:p>
          <w:p>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eastAsia="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eastAsia="宋体"/>
                <w:kern w:val="0"/>
                <w:sz w:val="24"/>
                <w:lang w:eastAsia="zh-CN"/>
              </w:rPr>
            </w:pPr>
          </w:p>
        </w:tc>
      </w:tr>
    </w:tbl>
    <w:p>
      <w:pPr>
        <w:pStyle w:val="29"/>
      </w:pPr>
    </w:p>
    <w:p>
      <w:pPr>
        <w:numPr>
          <w:ilvl w:val="1"/>
          <w:numId w:val="4"/>
        </w:numPr>
        <w:bidi w:val="0"/>
        <w:ind w:left="567" w:leftChars="0" w:hanging="567" w:firstLineChars="0"/>
      </w:pPr>
      <w:r>
        <w:rPr>
          <w:rFonts w:hint="eastAsia"/>
        </w:rPr>
        <w:t>合同总价（人民币大写）：</w:t>
      </w:r>
      <w:r>
        <w:rPr>
          <w:rFonts w:hint="eastAsia"/>
          <w:u w:val="single"/>
        </w:rPr>
        <w:t xml:space="preserve">        </w:t>
      </w:r>
      <w:r>
        <w:rPr>
          <w:rFonts w:hint="eastAsia"/>
        </w:rPr>
        <w:t xml:space="preserve"> ；（人民币小写）：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lang w:val="en-US" w:eastAsia="zh-CN"/>
        </w:rPr>
      </w:pPr>
      <w:r>
        <w:rPr>
          <w:rFonts w:hint="eastAsia"/>
        </w:rPr>
        <w:t>结算方式：</w:t>
      </w:r>
      <w:r>
        <w:rPr>
          <w:rFonts w:hint="eastAsia"/>
          <w:lang w:val="en-US" w:eastAsia="zh-CN"/>
        </w:rPr>
        <w:t>该建设项目通过竣工环保验收，并在全国建设项目竣工环境保护验收信息平台中填报公示，该标的即为完成。标的完成通过终验后，3个月内支付合同价。</w:t>
      </w:r>
    </w:p>
    <w:p>
      <w:pPr>
        <w:numPr>
          <w:ilvl w:val="0"/>
          <w:numId w:val="4"/>
        </w:numPr>
        <w:bidi w:val="0"/>
        <w:ind w:left="425" w:leftChars="0" w:hanging="425" w:firstLineChars="0"/>
        <w:rPr>
          <w:rFonts w:hint="eastAsia"/>
          <w:lang w:val="en-US" w:eastAsia="zh-CN"/>
        </w:rPr>
      </w:pPr>
      <w:r>
        <w:rPr>
          <w:rFonts w:hint="eastAsia"/>
          <w:lang w:val="en-US" w:eastAsia="zh-CN"/>
        </w:rPr>
        <w:t>标的完成时间：自合同签订之日起60天。</w:t>
      </w:r>
    </w:p>
    <w:p>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pPr>
        <w:numPr>
          <w:ilvl w:val="1"/>
          <w:numId w:val="4"/>
        </w:numPr>
        <w:bidi w:val="0"/>
        <w:ind w:left="567" w:leftChars="0" w:hanging="567" w:firstLineChars="0"/>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pPr>
      <w:r>
        <w:rPr>
          <w:rFonts w:hint="eastAsia"/>
        </w:rPr>
        <w:t>乙方交通工具自备，所有安全责任自负，与甲方无涉。</w:t>
      </w:r>
    </w:p>
    <w:p>
      <w:pPr>
        <w:numPr>
          <w:ilvl w:val="1"/>
          <w:numId w:val="4"/>
        </w:numPr>
        <w:bidi w:val="0"/>
        <w:ind w:left="567" w:leftChars="0" w:hanging="567" w:firstLineChars="0"/>
      </w:pPr>
      <w:r>
        <w:rPr>
          <w:rFonts w:hint="eastAsia"/>
        </w:rPr>
        <w:t>乙方工作中用水、用电、动火等必须注意安全，如乙方因此而造成相关后果，由乙方负责。</w:t>
      </w:r>
    </w:p>
    <w:p>
      <w:pPr>
        <w:numPr>
          <w:ilvl w:val="0"/>
          <w:numId w:val="4"/>
        </w:numPr>
        <w:bidi w:val="0"/>
        <w:ind w:left="425" w:leftChars="0" w:hanging="425" w:firstLineChars="0"/>
      </w:pPr>
      <w:r>
        <w:rPr>
          <w:rFonts w:hint="eastAsia"/>
        </w:rPr>
        <w:t>甲方工作：</w:t>
      </w:r>
    </w:p>
    <w:p>
      <w:pPr>
        <w:numPr>
          <w:ilvl w:val="1"/>
          <w:numId w:val="4"/>
        </w:numPr>
        <w:bidi w:val="0"/>
        <w:ind w:left="567" w:leftChars="0" w:hanging="567" w:firstLineChars="0"/>
      </w:pPr>
      <w:r>
        <w:rPr>
          <w:rFonts w:hint="eastAsia"/>
        </w:rPr>
        <w:t>甲方为乙方提供服务需用的水、电等必备条件，水、电、气费由甲方承担。</w:t>
      </w:r>
    </w:p>
    <w:p>
      <w:pPr>
        <w:numPr>
          <w:ilvl w:val="1"/>
          <w:numId w:val="4"/>
        </w:numPr>
        <w:bidi w:val="0"/>
        <w:ind w:left="567" w:leftChars="0" w:hanging="567" w:firstLineChars="0"/>
      </w:pPr>
      <w:r>
        <w:rPr>
          <w:rFonts w:hint="eastAsia"/>
        </w:rPr>
        <w:t>乙方服务工作中如需临时占用公用部位操作，甲方负责相关协调工作。</w:t>
      </w:r>
    </w:p>
    <w:p>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pPr>
        <w:numPr>
          <w:ilvl w:val="0"/>
          <w:numId w:val="4"/>
        </w:numPr>
        <w:bidi w:val="0"/>
        <w:ind w:left="425" w:leftChars="0" w:hanging="425" w:firstLineChars="0"/>
      </w:pPr>
      <w:r>
        <w:rPr>
          <w:rFonts w:hint="eastAsia"/>
        </w:rPr>
        <w:t>乙方工作：</w:t>
      </w:r>
    </w:p>
    <w:p>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bookmarkStart w:id="14" w:name="_Hlk149034013"/>
      <w:r>
        <w:rPr>
          <w:rFonts w:hint="eastAsia"/>
        </w:rPr>
        <w:t>遵守甲方的规章制度。</w:t>
      </w:r>
    </w:p>
    <w:bookmarkEnd w:id="14"/>
    <w:p>
      <w:pPr>
        <w:numPr>
          <w:ilvl w:val="0"/>
          <w:numId w:val="4"/>
        </w:numPr>
        <w:bidi w:val="0"/>
        <w:ind w:left="425" w:leftChars="0" w:hanging="425" w:firstLineChars="0"/>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w:t>
      </w:r>
      <w:bookmarkStart w:id="15" w:name="_Hlk149034050"/>
      <w:r>
        <w:rPr>
          <w:rFonts w:hint="eastAsia"/>
        </w:rPr>
        <w:t>向丹阳市人民法院提起诉讼，权利方支出的诉讼费用、律师代理费、保函费、交通费等合理费用由败诉方承担。</w:t>
      </w:r>
    </w:p>
    <w:bookmarkEnd w:id="15"/>
    <w:p>
      <w:pPr>
        <w:numPr>
          <w:ilvl w:val="0"/>
          <w:numId w:val="4"/>
        </w:numPr>
        <w:bidi w:val="0"/>
        <w:ind w:left="425" w:leftChars="0" w:hanging="425" w:firstLineChars="0"/>
      </w:pPr>
      <w:r>
        <w:rPr>
          <w:rFonts w:hint="eastAsia"/>
        </w:rPr>
        <w:t>合同履约</w:t>
      </w:r>
    </w:p>
    <w:p>
      <w:pPr>
        <w:numPr>
          <w:ilvl w:val="1"/>
          <w:numId w:val="4"/>
        </w:numPr>
        <w:bidi w:val="0"/>
        <w:ind w:left="567" w:leftChars="0" w:hanging="567" w:firstLineChars="0"/>
      </w:pPr>
      <w:r>
        <w:rPr>
          <w:rFonts w:hint="eastAsia"/>
        </w:rPr>
        <w:t>合同经双方签字生效后，双方必须严格遵守，除因不可抗力情形，任何一方不得</w:t>
      </w:r>
      <w:bookmarkStart w:id="16"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6"/>
    </w:p>
    <w:p>
      <w:pPr>
        <w:numPr>
          <w:ilvl w:val="1"/>
          <w:numId w:val="4"/>
        </w:numPr>
        <w:bidi w:val="0"/>
        <w:ind w:left="567" w:leftChars="0" w:hanging="567" w:firstLineChars="0"/>
      </w:pPr>
      <w:bookmarkStart w:id="17"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bookmarkStart w:id="18"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18"/>
    </w:p>
    <w:bookmarkEnd w:id="17"/>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pPr>
        <w:numPr>
          <w:ilvl w:val="0"/>
          <w:numId w:val="5"/>
        </w:numPr>
        <w:bidi w:val="0"/>
        <w:ind w:left="425" w:leftChars="0" w:hanging="425" w:firstLineChars="0"/>
        <w:rPr>
          <w:rFonts w:hint="eastAsia" w:eastAsia="宋体"/>
          <w:lang w:val="en-US" w:eastAsia="zh-CN"/>
        </w:rPr>
      </w:pPr>
      <w:r>
        <w:rPr>
          <w:rFonts w:hint="eastAsia" w:eastAsia="宋体"/>
          <w:lang w:val="en-US" w:eastAsia="zh-CN"/>
        </w:rPr>
        <w:t>甲方的采购文件；</w:t>
      </w:r>
    </w:p>
    <w:p>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乙方的响应文件；</w:t>
      </w:r>
    </w:p>
    <w:p>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乙方的服务承诺；</w:t>
      </w:r>
    </w:p>
    <w:p>
      <w:pPr>
        <w:numPr>
          <w:ilvl w:val="0"/>
          <w:numId w:val="5"/>
        </w:numPr>
        <w:bidi w:val="0"/>
        <w:ind w:left="425" w:leftChars="0" w:hanging="425"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pPr>
        <w:bidi w:val="0"/>
      </w:pPr>
    </w:p>
    <w:p>
      <w:pPr>
        <w:numPr>
          <w:ilvl w:val="0"/>
          <w:numId w:val="0"/>
        </w:numPr>
        <w:bidi w:val="0"/>
        <w:ind w:leftChars="0"/>
        <w:rPr>
          <w:rFonts w:hint="eastAsia"/>
        </w:rPr>
      </w:pPr>
      <w:r>
        <w:rPr>
          <w:rFonts w:hint="eastAsia"/>
        </w:rPr>
        <w:t>甲方（盖章）：                        乙方（盖章）：</w:t>
      </w:r>
    </w:p>
    <w:p>
      <w:pPr>
        <w:pStyle w:val="2"/>
        <w:rPr>
          <w:rFonts w:hint="eastAsia"/>
        </w:rPr>
      </w:pPr>
    </w:p>
    <w:p>
      <w:pPr>
        <w:pStyle w:val="2"/>
      </w:pPr>
    </w:p>
    <w:p>
      <w:pPr>
        <w:numPr>
          <w:ilvl w:val="0"/>
          <w:numId w:val="0"/>
        </w:numPr>
        <w:bidi w:val="0"/>
        <w:ind w:leftChars="0"/>
        <w:rPr>
          <w:rFonts w:hint="eastAsia"/>
        </w:rPr>
      </w:pPr>
      <w:r>
        <w:rPr>
          <w:rFonts w:hint="eastAsia"/>
        </w:rPr>
        <w:t>甲方代表（签字盖章）：                乙方代表（签字盖章）：</w:t>
      </w:r>
    </w:p>
    <w:p>
      <w:pPr>
        <w:pStyle w:val="2"/>
        <w:rPr>
          <w:rFonts w:hint="eastAsia"/>
        </w:rPr>
      </w:pPr>
    </w:p>
    <w:p>
      <w:pPr>
        <w:pStyle w:val="2"/>
      </w:pPr>
    </w:p>
    <w:p>
      <w:pPr>
        <w:numPr>
          <w:ilvl w:val="0"/>
          <w:numId w:val="0"/>
        </w:numPr>
        <w:bidi w:val="0"/>
        <w:ind w:leftChars="0"/>
      </w:pPr>
      <w:r>
        <w:rPr>
          <w:rFonts w:hint="eastAsia"/>
        </w:rPr>
        <w:t>日     期：                           日    期：</w:t>
      </w:r>
    </w:p>
    <w:p>
      <w:pPr>
        <w:bidi w:val="0"/>
        <w:rPr>
          <w:rFonts w:hint="eastAsia"/>
        </w:rPr>
      </w:pPr>
    </w:p>
    <w:p>
      <w:pPr>
        <w:bidi w:val="0"/>
      </w:pPr>
    </w:p>
    <w:p>
      <w:pPr>
        <w:rPr>
          <w:rFonts w:hint="eastAsia" w:ascii="黑体" w:hAnsi="黑体" w:eastAsia="黑体" w:cs="黑体"/>
          <w:sz w:val="30"/>
          <w:szCs w:val="30"/>
        </w:rPr>
      </w:pPr>
      <w:r>
        <w:rPr>
          <w:rFonts w:hint="eastAsia" w:ascii="黑体" w:hAnsi="黑体" w:eastAsia="黑体" w:cs="黑体"/>
          <w:sz w:val="30"/>
          <w:szCs w:val="30"/>
        </w:rPr>
        <w:br w:type="page"/>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3"/>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9" w:name="_Toc16822"/>
      <w:bookmarkStart w:id="20"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9"/>
      <w:bookmarkEnd w:id="20"/>
      <w:r>
        <w:rPr>
          <w:rFonts w:hint="eastAsia" w:ascii="黑体" w:hAnsi="黑体" w:eastAsia="黑体" w:cs="黑体"/>
          <w:sz w:val="30"/>
          <w:szCs w:val="30"/>
          <w:lang w:eastAsia="zh-CN"/>
        </w:rPr>
        <w:t>丹阳市人民医院环保验收采购项目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18710"/>
      <w:bookmarkStart w:id="22" w:name="_Toc30442"/>
      <w:r>
        <w:rPr>
          <w:rFonts w:hint="eastAsia" w:ascii="黑体" w:hAnsi="黑体" w:eastAsia="黑体" w:cs="黑体"/>
          <w:sz w:val="30"/>
          <w:szCs w:val="30"/>
        </w:rPr>
        <w:t>投 标 文 件</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4315"/>
      <w:bookmarkStart w:id="24" w:name="_Toc22247"/>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DRY-CG-202403</w:t>
      </w:r>
      <w:r>
        <w:rPr>
          <w:rFonts w:hint="eastAsia" w:ascii="黑体" w:hAnsi="黑体" w:eastAsia="黑体" w:cs="黑体"/>
          <w:sz w:val="30"/>
          <w:szCs w:val="30"/>
          <w:lang w:val="en-US" w:eastAsia="zh-CN"/>
        </w:rPr>
        <w:t>1</w:t>
      </w:r>
      <w:r>
        <w:rPr>
          <w:rFonts w:hint="eastAsia" w:ascii="黑体" w:hAnsi="黑体" w:eastAsia="黑体" w:cs="黑体"/>
          <w:sz w:val="30"/>
          <w:szCs w:val="30"/>
        </w:rPr>
        <w:t>）</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14491"/>
      <w:bookmarkStart w:id="26" w:name="_Toc29846"/>
      <w:r>
        <w:rPr>
          <w:rFonts w:hint="eastAsia" w:ascii="黑体" w:hAnsi="黑体" w:eastAsia="黑体" w:cs="黑体"/>
          <w:sz w:val="30"/>
          <w:szCs w:val="30"/>
        </w:rPr>
        <w:t>投 标 人（盖章）：</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7" w:name="_Toc6581"/>
      <w:bookmarkStart w:id="28" w:name="_Toc27992"/>
      <w:r>
        <w:rPr>
          <w:rFonts w:hint="eastAsia" w:ascii="黑体" w:hAnsi="黑体" w:eastAsia="黑体" w:cs="黑体"/>
          <w:sz w:val="30"/>
          <w:szCs w:val="30"/>
        </w:rPr>
        <w:t>日    期：</w:t>
      </w:r>
      <w:bookmarkEnd w:id="27"/>
      <w:bookmarkEnd w:id="28"/>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
        <w:ind w:firstLine="562"/>
        <w:rPr>
          <w:rFonts w:ascii="宋体" w:hAnsi="宋体"/>
          <w:b/>
          <w:sz w:val="28"/>
          <w:szCs w:val="28"/>
        </w:rPr>
      </w:pPr>
    </w:p>
    <w:p>
      <w:pPr>
        <w:pStyle w:val="3"/>
        <w:numPr>
          <w:ilvl w:val="0"/>
          <w:numId w:val="0"/>
        </w:numPr>
        <w:spacing w:before="120" w:after="120"/>
        <w:jc w:val="both"/>
        <w:outlineLvl w:val="9"/>
        <w:rPr>
          <w:rFonts w:hint="default" w:cs="宋体"/>
          <w:sz w:val="32"/>
          <w:szCs w:val="32"/>
        </w:rPr>
      </w:pPr>
      <w:bookmarkStart w:id="29" w:name="_Toc9147"/>
    </w:p>
    <w:p/>
    <w:p>
      <w:pPr>
        <w:pStyle w:val="3"/>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30" w:name="_Toc554"/>
      <w:bookmarkStart w:id="31" w:name="_Toc22545"/>
      <w:r>
        <w:rPr>
          <w:b/>
          <w:bCs/>
          <w:sz w:val="30"/>
          <w:szCs w:val="30"/>
        </w:rPr>
        <w:t>投标文件目录</w:t>
      </w:r>
      <w:bookmarkEnd w:id="30"/>
      <w:bookmarkEnd w:id="31"/>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sz w:val="28"/>
          <w:szCs w:val="28"/>
          <w:lang w:val="en-US" w:eastAsia="zh-CN"/>
        </w:rPr>
        <w:t>比选</w:t>
      </w:r>
      <w:r>
        <w:rPr>
          <w:rFonts w:hint="eastAsia" w:eastAsia="宋体"/>
          <w:sz w:val="28"/>
          <w:szCs w:val="28"/>
        </w:rPr>
        <w:t>响应报价表</w:t>
      </w:r>
    </w:p>
    <w:p>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分项报价表</w:t>
      </w:r>
    </w:p>
    <w:p>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法定代表人身份证明书</w:t>
      </w:r>
    </w:p>
    <w:p>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法定代表人授权委托书</w:t>
      </w:r>
    </w:p>
    <w:p>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4"/>
        <w:numPr>
          <w:ilvl w:val="0"/>
          <w:numId w:val="7"/>
        </w:numPr>
        <w:bidi w:val="0"/>
        <w:ind w:left="0" w:leftChars="0" w:firstLine="0" w:firstLineChars="0"/>
        <w:outlineLvl w:val="1"/>
        <w:rPr>
          <w:rFonts w:hint="eastAsia"/>
        </w:rPr>
      </w:pPr>
      <w:bookmarkStart w:id="32" w:name="_Toc29490"/>
      <w:r>
        <w:rPr>
          <w:rFonts w:hint="eastAsia"/>
        </w:rPr>
        <w:t>投 标 函</w:t>
      </w:r>
      <w:bookmarkEnd w:id="29"/>
      <w:bookmarkEnd w:id="32"/>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丹阳市人民医院环保验收采购项目</w:t>
      </w:r>
      <w:r>
        <w:rPr>
          <w:rFonts w:hint="eastAsia" w:ascii="宋体" w:hAnsi="宋体" w:eastAsia="宋体" w:cs="宋体"/>
          <w:sz w:val="28"/>
          <w:szCs w:val="28"/>
          <w:lang w:val="en-US" w:eastAsia="zh-CN"/>
        </w:rPr>
        <w:t>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val="en-US" w:eastAsia="zh-CN"/>
        </w:rPr>
        <w:t>采购</w:t>
      </w:r>
      <w:r>
        <w:rPr>
          <w:rFonts w:hint="eastAsia" w:ascii="宋体" w:hAnsi="宋体" w:eastAsia="宋体" w:cs="宋体"/>
          <w:sz w:val="28"/>
          <w:szCs w:val="28"/>
        </w:rPr>
        <w:t>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p>
    <w:p>
      <w:pPr>
        <w:numPr>
          <w:ilvl w:val="0"/>
          <w:numId w:val="0"/>
        </w:numPr>
        <w:bidi w:val="0"/>
        <w:ind w:left="0" w:leftChars="0" w:firstLine="0" w:firstLineChars="0"/>
        <w:jc w:val="center"/>
        <w:rPr>
          <w:rFonts w:hint="eastAsia" w:ascii="宋体" w:hAnsi="宋体" w:cs="宋体"/>
          <w:sz w:val="28"/>
          <w:szCs w:val="28"/>
          <w:lang w:val="en-US" w:eastAsia="zh-CN"/>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bookmarkStart w:id="34" w:name="_Toc26543"/>
      <w:bookmarkStart w:id="35" w:name="_Toc19625"/>
      <w:r>
        <w:rPr>
          <w:rStyle w:val="38"/>
          <w:rFonts w:hint="eastAsia" w:eastAsia="黑体"/>
          <w:lang w:val="en-US" w:eastAsia="zh-CN"/>
        </w:rPr>
        <w:t>比选</w:t>
      </w:r>
      <w:r>
        <w:rPr>
          <w:rStyle w:val="38"/>
          <w:rFonts w:hint="eastAsia"/>
        </w:rPr>
        <w:t>响应报价表（格式）</w:t>
      </w:r>
      <w:bookmarkEnd w:id="34"/>
      <w:bookmarkEnd w:id="35"/>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131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丹阳市人民医院环保验收工作方案比选采购项目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w:t>
      </w:r>
      <w:r>
        <w:rPr>
          <w:rFonts w:hint="eastAsia"/>
          <w:lang w:val="en-US" w:eastAsia="zh-CN"/>
        </w:rPr>
        <w:t>采购</w:t>
      </w:r>
      <w:r>
        <w:rPr>
          <w:rFonts w:hint="eastAsia"/>
        </w:rPr>
        <w:t>文件所确定的采购范围内的全部内容，含税。</w:t>
      </w:r>
    </w:p>
    <w:p>
      <w:pPr>
        <w:bidi w:val="0"/>
        <w:rPr>
          <w:rFonts w:hint="eastAsia"/>
        </w:rPr>
      </w:pPr>
      <w:bookmarkStart w:id="36" w:name="_Toc28122"/>
      <w:r>
        <w:rPr>
          <w:rFonts w:hint="eastAsia"/>
        </w:rPr>
        <w:t>2、投标供应商必须据实填写此表，项目报价不得超过预算。</w:t>
      </w:r>
      <w:bookmarkEnd w:id="36"/>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7" w:name="_Toc26951"/>
      <w:r>
        <w:rPr>
          <w:rFonts w:hint="eastAsia" w:ascii="宋体" w:hAnsi="宋体" w:eastAsia="宋体" w:cs="宋体"/>
          <w:sz w:val="28"/>
          <w:szCs w:val="28"/>
        </w:rPr>
        <w:br w:type="page"/>
      </w:r>
    </w:p>
    <w:p>
      <w:pPr>
        <w:pStyle w:val="4"/>
        <w:numPr>
          <w:ilvl w:val="0"/>
          <w:numId w:val="7"/>
        </w:numPr>
        <w:bidi w:val="0"/>
        <w:ind w:left="0" w:leftChars="0" w:firstLine="420" w:firstLineChars="0"/>
        <w:rPr>
          <w:rFonts w:hint="eastAsia"/>
          <w:lang w:eastAsia="zh-CN"/>
        </w:rPr>
        <w:sectPr>
          <w:pgSz w:w="11906" w:h="16838"/>
          <w:pgMar w:top="1440" w:right="1140" w:bottom="1440" w:left="1423" w:header="851" w:footer="992" w:gutter="0"/>
          <w:cols w:space="0" w:num="1"/>
          <w:rtlGutter w:val="0"/>
          <w:docGrid w:type="lines" w:linePitch="312" w:charSpace="0"/>
        </w:sectPr>
      </w:pPr>
      <w:bookmarkStart w:id="38" w:name="_Toc1153"/>
    </w:p>
    <w:p>
      <w:pPr>
        <w:numPr>
          <w:ilvl w:val="0"/>
          <w:numId w:val="7"/>
        </w:numPr>
        <w:bidi w:val="0"/>
        <w:ind w:left="0" w:leftChars="0" w:firstLine="420" w:firstLineChars="0"/>
        <w:jc w:val="center"/>
        <w:outlineLvl w:val="1"/>
        <w:rPr>
          <w:rStyle w:val="38"/>
          <w:rFonts w:hint="eastAsia" w:cs="Times New Roman"/>
        </w:rPr>
      </w:pPr>
      <w:r>
        <w:rPr>
          <w:rStyle w:val="38"/>
          <w:rFonts w:hint="eastAsia" w:cs="Times New Roman"/>
        </w:rPr>
        <w:t>分项报价表</w:t>
      </w:r>
    </w:p>
    <w:p>
      <w:pPr>
        <w:spacing w:line="360" w:lineRule="auto"/>
        <w:jc w:val="left"/>
        <w:rPr>
          <w:rFonts w:hint="eastAsia" w:ascii="宋体" w:hAnsi="宋体" w:cs="宋体"/>
          <w:sz w:val="28"/>
          <w:szCs w:val="28"/>
          <w:lang w:val="en-US" w:eastAsia="zh-CN"/>
        </w:rPr>
      </w:pPr>
      <w:r>
        <w:rPr>
          <w:rFonts w:hint="eastAsia" w:ascii="宋体" w:hAnsi="宋体" w:eastAsia="宋体" w:cs="宋体"/>
          <w:sz w:val="28"/>
          <w:szCs w:val="28"/>
        </w:rPr>
        <w:t>采购项目编号：DRY-CG-20240</w:t>
      </w:r>
      <w:r>
        <w:rPr>
          <w:rFonts w:hint="eastAsia" w:ascii="宋体" w:hAnsi="宋体" w:cs="宋体"/>
          <w:sz w:val="28"/>
          <w:szCs w:val="28"/>
          <w:lang w:val="en-US" w:eastAsia="zh-CN"/>
        </w:rPr>
        <w:t>31</w:t>
      </w:r>
    </w:p>
    <w:p>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丹阳市人民医院环保验收采购项目</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投标供应商名称：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建设项目验收监测费及</w:t>
            </w:r>
          </w:p>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8"/>
                <w:szCs w:val="28"/>
                <w:lang w:eastAsia="zh-CN"/>
              </w:rPr>
            </w:pPr>
          </w:p>
        </w:tc>
      </w:tr>
    </w:tbl>
    <w:p>
      <w:pPr>
        <w:pStyle w:val="2"/>
        <w:rPr>
          <w:rFonts w:hint="eastAsia" w:ascii="宋体" w:hAnsi="宋体" w:eastAsia="宋体" w:cs="宋体"/>
          <w:sz w:val="28"/>
          <w:szCs w:val="28"/>
        </w:rPr>
      </w:pPr>
    </w:p>
    <w:p>
      <w:pPr>
        <w:widowControl/>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备注：</w:t>
      </w:r>
    </w:p>
    <w:p>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1、投标人应当按照</w:t>
      </w:r>
      <w:r>
        <w:rPr>
          <w:rFonts w:hint="eastAsia" w:ascii="宋体" w:hAnsi="宋体" w:cs="宋体"/>
          <w:color w:val="000000"/>
          <w:kern w:val="0"/>
          <w:sz w:val="28"/>
          <w:szCs w:val="28"/>
          <w:lang w:val="en-US" w:eastAsia="zh-CN" w:bidi="ar"/>
        </w:rPr>
        <w:t>采购</w:t>
      </w:r>
      <w:r>
        <w:rPr>
          <w:rFonts w:hint="eastAsia" w:ascii="宋体" w:hAnsi="宋体" w:eastAsia="宋体" w:cs="宋体"/>
          <w:color w:val="000000"/>
          <w:kern w:val="0"/>
          <w:sz w:val="28"/>
          <w:szCs w:val="28"/>
          <w:lang w:bidi="ar"/>
        </w:rPr>
        <w:t xml:space="preserve">文件采购需求及相关报价要求填写。 </w:t>
      </w:r>
    </w:p>
    <w:p>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2、项目实施时，除采购人明确提出需要变更增加外，不再增加任何费用，投标人应确保本项目能安全、正常运行并达到采购要求。 </w:t>
      </w:r>
    </w:p>
    <w:p>
      <w:pPr>
        <w:jc w:val="right"/>
        <w:rPr>
          <w:rFonts w:hint="eastAsia" w:ascii="宋体" w:hAnsi="宋体" w:eastAsia="宋体" w:cs="宋体"/>
        </w:rPr>
      </w:pPr>
    </w:p>
    <w:p>
      <w:pPr>
        <w:jc w:val="right"/>
        <w:rPr>
          <w:rFonts w:ascii="宋体" w:hAnsi="宋体" w:eastAsia="宋体" w:cs="宋体"/>
          <w:sz w:val="28"/>
          <w:szCs w:val="28"/>
        </w:rPr>
      </w:pPr>
      <w:r>
        <w:rPr>
          <w:rFonts w:hint="eastAsia" w:ascii="宋体" w:hAnsi="宋体" w:eastAsia="宋体" w:cs="宋体"/>
          <w:sz w:val="28"/>
          <w:szCs w:val="28"/>
        </w:rPr>
        <w:t>投标供应商签章：__________________</w:t>
      </w:r>
    </w:p>
    <w:p>
      <w:pPr>
        <w:pStyle w:val="2"/>
        <w:rPr>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pStyle w:val="4"/>
        <w:numPr>
          <w:ilvl w:val="0"/>
          <w:numId w:val="7"/>
        </w:numPr>
        <w:bidi w:val="0"/>
        <w:ind w:left="0" w:leftChars="0" w:firstLine="420" w:firstLineChars="0"/>
        <w:rPr>
          <w:rFonts w:hint="eastAsia"/>
          <w:sz w:val="28"/>
          <w:szCs w:val="28"/>
          <w:lang w:eastAsia="zh-CN"/>
        </w:rPr>
        <w:sectPr>
          <w:pgSz w:w="11906" w:h="16838"/>
          <w:pgMar w:top="1440" w:right="1140" w:bottom="1440" w:left="1423" w:header="851" w:footer="992" w:gutter="0"/>
          <w:cols w:space="0" w:num="1"/>
          <w:rtlGutter w:val="0"/>
          <w:docGrid w:type="lines" w:linePitch="312" w:charSpace="0"/>
        </w:sectPr>
      </w:pPr>
    </w:p>
    <w:p>
      <w:pPr>
        <w:pStyle w:val="4"/>
        <w:numPr>
          <w:ilvl w:val="0"/>
          <w:numId w:val="7"/>
        </w:numPr>
        <w:bidi w:val="0"/>
        <w:ind w:left="0" w:leftChars="0" w:firstLine="420" w:firstLineChars="0"/>
        <w:rPr>
          <w:rFonts w:hint="eastAsia"/>
          <w:lang w:eastAsia="zh-CN"/>
        </w:rPr>
      </w:pPr>
      <w:r>
        <w:rPr>
          <w:rFonts w:hint="eastAsia"/>
        </w:rPr>
        <w:t>法定代表人身份证明</w:t>
      </w:r>
      <w:bookmarkEnd w:id="37"/>
      <w:r>
        <w:rPr>
          <w:rFonts w:hint="eastAsia"/>
          <w:lang w:eastAsia="zh-CN"/>
        </w:rPr>
        <w:t>书</w:t>
      </w:r>
      <w:bookmarkEnd w:id="38"/>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4"/>
        <w:numPr>
          <w:ilvl w:val="0"/>
          <w:numId w:val="7"/>
        </w:numPr>
        <w:bidi w:val="0"/>
        <w:ind w:left="0" w:leftChars="0" w:firstLine="420" w:firstLineChars="0"/>
        <w:rPr>
          <w:rFonts w:hint="eastAsia"/>
        </w:rPr>
      </w:pPr>
      <w:bookmarkStart w:id="39" w:name="_Toc16817"/>
      <w:bookmarkStart w:id="40" w:name="_Toc10458"/>
      <w:r>
        <w:rPr>
          <w:rFonts w:hint="eastAsia"/>
        </w:rPr>
        <w:t>法定代表人授权委托书</w:t>
      </w:r>
      <w:bookmarkEnd w:id="39"/>
      <w:bookmarkEnd w:id="40"/>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pPr>
        <w:pStyle w:val="4"/>
        <w:numPr>
          <w:ilvl w:val="0"/>
          <w:numId w:val="7"/>
        </w:numPr>
        <w:bidi w:val="0"/>
        <w:ind w:left="0" w:leftChars="0" w:firstLine="420" w:firstLineChars="0"/>
        <w:rPr>
          <w:rFonts w:hint="eastAsia"/>
        </w:rPr>
      </w:pPr>
      <w:bookmarkStart w:id="43" w:name="_Toc1962"/>
      <w:r>
        <w:rPr>
          <w:rFonts w:hint="eastAsia"/>
        </w:rPr>
        <w:t>资格审查资料</w:t>
      </w:r>
      <w:bookmarkEnd w:id="43"/>
    </w:p>
    <w:p>
      <w:pPr>
        <w:bidi w:val="0"/>
        <w:rPr>
          <w:rFonts w:hint="eastAsia"/>
          <w:sz w:val="28"/>
          <w:szCs w:val="28"/>
        </w:rPr>
      </w:pPr>
      <w:r>
        <w:rPr>
          <w:rFonts w:hint="eastAsia"/>
          <w:sz w:val="28"/>
          <w:szCs w:val="28"/>
        </w:rPr>
        <w:t>供应商基本情况表</w:t>
      </w:r>
      <w:bookmarkEnd w:id="41"/>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pPr>
        <w:pStyle w:val="5"/>
        <w:numPr>
          <w:ilvl w:val="0"/>
          <w:numId w:val="9"/>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5"/>
        <w:numPr>
          <w:ilvl w:val="0"/>
          <w:numId w:val="9"/>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9"/>
        <w:rPr>
          <w:rFonts w:hint="eastAsia"/>
        </w:rPr>
      </w:pPr>
    </w:p>
    <w:p>
      <w:pPr>
        <w:numPr>
          <w:ilvl w:val="0"/>
          <w:numId w:val="9"/>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4"/>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bookmarkEnd w:id="42"/>
    <w:p>
      <w:pPr>
        <w:pStyle w:val="4"/>
        <w:numPr>
          <w:ilvl w:val="0"/>
          <w:numId w:val="7"/>
        </w:numPr>
        <w:bidi w:val="0"/>
        <w:ind w:left="0" w:leftChars="0" w:firstLine="420" w:firstLineChars="0"/>
        <w:rPr>
          <w:rFonts w:hint="eastAsia"/>
          <w:lang w:val="en-US" w:eastAsia="zh-CN"/>
        </w:rPr>
      </w:pPr>
      <w:bookmarkStart w:id="48" w:name="_Toc24976"/>
      <w:r>
        <w:rPr>
          <w:rFonts w:hint="eastAsia"/>
          <w:lang w:val="en-US" w:eastAsia="zh-CN"/>
        </w:rPr>
        <w:t>技术要求响应偏离表</w:t>
      </w:r>
      <w:bookmarkEnd w:id="48"/>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lang w:val="en-US" w:eastAsia="zh-CN"/>
              </w:rPr>
              <w:t>投标</w:t>
            </w:r>
            <w:r>
              <w:rPr>
                <w:rFonts w:hint="eastAsia"/>
              </w:rPr>
              <w:t>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val="en-US" w:eastAsia="zh-CN"/>
        </w:rPr>
        <w:t>采购</w:t>
      </w:r>
      <w:r>
        <w:rPr>
          <w:rFonts w:hint="eastAsia" w:ascii="宋体" w:hAnsi="宋体" w:eastAsia="宋体" w:cs="宋体"/>
          <w:sz w:val="24"/>
          <w:szCs w:val="24"/>
        </w:rPr>
        <w:t>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4"/>
        <w:numPr>
          <w:ilvl w:val="0"/>
          <w:numId w:val="7"/>
        </w:numPr>
        <w:bidi w:val="0"/>
        <w:ind w:left="0" w:leftChars="0" w:firstLine="420" w:firstLineChars="0"/>
        <w:rPr>
          <w:rFonts w:hint="eastAsia"/>
          <w:lang w:val="en-US" w:eastAsia="zh-CN"/>
        </w:rPr>
      </w:pPr>
      <w:bookmarkStart w:id="49" w:name="_Toc22814"/>
      <w:r>
        <w:rPr>
          <w:rFonts w:hint="eastAsia"/>
          <w:lang w:val="en-US" w:eastAsia="zh-CN"/>
        </w:rPr>
        <w:t>商务响应偏离表</w:t>
      </w:r>
      <w:bookmarkEnd w:id="49"/>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val="en-US" w:eastAsia="zh-CN"/>
        </w:rPr>
        <w:t>采购</w:t>
      </w:r>
      <w:r>
        <w:rPr>
          <w:rFonts w:hint="eastAsia" w:ascii="宋体" w:hAnsi="宋体" w:eastAsia="宋体" w:cs="宋体"/>
        </w:rPr>
        <w:t>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sz w:val="24"/>
          <w:szCs w:val="24"/>
        </w:rPr>
      </w:pPr>
      <w:bookmarkStart w:id="50" w:name="_Toc30556"/>
      <w:r>
        <w:rPr>
          <w:rFonts w:hint="eastAsia" w:ascii="宋体" w:hAnsi="宋体" w:eastAsia="宋体" w:cs="宋体"/>
        </w:rPr>
        <w:t>4. “备注”处可填写偏离情况的说明。</w:t>
      </w:r>
      <w:bookmarkEnd w:id="50"/>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B1CBC831"/>
    <w:multiLevelType w:val="singleLevel"/>
    <w:tmpl w:val="B1CBC831"/>
    <w:lvl w:ilvl="0" w:tentative="0">
      <w:start w:val="1"/>
      <w:numFmt w:val="decimal"/>
      <w:lvlText w:val="(%1)"/>
      <w:lvlJc w:val="left"/>
      <w:pPr>
        <w:ind w:left="425" w:hanging="425"/>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4">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7"/>
  </w:num>
  <w:num w:numId="2">
    <w:abstractNumId w:val="0"/>
  </w:num>
  <w:num w:numId="3">
    <w:abstractNumId w:val="4"/>
  </w:num>
  <w:num w:numId="4">
    <w:abstractNumId w:val="6"/>
  </w:num>
  <w:num w:numId="5">
    <w:abstractNumId w:val="1"/>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54230C"/>
    <w:rsid w:val="0181533C"/>
    <w:rsid w:val="018836E9"/>
    <w:rsid w:val="020A2568"/>
    <w:rsid w:val="02BF0358"/>
    <w:rsid w:val="04425FE9"/>
    <w:rsid w:val="061439B5"/>
    <w:rsid w:val="09294C09"/>
    <w:rsid w:val="096B3CA2"/>
    <w:rsid w:val="0B1F5EC8"/>
    <w:rsid w:val="0D3E3974"/>
    <w:rsid w:val="0D5F7C0C"/>
    <w:rsid w:val="0DB76EE8"/>
    <w:rsid w:val="0EFC0FC2"/>
    <w:rsid w:val="0F84395A"/>
    <w:rsid w:val="0F8B2A9E"/>
    <w:rsid w:val="112D72E7"/>
    <w:rsid w:val="117E4A34"/>
    <w:rsid w:val="149633B3"/>
    <w:rsid w:val="14C14790"/>
    <w:rsid w:val="17166BB7"/>
    <w:rsid w:val="19A2414E"/>
    <w:rsid w:val="19D5786F"/>
    <w:rsid w:val="1B50464C"/>
    <w:rsid w:val="1B592166"/>
    <w:rsid w:val="1C6232CC"/>
    <w:rsid w:val="1E5D3CF4"/>
    <w:rsid w:val="21AB121A"/>
    <w:rsid w:val="23CE7442"/>
    <w:rsid w:val="25212EA4"/>
    <w:rsid w:val="254278B2"/>
    <w:rsid w:val="261F2AAA"/>
    <w:rsid w:val="26E20509"/>
    <w:rsid w:val="27AF7F38"/>
    <w:rsid w:val="28942C22"/>
    <w:rsid w:val="2B1167EC"/>
    <w:rsid w:val="2BAB28CF"/>
    <w:rsid w:val="2BEF5A7E"/>
    <w:rsid w:val="2EBD19FE"/>
    <w:rsid w:val="309B756E"/>
    <w:rsid w:val="30F96FE4"/>
    <w:rsid w:val="32346F6E"/>
    <w:rsid w:val="33217710"/>
    <w:rsid w:val="334A39CB"/>
    <w:rsid w:val="343423BE"/>
    <w:rsid w:val="356824AE"/>
    <w:rsid w:val="36F4004D"/>
    <w:rsid w:val="36FE4E33"/>
    <w:rsid w:val="37415068"/>
    <w:rsid w:val="378464C6"/>
    <w:rsid w:val="3808290B"/>
    <w:rsid w:val="38483D77"/>
    <w:rsid w:val="393510D4"/>
    <w:rsid w:val="3989585D"/>
    <w:rsid w:val="3F0E37CA"/>
    <w:rsid w:val="3F48163C"/>
    <w:rsid w:val="407777C7"/>
    <w:rsid w:val="40C1324F"/>
    <w:rsid w:val="40F7100D"/>
    <w:rsid w:val="418C7B4C"/>
    <w:rsid w:val="42F71016"/>
    <w:rsid w:val="43C519D7"/>
    <w:rsid w:val="43F502ED"/>
    <w:rsid w:val="442C0469"/>
    <w:rsid w:val="44EF4B92"/>
    <w:rsid w:val="452964E4"/>
    <w:rsid w:val="45A25D72"/>
    <w:rsid w:val="47002253"/>
    <w:rsid w:val="4A967D1C"/>
    <w:rsid w:val="4AAB17C9"/>
    <w:rsid w:val="4B060DE4"/>
    <w:rsid w:val="4BA8289A"/>
    <w:rsid w:val="4C8E331F"/>
    <w:rsid w:val="4D3679D2"/>
    <w:rsid w:val="4DA35DAA"/>
    <w:rsid w:val="4E324304"/>
    <w:rsid w:val="4E8F1391"/>
    <w:rsid w:val="4E960E10"/>
    <w:rsid w:val="4F912AF7"/>
    <w:rsid w:val="4FC25E01"/>
    <w:rsid w:val="4FFC645A"/>
    <w:rsid w:val="50E7594A"/>
    <w:rsid w:val="52D81261"/>
    <w:rsid w:val="53C30726"/>
    <w:rsid w:val="53FB68E3"/>
    <w:rsid w:val="54674340"/>
    <w:rsid w:val="5699159A"/>
    <w:rsid w:val="584A577E"/>
    <w:rsid w:val="58DD3FB8"/>
    <w:rsid w:val="59705FB7"/>
    <w:rsid w:val="59F24396"/>
    <w:rsid w:val="5A0D01D8"/>
    <w:rsid w:val="5A46358F"/>
    <w:rsid w:val="5B376630"/>
    <w:rsid w:val="5BAB74D2"/>
    <w:rsid w:val="60BB60FF"/>
    <w:rsid w:val="61091B6E"/>
    <w:rsid w:val="647C797D"/>
    <w:rsid w:val="6572676E"/>
    <w:rsid w:val="69DC2875"/>
    <w:rsid w:val="6B7C0649"/>
    <w:rsid w:val="6B814C60"/>
    <w:rsid w:val="6D5B386F"/>
    <w:rsid w:val="6F1B1316"/>
    <w:rsid w:val="6FC059F2"/>
    <w:rsid w:val="705D2F1B"/>
    <w:rsid w:val="71962296"/>
    <w:rsid w:val="71A548FD"/>
    <w:rsid w:val="73282E7D"/>
    <w:rsid w:val="73440DCB"/>
    <w:rsid w:val="74F95B2E"/>
    <w:rsid w:val="76D70E09"/>
    <w:rsid w:val="77035D31"/>
    <w:rsid w:val="78C21364"/>
    <w:rsid w:val="79452192"/>
    <w:rsid w:val="796678F5"/>
    <w:rsid w:val="796D14E2"/>
    <w:rsid w:val="7AED2C21"/>
    <w:rsid w:val="7AFE164F"/>
    <w:rsid w:val="7B4C7DFC"/>
    <w:rsid w:val="7C064B9A"/>
    <w:rsid w:val="7C9B487E"/>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style>
  <w:style w:type="paragraph" w:styleId="1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rPr>
      <w:rFonts w:ascii="楷体_GB2312" w:hAnsi="Arial" w:eastAsia="楷体_GB2312"/>
      <w:sz w:val="28"/>
      <w:szCs w:val="28"/>
    </w:rPr>
  </w:style>
  <w:style w:type="paragraph" w:styleId="15">
    <w:name w:val="Body Text Indent"/>
    <w:basedOn w:val="1"/>
    <w:next w:val="16"/>
    <w:link w:val="34"/>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7"/>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2"/>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paragraph" w:styleId="29">
    <w:name w:val="List Paragraph"/>
    <w:basedOn w:val="1"/>
    <w:autoRedefine/>
    <w:qFormat/>
    <w:uiPriority w:val="34"/>
    <w:pPr>
      <w:ind w:firstLine="420"/>
    </w:pPr>
    <w:rPr>
      <w:rFonts w:ascii="Calibri" w:hAnsi="Calibri"/>
    </w:rPr>
  </w:style>
  <w:style w:type="character" w:customStyle="1" w:styleId="30">
    <w:name w:val="标题 4 Char"/>
    <w:link w:val="6"/>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5"/>
    <w:autoRedefine/>
    <w:qFormat/>
    <w:uiPriority w:val="0"/>
    <w:rPr>
      <w:color w:val="auto"/>
      <w:sz w:val="32"/>
      <w:szCs w:val="32"/>
    </w:rPr>
  </w:style>
  <w:style w:type="character" w:customStyle="1" w:styleId="35">
    <w:name w:val="font11"/>
    <w:basedOn w:val="27"/>
    <w:autoRedefine/>
    <w:qFormat/>
    <w:uiPriority w:val="0"/>
    <w:rPr>
      <w:rFonts w:hint="eastAsia" w:ascii="宋体" w:hAnsi="宋体" w:eastAsia="宋体" w:cs="宋体"/>
      <w:color w:val="000000"/>
      <w:sz w:val="20"/>
      <w:szCs w:val="20"/>
      <w:u w:val="none"/>
    </w:rPr>
  </w:style>
  <w:style w:type="character" w:customStyle="1" w:styleId="36">
    <w:name w:val="font01"/>
    <w:basedOn w:val="27"/>
    <w:autoRedefine/>
    <w:qFormat/>
    <w:uiPriority w:val="0"/>
    <w:rPr>
      <w:rFonts w:hint="default" w:ascii="Arial" w:hAnsi="Arial" w:cs="Arial"/>
      <w:color w:val="000000"/>
      <w:sz w:val="20"/>
      <w:szCs w:val="20"/>
      <w:u w:val="none"/>
    </w:rPr>
  </w:style>
  <w:style w:type="character" w:customStyle="1" w:styleId="37">
    <w:name w:val="批注框文本 Char"/>
    <w:basedOn w:val="27"/>
    <w:link w:val="19"/>
    <w:autoRedefine/>
    <w:qFormat/>
    <w:uiPriority w:val="0"/>
    <w:rPr>
      <w:rFonts w:asciiTheme="minorHAnsi" w:hAnsiTheme="minorHAnsi" w:cstheme="minorBidi"/>
      <w:kern w:val="2"/>
      <w:sz w:val="18"/>
      <w:szCs w:val="18"/>
    </w:rPr>
  </w:style>
  <w:style w:type="character" w:customStyle="1" w:styleId="38">
    <w:name w:val="标题 2 字符"/>
    <w:link w:val="4"/>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5"/>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5885</Words>
  <Characters>6152</Characters>
  <Lines>24</Lines>
  <Paragraphs>6</Paragraphs>
  <TotalTime>3</TotalTime>
  <ScaleCrop>false</ScaleCrop>
  <LinksUpToDate>false</LinksUpToDate>
  <CharactersWithSpaces>7331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2024-06-21T10:16:00Z</cp:lastPrinted>
  <dcterms:modified xsi:type="dcterms:W3CDTF">2024-07-01T00:24:31Z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8C19F85B124E4DF98B321C8CF09B9A5B_13</vt:lpwstr>
  </property>
</Properties>
</file>