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602F2B">
      <w:pPr>
        <w:pStyle w:val="3"/>
        <w:numPr>
          <w:ilvl w:val="0"/>
          <w:numId w:val="0"/>
        </w:numPr>
        <w:bidi w:val="0"/>
        <w:ind w:leftChars="0"/>
        <w:jc w:val="center"/>
        <w:rPr>
          <w:color w:val="auto"/>
          <w:sz w:val="32"/>
          <w:szCs w:val="32"/>
        </w:rPr>
      </w:pPr>
      <w:bookmarkStart w:id="0" w:name="_Toc19291"/>
      <w:r>
        <w:rPr>
          <w:rFonts w:hint="eastAsia"/>
          <w:color w:val="auto"/>
          <w:sz w:val="32"/>
          <w:szCs w:val="32"/>
        </w:rPr>
        <w:t>丹阳市人民医院</w:t>
      </w:r>
      <w:r>
        <w:rPr>
          <w:rFonts w:hint="eastAsia" w:ascii="微软雅黑" w:hAnsi="微软雅黑" w:cs="微软雅黑"/>
          <w:color w:val="auto"/>
          <w:sz w:val="32"/>
          <w:szCs w:val="32"/>
          <w:lang w:val="en-US" w:eastAsia="zh-CN"/>
        </w:rPr>
        <w:t>能源审计合作</w:t>
      </w:r>
      <w:r>
        <w:rPr>
          <w:rFonts w:hint="eastAsia" w:ascii="微软雅黑" w:hAnsi="微软雅黑" w:cs="微软雅黑"/>
          <w:color w:val="auto"/>
          <w:sz w:val="32"/>
          <w:szCs w:val="32"/>
        </w:rPr>
        <w:t>单位</w:t>
      </w:r>
      <w:r>
        <w:rPr>
          <w:rFonts w:hint="eastAsia" w:ascii="微软雅黑" w:hAnsi="微软雅黑" w:cs="微软雅黑"/>
          <w:color w:val="auto"/>
          <w:sz w:val="32"/>
          <w:szCs w:val="32"/>
          <w:lang w:val="en-US" w:eastAsia="zh-CN"/>
        </w:rPr>
        <w:t>遴选</w:t>
      </w:r>
      <w:r>
        <w:rPr>
          <w:rFonts w:hint="eastAsia"/>
          <w:color w:val="auto"/>
          <w:sz w:val="32"/>
          <w:szCs w:val="32"/>
          <w:lang w:val="en-US" w:eastAsia="zh-CN"/>
        </w:rPr>
        <w:t>采购</w:t>
      </w:r>
      <w:r>
        <w:rPr>
          <w:rFonts w:hint="eastAsia"/>
          <w:color w:val="auto"/>
          <w:sz w:val="32"/>
          <w:szCs w:val="32"/>
        </w:rPr>
        <w:t>需求</w:t>
      </w:r>
      <w:bookmarkEnd w:id="0"/>
    </w:p>
    <w:p w14:paraId="04FED46F">
      <w:pPr>
        <w:numPr>
          <w:ilvl w:val="0"/>
          <w:numId w:val="3"/>
        </w:numPr>
        <w:bidi w:val="0"/>
        <w:ind w:left="425" w:leftChars="0" w:hanging="425" w:firstLineChars="0"/>
        <w:outlineLvl w:val="0"/>
        <w:rPr>
          <w:rFonts w:hint="eastAsia"/>
          <w:b/>
          <w:bCs/>
          <w:color w:val="auto"/>
          <w:sz w:val="28"/>
          <w:szCs w:val="28"/>
        </w:rPr>
      </w:pPr>
      <w:bookmarkStart w:id="1" w:name="_Toc14336"/>
      <w:bookmarkStart w:id="2" w:name="_Toc873"/>
      <w:r>
        <w:rPr>
          <w:rFonts w:hint="eastAsia"/>
          <w:b/>
          <w:bCs/>
          <w:color w:val="auto"/>
          <w:sz w:val="28"/>
          <w:szCs w:val="28"/>
        </w:rPr>
        <w:t>项目基本情况</w:t>
      </w:r>
      <w:bookmarkEnd w:id="1"/>
      <w:bookmarkEnd w:id="2"/>
    </w:p>
    <w:p w14:paraId="5D49F666">
      <w:pPr>
        <w:numPr>
          <w:ilvl w:val="1"/>
          <w:numId w:val="3"/>
        </w:numPr>
        <w:bidi w:val="0"/>
        <w:ind w:left="807" w:leftChars="0" w:hanging="567" w:firstLineChars="0"/>
        <w:rPr>
          <w:rFonts w:hint="eastAsia"/>
          <w:color w:val="auto"/>
        </w:rPr>
      </w:pPr>
      <w:r>
        <w:rPr>
          <w:rFonts w:hint="eastAsia"/>
          <w:color w:val="auto"/>
        </w:rPr>
        <w:t>名称：</w:t>
      </w:r>
      <w:r>
        <w:rPr>
          <w:rFonts w:hint="eastAsia"/>
          <w:color w:val="auto"/>
          <w:lang w:val="en-US" w:eastAsia="zh-CN"/>
        </w:rPr>
        <w:t>能源审计合作</w:t>
      </w:r>
      <w:r>
        <w:rPr>
          <w:rFonts w:hint="eastAsia"/>
          <w:color w:val="auto"/>
        </w:rPr>
        <w:t>单位</w:t>
      </w:r>
      <w:r>
        <w:rPr>
          <w:rFonts w:hint="eastAsia"/>
          <w:color w:val="auto"/>
          <w:lang w:val="en-US" w:eastAsia="zh-CN"/>
        </w:rPr>
        <w:t>遴选采购</w:t>
      </w:r>
      <w:r>
        <w:rPr>
          <w:rFonts w:hint="eastAsia"/>
          <w:color w:val="auto"/>
          <w:lang w:eastAsia="zh-CN"/>
        </w:rPr>
        <w:t>项目</w:t>
      </w:r>
      <w:r>
        <w:rPr>
          <w:rFonts w:hint="eastAsia"/>
          <w:color w:val="auto"/>
        </w:rPr>
        <w:t>；</w:t>
      </w:r>
    </w:p>
    <w:p w14:paraId="6FB7DF5E">
      <w:pPr>
        <w:numPr>
          <w:ilvl w:val="1"/>
          <w:numId w:val="3"/>
        </w:numPr>
        <w:bidi w:val="0"/>
        <w:ind w:left="807" w:leftChars="0" w:hanging="567" w:firstLineChars="0"/>
        <w:rPr>
          <w:rFonts w:hint="eastAsia"/>
          <w:color w:val="auto"/>
          <w:lang w:val="en-US" w:eastAsia="zh-CN"/>
        </w:rPr>
      </w:pPr>
      <w:r>
        <w:rPr>
          <w:rFonts w:hint="eastAsia"/>
          <w:color w:val="auto"/>
        </w:rPr>
        <w:t>编号：</w:t>
      </w:r>
      <w:r>
        <w:rPr>
          <w:rFonts w:hint="eastAsia" w:eastAsia="宋体"/>
          <w:color w:val="auto"/>
          <w:lang w:val="en-US" w:eastAsia="zh-CN"/>
        </w:rPr>
        <w:t>DRY-CG-2024024；</w:t>
      </w:r>
    </w:p>
    <w:p w14:paraId="6C1E0F38">
      <w:pPr>
        <w:numPr>
          <w:ilvl w:val="1"/>
          <w:numId w:val="3"/>
        </w:numPr>
        <w:bidi w:val="0"/>
        <w:ind w:left="807" w:leftChars="0" w:hanging="567" w:firstLineChars="0"/>
        <w:rPr>
          <w:rFonts w:hint="eastAsia"/>
          <w:color w:val="auto"/>
          <w:lang w:val="en-US" w:eastAsia="zh-CN"/>
        </w:rPr>
      </w:pPr>
      <w:r>
        <w:rPr>
          <w:rFonts w:hint="eastAsia"/>
          <w:color w:val="auto"/>
        </w:rPr>
        <w:t>预算：</w:t>
      </w:r>
      <w:r>
        <w:rPr>
          <w:rFonts w:hint="eastAsia"/>
          <w:color w:val="auto"/>
          <w:lang w:val="en-US" w:eastAsia="zh-CN"/>
        </w:rPr>
        <w:t>7</w:t>
      </w:r>
      <w:r>
        <w:rPr>
          <w:rFonts w:hint="eastAsia"/>
          <w:color w:val="auto"/>
        </w:rPr>
        <w:t>万元</w:t>
      </w:r>
      <w:r>
        <w:rPr>
          <w:rFonts w:hint="eastAsia"/>
          <w:color w:val="auto"/>
          <w:lang w:eastAsia="zh-CN"/>
        </w:rPr>
        <w:t>。</w:t>
      </w:r>
    </w:p>
    <w:p w14:paraId="270CFB80">
      <w:pPr>
        <w:numPr>
          <w:ilvl w:val="0"/>
          <w:numId w:val="3"/>
        </w:numPr>
        <w:bidi w:val="0"/>
        <w:ind w:left="425" w:leftChars="0" w:hanging="425" w:firstLineChars="0"/>
        <w:outlineLvl w:val="0"/>
        <w:rPr>
          <w:rFonts w:hint="eastAsia" w:eastAsia="宋体"/>
          <w:b/>
          <w:bCs/>
          <w:color w:val="auto"/>
          <w:sz w:val="28"/>
          <w:szCs w:val="28"/>
          <w:lang w:eastAsia="zh-CN"/>
        </w:rPr>
      </w:pPr>
      <w:bookmarkStart w:id="3" w:name="_Toc18756"/>
      <w:bookmarkStart w:id="4" w:name="_Toc3661"/>
      <w:r>
        <w:rPr>
          <w:rFonts w:hint="eastAsia" w:eastAsia="宋体"/>
          <w:b/>
          <w:bCs/>
          <w:color w:val="auto"/>
          <w:sz w:val="28"/>
          <w:szCs w:val="28"/>
        </w:rPr>
        <w:t>报名时间及地点</w:t>
      </w:r>
      <w:bookmarkEnd w:id="3"/>
      <w:bookmarkEnd w:id="4"/>
    </w:p>
    <w:p w14:paraId="5B1CA604">
      <w:pPr>
        <w:numPr>
          <w:ilvl w:val="1"/>
          <w:numId w:val="3"/>
        </w:numPr>
        <w:bidi w:val="0"/>
        <w:ind w:left="807" w:leftChars="0" w:hanging="567" w:firstLineChars="0"/>
        <w:rPr>
          <w:rFonts w:hint="eastAsia"/>
          <w:color w:val="auto"/>
        </w:rPr>
      </w:pPr>
      <w:r>
        <w:rPr>
          <w:rFonts w:hint="eastAsia"/>
          <w:color w:val="auto"/>
        </w:rPr>
        <w:t>报名时间：</w:t>
      </w:r>
      <w:r>
        <w:rPr>
          <w:rFonts w:hint="eastAsia"/>
          <w:color w:val="auto"/>
          <w:lang w:val="en-US" w:eastAsia="zh-CN"/>
        </w:rPr>
        <w:t>2024</w:t>
      </w:r>
      <w:r>
        <w:rPr>
          <w:rFonts w:hint="eastAsia"/>
          <w:color w:val="auto"/>
        </w:rPr>
        <w:t>年</w:t>
      </w:r>
      <w:r>
        <w:rPr>
          <w:rFonts w:hint="eastAsia"/>
          <w:color w:val="auto"/>
          <w:lang w:val="en-US" w:eastAsia="zh-CN"/>
        </w:rPr>
        <w:t xml:space="preserve"> 7 </w:t>
      </w:r>
      <w:r>
        <w:rPr>
          <w:rFonts w:hint="eastAsia"/>
          <w:color w:val="auto"/>
        </w:rPr>
        <w:t>月</w:t>
      </w:r>
      <w:r>
        <w:rPr>
          <w:rFonts w:hint="eastAsia"/>
          <w:color w:val="auto"/>
          <w:lang w:val="en-US" w:eastAsia="zh-CN"/>
        </w:rPr>
        <w:t>22</w:t>
      </w:r>
      <w:r>
        <w:rPr>
          <w:rFonts w:hint="eastAsia"/>
          <w:color w:val="auto"/>
        </w:rPr>
        <w:t>日至</w:t>
      </w:r>
      <w:r>
        <w:rPr>
          <w:rFonts w:hint="eastAsia"/>
          <w:color w:val="auto"/>
          <w:lang w:val="en-US" w:eastAsia="zh-CN"/>
        </w:rPr>
        <w:t>2024</w:t>
      </w:r>
      <w:r>
        <w:rPr>
          <w:rFonts w:hint="eastAsia"/>
          <w:color w:val="auto"/>
        </w:rPr>
        <w:t>年</w:t>
      </w:r>
      <w:r>
        <w:rPr>
          <w:rFonts w:hint="eastAsia"/>
          <w:color w:val="auto"/>
          <w:lang w:val="en-US" w:eastAsia="zh-CN"/>
        </w:rPr>
        <w:t>7</w:t>
      </w:r>
      <w:r>
        <w:rPr>
          <w:rFonts w:hint="eastAsia"/>
          <w:color w:val="auto"/>
        </w:rPr>
        <w:t>月</w:t>
      </w:r>
      <w:r>
        <w:rPr>
          <w:rFonts w:hint="eastAsia"/>
          <w:color w:val="auto"/>
          <w:lang w:val="en-US" w:eastAsia="zh-CN"/>
        </w:rPr>
        <w:t xml:space="preserve">28 </w:t>
      </w:r>
      <w:r>
        <w:rPr>
          <w:rFonts w:hint="eastAsia"/>
          <w:color w:val="auto"/>
        </w:rPr>
        <w:t>日(节假日除外）</w:t>
      </w:r>
      <w:r>
        <w:rPr>
          <w:rFonts w:hint="eastAsia"/>
          <w:color w:val="auto"/>
          <w:lang w:eastAsia="zh-CN"/>
        </w:rPr>
        <w:t>。</w:t>
      </w:r>
      <w:r>
        <w:rPr>
          <w:rFonts w:hint="eastAsia"/>
          <w:color w:val="auto"/>
        </w:rPr>
        <w:t>上午8:00-11:00</w:t>
      </w:r>
      <w:r>
        <w:rPr>
          <w:rFonts w:hint="eastAsia"/>
          <w:color w:val="auto"/>
          <w:lang w:val="en-US" w:eastAsia="zh-CN"/>
        </w:rPr>
        <w:t xml:space="preserve"> </w:t>
      </w:r>
      <w:r>
        <w:rPr>
          <w:rFonts w:hint="eastAsia"/>
          <w:color w:val="auto"/>
        </w:rPr>
        <w:t>下午2:</w:t>
      </w:r>
      <w:r>
        <w:rPr>
          <w:rFonts w:hint="eastAsia"/>
          <w:color w:val="auto"/>
          <w:lang w:val="en-US" w:eastAsia="zh-CN"/>
        </w:rPr>
        <w:t>0</w:t>
      </w:r>
      <w:r>
        <w:rPr>
          <w:rFonts w:hint="eastAsia"/>
          <w:color w:val="auto"/>
        </w:rPr>
        <w:t>0-5:</w:t>
      </w:r>
      <w:r>
        <w:rPr>
          <w:rFonts w:hint="eastAsia"/>
          <w:color w:val="auto"/>
          <w:lang w:val="en-US" w:eastAsia="zh-CN"/>
        </w:rPr>
        <w:t>0</w:t>
      </w:r>
      <w:r>
        <w:rPr>
          <w:rFonts w:hint="eastAsia"/>
          <w:color w:val="auto"/>
        </w:rPr>
        <w:t>0；</w:t>
      </w:r>
    </w:p>
    <w:p w14:paraId="2D57E98A">
      <w:pPr>
        <w:numPr>
          <w:ilvl w:val="1"/>
          <w:numId w:val="3"/>
        </w:numPr>
        <w:bidi w:val="0"/>
        <w:ind w:left="807" w:leftChars="0" w:hanging="567" w:firstLineChars="0"/>
        <w:rPr>
          <w:rFonts w:hint="eastAsia"/>
          <w:color w:val="auto"/>
        </w:rPr>
      </w:pPr>
      <w:r>
        <w:rPr>
          <w:rFonts w:hint="eastAsia"/>
          <w:color w:val="auto"/>
        </w:rPr>
        <w:t>报名地点：丹阳市人民医院采购中心</w:t>
      </w:r>
      <w:r>
        <w:rPr>
          <w:rFonts w:hint="eastAsia"/>
          <w:color w:val="auto"/>
          <w:lang w:eastAsia="zh-CN"/>
        </w:rPr>
        <w:t>（</w:t>
      </w:r>
      <w:r>
        <w:rPr>
          <w:rFonts w:hint="eastAsia"/>
          <w:color w:val="auto"/>
        </w:rPr>
        <w:t>丹阳市</w:t>
      </w:r>
      <w:r>
        <w:rPr>
          <w:rFonts w:hint="eastAsia"/>
          <w:color w:val="auto"/>
          <w:lang w:eastAsia="zh-CN"/>
        </w:rPr>
        <w:t>西二环路</w:t>
      </w:r>
      <w:r>
        <w:rPr>
          <w:rFonts w:hint="eastAsia"/>
          <w:color w:val="auto"/>
        </w:rPr>
        <w:t>教育印刷厂三楼</w:t>
      </w:r>
      <w:r>
        <w:rPr>
          <w:rFonts w:hint="eastAsia"/>
          <w:color w:val="auto"/>
          <w:lang w:eastAsia="zh-CN"/>
        </w:rPr>
        <w:t>）</w:t>
      </w:r>
      <w:r>
        <w:rPr>
          <w:rFonts w:hint="eastAsia"/>
          <w:color w:val="auto"/>
        </w:rPr>
        <w:t>；</w:t>
      </w:r>
    </w:p>
    <w:p w14:paraId="7BEEE64E">
      <w:pPr>
        <w:numPr>
          <w:ilvl w:val="1"/>
          <w:numId w:val="3"/>
        </w:numPr>
        <w:bidi w:val="0"/>
        <w:ind w:left="807" w:leftChars="0" w:hanging="567" w:firstLineChars="0"/>
        <w:rPr>
          <w:rFonts w:hint="eastAsia"/>
          <w:color w:val="auto"/>
        </w:rPr>
      </w:pPr>
      <w:r>
        <w:rPr>
          <w:rFonts w:hint="eastAsia"/>
          <w:color w:val="auto"/>
        </w:rPr>
        <w:t>联系人：</w:t>
      </w:r>
      <w:r>
        <w:rPr>
          <w:rFonts w:hint="eastAsia"/>
          <w:color w:val="auto"/>
          <w:lang w:eastAsia="zh-CN"/>
        </w:rPr>
        <w:t>杨</w:t>
      </w:r>
      <w:r>
        <w:rPr>
          <w:rFonts w:hint="eastAsia"/>
          <w:color w:val="auto"/>
        </w:rPr>
        <w:t>先生；</w:t>
      </w:r>
    </w:p>
    <w:p w14:paraId="084AAECB">
      <w:pPr>
        <w:numPr>
          <w:ilvl w:val="1"/>
          <w:numId w:val="3"/>
        </w:numPr>
        <w:bidi w:val="0"/>
        <w:ind w:left="807" w:leftChars="0" w:hanging="567" w:firstLineChars="0"/>
        <w:rPr>
          <w:rFonts w:hint="eastAsia"/>
          <w:color w:val="auto"/>
        </w:rPr>
      </w:pPr>
      <w:r>
        <w:rPr>
          <w:rFonts w:hint="eastAsia"/>
          <w:color w:val="auto"/>
        </w:rPr>
        <w:t>联系电话：0511-86553123</w:t>
      </w:r>
      <w:r>
        <w:rPr>
          <w:rFonts w:hint="eastAsia"/>
          <w:color w:val="auto"/>
          <w:lang w:val="en-US" w:eastAsia="zh-CN"/>
        </w:rPr>
        <w:t>、15189172512</w:t>
      </w:r>
      <w:r>
        <w:rPr>
          <w:rFonts w:hint="eastAsia"/>
          <w:color w:val="auto"/>
        </w:rPr>
        <w:t>。</w:t>
      </w:r>
    </w:p>
    <w:p w14:paraId="1C3CED0A">
      <w:pPr>
        <w:numPr>
          <w:ilvl w:val="0"/>
          <w:numId w:val="3"/>
        </w:numPr>
        <w:bidi w:val="0"/>
        <w:ind w:left="425" w:leftChars="0" w:hanging="425" w:firstLineChars="0"/>
        <w:outlineLvl w:val="0"/>
        <w:rPr>
          <w:rFonts w:hint="eastAsia" w:eastAsia="宋体"/>
          <w:b/>
          <w:bCs/>
          <w:color w:val="auto"/>
          <w:sz w:val="28"/>
          <w:szCs w:val="28"/>
          <w:lang w:val="en-US" w:eastAsia="zh-CN"/>
        </w:rPr>
      </w:pPr>
      <w:bookmarkStart w:id="5" w:name="_Toc1103"/>
      <w:bookmarkStart w:id="6" w:name="_Toc25669"/>
      <w:r>
        <w:rPr>
          <w:rFonts w:hint="eastAsia" w:eastAsia="宋体"/>
          <w:b/>
          <w:bCs/>
          <w:color w:val="auto"/>
          <w:sz w:val="28"/>
          <w:szCs w:val="28"/>
          <w:lang w:val="en-US" w:eastAsia="zh-CN"/>
        </w:rPr>
        <w:t>资质要求</w:t>
      </w:r>
      <w:bookmarkEnd w:id="5"/>
      <w:bookmarkEnd w:id="6"/>
    </w:p>
    <w:p w14:paraId="1D7B3D55">
      <w:pPr>
        <w:numPr>
          <w:ilvl w:val="1"/>
          <w:numId w:val="3"/>
        </w:numPr>
        <w:bidi w:val="0"/>
        <w:ind w:left="806" w:leftChars="100" w:hanging="566" w:hangingChars="236"/>
        <w:rPr>
          <w:rFonts w:hint="eastAsia"/>
          <w:color w:val="auto"/>
          <w:lang w:val="en-US" w:eastAsia="zh-CN"/>
        </w:rPr>
      </w:pPr>
      <w:r>
        <w:rPr>
          <w:rFonts w:hint="eastAsia"/>
          <w:color w:val="auto"/>
          <w:lang w:val="en-US" w:eastAsia="zh-CN"/>
        </w:rPr>
        <w:t>供应商应具备《中华人民共和国政府采购法》第二十二条规定的条件，提供下列材料：</w:t>
      </w:r>
    </w:p>
    <w:p w14:paraId="6173D910">
      <w:pPr>
        <w:numPr>
          <w:ilvl w:val="2"/>
          <w:numId w:val="3"/>
        </w:numPr>
        <w:bidi w:val="0"/>
        <w:ind w:left="806" w:leftChars="100" w:hanging="566" w:hangingChars="236"/>
        <w:rPr>
          <w:rFonts w:hint="eastAsia" w:eastAsia="宋体"/>
          <w:color w:val="auto"/>
          <w:lang w:val="en-US" w:eastAsia="zh-CN"/>
        </w:rPr>
      </w:pPr>
      <w:r>
        <w:rPr>
          <w:rFonts w:hint="eastAsia" w:eastAsia="宋体"/>
          <w:color w:val="auto"/>
          <w:lang w:val="en-US" w:eastAsia="zh-CN"/>
        </w:rPr>
        <w:t>具有独立承担民事责任的能力：在中华人民共和国境内注册的法人或其他组织或自然人，</w:t>
      </w:r>
      <w:r>
        <w:rPr>
          <w:rFonts w:hint="eastAsia"/>
          <w:color w:val="auto"/>
          <w:lang w:val="en-US" w:eastAsia="zh-CN"/>
        </w:rPr>
        <w:t>比选</w:t>
      </w:r>
      <w:r>
        <w:rPr>
          <w:rFonts w:hint="eastAsia" w:eastAsia="宋体"/>
          <w:color w:val="auto"/>
          <w:lang w:val="en-US" w:eastAsia="zh-CN"/>
        </w:rPr>
        <w:t>（响应）时提交有效的营业执照（或事业法人登记证或身份证等相关证明） 副本复印件。分支机构</w:t>
      </w:r>
      <w:r>
        <w:rPr>
          <w:rFonts w:hint="eastAsia"/>
          <w:color w:val="auto"/>
          <w:lang w:val="en-US" w:eastAsia="zh-CN"/>
        </w:rPr>
        <w:t>响应</w:t>
      </w:r>
      <w:r>
        <w:rPr>
          <w:rFonts w:hint="eastAsia" w:eastAsia="宋体"/>
          <w:color w:val="auto"/>
          <w:lang w:val="en-US" w:eastAsia="zh-CN"/>
        </w:rPr>
        <w:t>的，须提供总公司和分公司营业执照副本复印件，总公司出具给分支机构的授权书。</w:t>
      </w:r>
    </w:p>
    <w:p w14:paraId="234436A0">
      <w:pPr>
        <w:numPr>
          <w:ilvl w:val="2"/>
          <w:numId w:val="3"/>
        </w:numPr>
        <w:bidi w:val="0"/>
        <w:ind w:left="806" w:leftChars="100" w:hanging="566" w:hangingChars="236"/>
        <w:rPr>
          <w:rFonts w:hint="eastAsia" w:eastAsia="宋体"/>
          <w:color w:val="auto"/>
          <w:lang w:val="en-US" w:eastAsia="zh-CN"/>
        </w:rPr>
      </w:pPr>
      <w:r>
        <w:rPr>
          <w:rFonts w:hint="eastAsia" w:eastAsia="宋体"/>
          <w:color w:val="auto"/>
          <w:lang w:val="en-US" w:eastAsia="zh-CN"/>
        </w:rPr>
        <w:t>有依法缴纳税收和社会保障资金的良好记录：有依法缴纳税收和社会保障资金的良好记录（提供资格承诺函）。</w:t>
      </w:r>
    </w:p>
    <w:p w14:paraId="3DA45B44">
      <w:pPr>
        <w:numPr>
          <w:ilvl w:val="2"/>
          <w:numId w:val="3"/>
        </w:numPr>
        <w:bidi w:val="0"/>
        <w:ind w:left="806" w:leftChars="100" w:hanging="566" w:hangingChars="236"/>
        <w:rPr>
          <w:rFonts w:hint="eastAsia" w:eastAsia="宋体"/>
          <w:color w:val="auto"/>
          <w:lang w:val="en-US" w:eastAsia="zh-CN"/>
        </w:rPr>
      </w:pPr>
      <w:r>
        <w:rPr>
          <w:rFonts w:hint="eastAsia" w:eastAsia="宋体"/>
          <w:color w:val="auto"/>
          <w:lang w:val="en-US" w:eastAsia="zh-CN"/>
        </w:rPr>
        <w:t>具有良好的商业信誉和健全的财务会计制度：供应商必须具有良好的商业信誉和健全的财务会计制度（提供资格承诺函） 。</w:t>
      </w:r>
    </w:p>
    <w:p w14:paraId="51D41D96">
      <w:pPr>
        <w:numPr>
          <w:ilvl w:val="2"/>
          <w:numId w:val="3"/>
        </w:numPr>
        <w:bidi w:val="0"/>
        <w:ind w:left="806" w:leftChars="100" w:hanging="566" w:hangingChars="236"/>
        <w:rPr>
          <w:rFonts w:hint="eastAsia" w:eastAsia="宋体"/>
          <w:color w:val="auto"/>
          <w:lang w:val="en-US" w:eastAsia="zh-CN"/>
        </w:rPr>
      </w:pPr>
      <w:r>
        <w:rPr>
          <w:rFonts w:hint="eastAsia" w:eastAsia="宋体"/>
          <w:color w:val="auto"/>
          <w:lang w:val="en-US" w:eastAsia="zh-CN"/>
        </w:rPr>
        <w:t>履行合同所必需的设备和专业技术能力：按</w:t>
      </w:r>
      <w:r>
        <w:rPr>
          <w:rFonts w:hint="eastAsia"/>
          <w:color w:val="auto"/>
          <w:lang w:val="en-US" w:eastAsia="zh-CN"/>
        </w:rPr>
        <w:t>比选</w:t>
      </w:r>
      <w:r>
        <w:rPr>
          <w:rFonts w:hint="eastAsia" w:eastAsia="宋体"/>
          <w:color w:val="auto"/>
          <w:lang w:val="en-US" w:eastAsia="zh-CN"/>
        </w:rPr>
        <w:t>（响应）文件格式填报设备及专业技术能力情况（提供资格承诺函）。</w:t>
      </w:r>
    </w:p>
    <w:p w14:paraId="5366B0CB">
      <w:pPr>
        <w:numPr>
          <w:ilvl w:val="1"/>
          <w:numId w:val="3"/>
        </w:numPr>
        <w:bidi w:val="0"/>
        <w:ind w:left="806" w:leftChars="100" w:hanging="566" w:hangingChars="236"/>
        <w:rPr>
          <w:rFonts w:hint="eastAsia"/>
          <w:color w:val="auto"/>
        </w:rPr>
      </w:pPr>
      <w:r>
        <w:rPr>
          <w:rFonts w:hint="eastAsia"/>
          <w:color w:val="auto"/>
          <w:lang w:val="en-US" w:eastAsia="zh-CN"/>
        </w:rPr>
        <w:t xml:space="preserve"> </w:t>
      </w:r>
      <w:r>
        <w:rPr>
          <w:rFonts w:hint="eastAsia"/>
          <w:color w:val="auto"/>
        </w:rPr>
        <w:t>本项目特定的资格要求：</w:t>
      </w:r>
      <w:r>
        <w:rPr>
          <w:rFonts w:hint="eastAsia"/>
          <w:color w:val="auto"/>
          <w:lang w:val="en-US" w:eastAsia="zh-CN"/>
        </w:rPr>
        <w:t>无</w:t>
      </w:r>
    </w:p>
    <w:p w14:paraId="404FA072">
      <w:pPr>
        <w:numPr>
          <w:ilvl w:val="0"/>
          <w:numId w:val="3"/>
        </w:numPr>
        <w:bidi w:val="0"/>
        <w:ind w:left="425" w:leftChars="0" w:hanging="425" w:firstLineChars="0"/>
        <w:rPr>
          <w:rFonts w:hint="eastAsia" w:eastAsia="宋体"/>
          <w:color w:val="auto"/>
          <w:lang w:val="en-US" w:eastAsia="zh-CN"/>
        </w:rPr>
      </w:pPr>
      <w:r>
        <w:rPr>
          <w:rFonts w:hint="eastAsia" w:eastAsia="宋体"/>
          <w:b/>
          <w:bCs/>
          <w:color w:val="auto"/>
          <w:sz w:val="28"/>
          <w:szCs w:val="28"/>
          <w:lang w:val="en-US" w:eastAsia="zh-CN"/>
        </w:rPr>
        <w:t>能源审计范围：</w:t>
      </w:r>
    </w:p>
    <w:p w14:paraId="7AAB8E8F">
      <w:pPr>
        <w:pStyle w:val="2"/>
        <w:spacing w:line="360" w:lineRule="auto"/>
        <w:rPr>
          <w:color w:val="auto"/>
        </w:rPr>
      </w:pPr>
      <w:r>
        <w:rPr>
          <w:rFonts w:hint="eastAsia"/>
          <w:color w:val="auto"/>
        </w:rPr>
        <w:t>本次审计范围包括院区范围内建筑及所属用能设备，包括建筑围护结构、可再生能源利用、能耗监测、节能改造、暖通空调设备、供配电系统、动力系统、厨房设备、及其他医疗设备等。</w:t>
      </w:r>
    </w:p>
    <w:p w14:paraId="5905EADC">
      <w:pPr>
        <w:numPr>
          <w:ilvl w:val="0"/>
          <w:numId w:val="3"/>
        </w:numPr>
        <w:bidi w:val="0"/>
        <w:ind w:left="425" w:leftChars="0" w:hanging="425" w:firstLineChars="0"/>
        <w:rPr>
          <w:rFonts w:hint="eastAsia" w:eastAsia="宋体"/>
          <w:b/>
          <w:bCs/>
          <w:color w:val="auto"/>
          <w:sz w:val="28"/>
          <w:szCs w:val="28"/>
          <w:lang w:val="en-US" w:eastAsia="zh-CN"/>
        </w:rPr>
      </w:pPr>
      <w:r>
        <w:rPr>
          <w:rFonts w:hint="eastAsia" w:eastAsia="宋体"/>
          <w:b/>
          <w:bCs/>
          <w:color w:val="auto"/>
          <w:sz w:val="28"/>
          <w:szCs w:val="28"/>
          <w:lang w:val="en-US" w:eastAsia="zh-CN"/>
        </w:rPr>
        <w:t>能源审计质量标准：</w:t>
      </w:r>
    </w:p>
    <w:p w14:paraId="515A5A04">
      <w:pPr>
        <w:numPr>
          <w:ilvl w:val="1"/>
          <w:numId w:val="3"/>
        </w:numPr>
        <w:spacing w:line="360" w:lineRule="auto"/>
        <w:ind w:left="804" w:leftChars="100" w:hanging="564" w:hangingChars="235"/>
        <w:rPr>
          <w:color w:val="auto"/>
        </w:rPr>
      </w:pPr>
      <w:r>
        <w:rPr>
          <w:rFonts w:hint="eastAsia"/>
          <w:color w:val="auto"/>
        </w:rPr>
        <w:t>审计途径：通过现场勘测、查阅资料、能耗统计分析、现场测试及能耗模拟分析等手段对医院目前在用的所有耗能设备进行全面的耗能情况分析。</w:t>
      </w:r>
    </w:p>
    <w:p w14:paraId="408E1CFC">
      <w:pPr>
        <w:numPr>
          <w:ilvl w:val="1"/>
          <w:numId w:val="3"/>
        </w:numPr>
        <w:spacing w:line="360" w:lineRule="auto"/>
        <w:ind w:left="804" w:leftChars="100" w:hanging="564" w:hangingChars="235"/>
        <w:rPr>
          <w:color w:val="auto"/>
        </w:rPr>
      </w:pPr>
      <w:r>
        <w:rPr>
          <w:rFonts w:hint="eastAsia"/>
          <w:color w:val="auto"/>
        </w:rPr>
        <w:t>审计目的：列出医院能源使用与管理中存在问题，制定节能降耗改造方案，方案应明确、具体，具备可操作性。</w:t>
      </w:r>
    </w:p>
    <w:p w14:paraId="73D2F86A">
      <w:pPr>
        <w:pStyle w:val="2"/>
        <w:ind w:left="804" w:leftChars="100" w:hanging="564" w:hangingChars="235"/>
        <w:rPr>
          <w:rFonts w:hint="default" w:eastAsia="宋体"/>
          <w:color w:val="auto"/>
          <w:lang w:val="en-US" w:eastAsia="zh-CN"/>
        </w:rPr>
      </w:pPr>
      <w:r>
        <w:rPr>
          <w:rFonts w:hint="eastAsia"/>
          <w:color w:val="auto"/>
          <w:lang w:val="en-US" w:eastAsia="zh-CN"/>
        </w:rPr>
        <w:t>5.3.审计等级：三级。</w:t>
      </w:r>
    </w:p>
    <w:p w14:paraId="1C946111">
      <w:pPr>
        <w:numPr>
          <w:ilvl w:val="0"/>
          <w:numId w:val="0"/>
        </w:numPr>
        <w:spacing w:line="360" w:lineRule="auto"/>
        <w:ind w:left="804" w:leftChars="100" w:hanging="564" w:hangingChars="235"/>
        <w:rPr>
          <w:rFonts w:ascii="华文细黑" w:hAnsi="华文细黑" w:eastAsia="华文细黑" w:cs="华文细黑"/>
          <w:color w:val="auto"/>
        </w:rPr>
      </w:pPr>
      <w:r>
        <w:rPr>
          <w:rFonts w:hint="eastAsia"/>
          <w:color w:val="auto"/>
          <w:lang w:val="en-US" w:eastAsia="zh-CN"/>
        </w:rPr>
        <w:t>5.4</w:t>
      </w:r>
      <w:r>
        <w:rPr>
          <w:rFonts w:hint="eastAsia"/>
          <w:color w:val="auto"/>
        </w:rPr>
        <w:t>审计报告：审计过程结束后，经与院方充分沟通、汇报，出具包含但不限于以下内容的审计报告：</w:t>
      </w:r>
    </w:p>
    <w:p w14:paraId="1604B983">
      <w:pPr>
        <w:numPr>
          <w:ilvl w:val="0"/>
          <w:numId w:val="4"/>
        </w:numPr>
        <w:spacing w:line="360" w:lineRule="auto"/>
        <w:ind w:left="425" w:leftChars="0" w:hanging="425" w:firstLineChars="0"/>
        <w:rPr>
          <w:color w:val="auto"/>
        </w:rPr>
      </w:pPr>
      <w:r>
        <w:rPr>
          <w:rFonts w:hint="eastAsia"/>
          <w:color w:val="auto"/>
        </w:rPr>
        <w:t>建筑基本概况；</w:t>
      </w:r>
    </w:p>
    <w:p w14:paraId="22F817CE">
      <w:pPr>
        <w:numPr>
          <w:ilvl w:val="0"/>
          <w:numId w:val="4"/>
        </w:numPr>
        <w:spacing w:line="360" w:lineRule="auto"/>
        <w:ind w:left="425" w:leftChars="0" w:hanging="425" w:firstLineChars="0"/>
        <w:rPr>
          <w:color w:val="auto"/>
        </w:rPr>
      </w:pPr>
      <w:r>
        <w:rPr>
          <w:rFonts w:hint="eastAsia"/>
          <w:color w:val="auto"/>
        </w:rPr>
        <w:t>建筑用能设备基本情况；</w:t>
      </w:r>
    </w:p>
    <w:p w14:paraId="3D29DAFE">
      <w:pPr>
        <w:numPr>
          <w:ilvl w:val="0"/>
          <w:numId w:val="4"/>
        </w:numPr>
        <w:spacing w:line="360" w:lineRule="auto"/>
        <w:ind w:left="425" w:leftChars="0" w:hanging="425" w:firstLineChars="0"/>
        <w:rPr>
          <w:rFonts w:hint="eastAsia"/>
          <w:color w:val="auto"/>
          <w:lang w:val="en-US" w:eastAsia="zh-CN"/>
        </w:rPr>
      </w:pPr>
      <w:r>
        <w:rPr>
          <w:rFonts w:hint="eastAsia"/>
          <w:color w:val="auto"/>
          <w:lang w:val="en-US" w:eastAsia="zh-CN"/>
        </w:rPr>
        <w:t>建筑能耗数据信息、能耗监测情况；</w:t>
      </w:r>
    </w:p>
    <w:p w14:paraId="56563046">
      <w:pPr>
        <w:numPr>
          <w:ilvl w:val="0"/>
          <w:numId w:val="4"/>
        </w:numPr>
        <w:spacing w:line="360" w:lineRule="auto"/>
        <w:ind w:left="425" w:leftChars="0" w:hanging="425" w:firstLineChars="0"/>
        <w:rPr>
          <w:rFonts w:hint="eastAsia"/>
          <w:color w:val="auto"/>
          <w:lang w:val="en-US" w:eastAsia="zh-CN"/>
        </w:rPr>
      </w:pPr>
      <w:r>
        <w:rPr>
          <w:rFonts w:hint="eastAsia"/>
          <w:color w:val="auto"/>
          <w:lang w:val="en-US" w:eastAsia="zh-CN"/>
        </w:rPr>
        <w:t>医院能源使用与设备管理运行情况；</w:t>
      </w:r>
    </w:p>
    <w:p w14:paraId="4BF10F99">
      <w:pPr>
        <w:numPr>
          <w:ilvl w:val="0"/>
          <w:numId w:val="4"/>
        </w:numPr>
        <w:spacing w:line="360" w:lineRule="auto"/>
        <w:ind w:left="425" w:leftChars="0" w:hanging="425" w:firstLineChars="0"/>
        <w:rPr>
          <w:rFonts w:hint="eastAsia"/>
          <w:color w:val="auto"/>
          <w:lang w:val="en-US" w:eastAsia="zh-CN"/>
        </w:rPr>
      </w:pPr>
      <w:r>
        <w:rPr>
          <w:rFonts w:hint="eastAsia"/>
          <w:color w:val="auto"/>
          <w:lang w:val="en-US" w:eastAsia="zh-CN"/>
        </w:rPr>
        <w:t>建筑能耗分项指标分析；</w:t>
      </w:r>
    </w:p>
    <w:p w14:paraId="225553EA">
      <w:pPr>
        <w:numPr>
          <w:ilvl w:val="0"/>
          <w:numId w:val="4"/>
        </w:numPr>
        <w:spacing w:line="360" w:lineRule="auto"/>
        <w:ind w:left="425" w:leftChars="0" w:hanging="425" w:firstLineChars="0"/>
        <w:rPr>
          <w:rFonts w:hint="eastAsia"/>
          <w:color w:val="auto"/>
          <w:lang w:val="en-US" w:eastAsia="zh-CN"/>
        </w:rPr>
      </w:pPr>
      <w:r>
        <w:rPr>
          <w:rFonts w:hint="eastAsia"/>
          <w:color w:val="auto"/>
          <w:lang w:val="en-US" w:eastAsia="zh-CN"/>
        </w:rPr>
        <w:t>建筑室内环境品质；</w:t>
      </w:r>
    </w:p>
    <w:p w14:paraId="2A0F60B9">
      <w:pPr>
        <w:numPr>
          <w:ilvl w:val="0"/>
          <w:numId w:val="4"/>
        </w:numPr>
        <w:spacing w:line="360" w:lineRule="auto"/>
        <w:ind w:left="425" w:leftChars="0" w:hanging="425" w:firstLineChars="0"/>
        <w:rPr>
          <w:rFonts w:hint="eastAsia"/>
          <w:color w:val="auto"/>
          <w:lang w:val="en-US" w:eastAsia="zh-CN"/>
        </w:rPr>
      </w:pPr>
      <w:r>
        <w:rPr>
          <w:rFonts w:hint="eastAsia"/>
          <w:color w:val="auto"/>
          <w:lang w:val="en-US" w:eastAsia="zh-CN"/>
        </w:rPr>
        <w:t>列出医院能源使用与管理中存在问题，分析节能改造潜力，提供节能降耗改造方案，方案中须明确哪些高耗能设备应改造或替换，含设备更换清单，新设备型号、数量、功率及收益测算；</w:t>
      </w:r>
    </w:p>
    <w:p w14:paraId="55632449">
      <w:pPr>
        <w:numPr>
          <w:ilvl w:val="0"/>
          <w:numId w:val="4"/>
        </w:numPr>
        <w:spacing w:line="360" w:lineRule="auto"/>
        <w:ind w:left="425" w:leftChars="0" w:hanging="425" w:firstLineChars="0"/>
        <w:rPr>
          <w:rFonts w:hint="eastAsia"/>
          <w:color w:val="auto"/>
          <w:lang w:val="en-US" w:eastAsia="zh-CN"/>
        </w:rPr>
      </w:pPr>
      <w:r>
        <w:rPr>
          <w:rFonts w:hint="eastAsia"/>
          <w:color w:val="auto"/>
          <w:lang w:val="en-US" w:eastAsia="zh-CN"/>
        </w:rPr>
        <w:t>确定医院年度能耗基准值。</w:t>
      </w:r>
    </w:p>
    <w:p w14:paraId="1191E740">
      <w:pPr>
        <w:numPr>
          <w:ilvl w:val="0"/>
          <w:numId w:val="3"/>
        </w:numPr>
        <w:bidi w:val="0"/>
        <w:ind w:left="425" w:leftChars="0" w:hanging="425" w:firstLineChars="0"/>
        <w:outlineLvl w:val="0"/>
        <w:rPr>
          <w:rFonts w:hint="default" w:eastAsia="宋体"/>
          <w:b/>
          <w:bCs/>
          <w:color w:val="auto"/>
          <w:sz w:val="28"/>
          <w:szCs w:val="28"/>
          <w:lang w:val="en-US" w:eastAsia="zh-CN"/>
        </w:rPr>
      </w:pPr>
      <w:r>
        <w:rPr>
          <w:rFonts w:hint="eastAsia" w:eastAsia="宋体"/>
          <w:b/>
          <w:bCs/>
          <w:color w:val="auto"/>
          <w:sz w:val="28"/>
          <w:szCs w:val="28"/>
          <w:lang w:val="en-US" w:eastAsia="zh-CN"/>
        </w:rPr>
        <w:t>能源审计技术规范</w:t>
      </w:r>
    </w:p>
    <w:p w14:paraId="322CC3C6">
      <w:pPr>
        <w:numPr>
          <w:ilvl w:val="1"/>
          <w:numId w:val="3"/>
        </w:numPr>
        <w:bidi w:val="0"/>
        <w:ind w:left="807" w:leftChars="0" w:hanging="567" w:firstLineChars="0"/>
        <w:rPr>
          <w:rFonts w:hint="eastAsia"/>
          <w:color w:val="auto"/>
          <w:lang w:val="en-US" w:eastAsia="zh-CN"/>
        </w:rPr>
      </w:pPr>
      <w:r>
        <w:rPr>
          <w:rFonts w:hint="eastAsia"/>
          <w:color w:val="auto"/>
          <w:lang w:val="en-US" w:eastAsia="zh-CN"/>
        </w:rPr>
        <w:t>审计程序、内容、方法、报告等均需符合《国家公共建筑能源审计导则》、江苏省《公共建筑能源审计标准》DB32∕T 3751-2020等现行标准要求。</w:t>
      </w:r>
    </w:p>
    <w:p w14:paraId="393A8BEF">
      <w:pPr>
        <w:numPr>
          <w:ilvl w:val="0"/>
          <w:numId w:val="3"/>
        </w:numPr>
        <w:bidi w:val="0"/>
        <w:ind w:left="425" w:leftChars="0" w:hanging="425" w:firstLineChars="0"/>
        <w:outlineLvl w:val="0"/>
        <w:rPr>
          <w:rFonts w:hint="eastAsia" w:eastAsia="宋体"/>
          <w:b/>
          <w:bCs/>
          <w:color w:val="auto"/>
          <w:sz w:val="28"/>
          <w:szCs w:val="28"/>
          <w:lang w:val="en-US" w:eastAsia="zh-CN"/>
        </w:rPr>
      </w:pPr>
      <w:r>
        <w:rPr>
          <w:rFonts w:hint="eastAsia" w:eastAsia="宋体"/>
          <w:b/>
          <w:bCs/>
          <w:color w:val="auto"/>
          <w:sz w:val="28"/>
          <w:szCs w:val="28"/>
          <w:lang w:val="en-US" w:eastAsia="zh-CN"/>
        </w:rPr>
        <w:t>双方权利与义务</w:t>
      </w:r>
    </w:p>
    <w:p w14:paraId="1C6A71D2">
      <w:pPr>
        <w:numPr>
          <w:ilvl w:val="1"/>
          <w:numId w:val="3"/>
        </w:numPr>
        <w:bidi w:val="0"/>
        <w:ind w:left="807" w:leftChars="0" w:hanging="567" w:firstLineChars="0"/>
        <w:rPr>
          <w:rFonts w:hint="eastAsia"/>
          <w:color w:val="auto"/>
          <w:lang w:val="en-US" w:eastAsia="zh-CN"/>
        </w:rPr>
      </w:pPr>
      <w:r>
        <w:rPr>
          <w:rFonts w:hint="eastAsia"/>
          <w:color w:val="auto"/>
          <w:lang w:val="en-US" w:eastAsia="zh-CN"/>
        </w:rPr>
        <w:t>院方为中标单位能源审计工作提供必要帮助，如：指派专人配合中标单位的能源审计工作，提供主要耗能设备清单、参数及年使用时间等数据。</w:t>
      </w:r>
    </w:p>
    <w:p w14:paraId="03DF8207">
      <w:pPr>
        <w:numPr>
          <w:ilvl w:val="1"/>
          <w:numId w:val="3"/>
        </w:numPr>
        <w:bidi w:val="0"/>
        <w:ind w:left="807" w:leftChars="0" w:hanging="567" w:firstLineChars="0"/>
        <w:rPr>
          <w:rFonts w:hint="default"/>
          <w:color w:val="auto"/>
          <w:lang w:val="en-US" w:eastAsia="zh-CN"/>
        </w:rPr>
      </w:pPr>
      <w:r>
        <w:rPr>
          <w:rFonts w:hint="eastAsia"/>
          <w:color w:val="auto"/>
          <w:lang w:val="en-US" w:eastAsia="zh-CN"/>
        </w:rPr>
        <w:t xml:space="preserve">能源审计工作中使用到的水、电、气，费用由院方承担。   </w:t>
      </w:r>
    </w:p>
    <w:p w14:paraId="0B9B2FCA">
      <w:pPr>
        <w:numPr>
          <w:ilvl w:val="1"/>
          <w:numId w:val="3"/>
        </w:numPr>
        <w:bidi w:val="0"/>
        <w:ind w:left="807" w:leftChars="0" w:hanging="567" w:firstLineChars="0"/>
        <w:rPr>
          <w:rFonts w:hint="eastAsia"/>
          <w:color w:val="auto"/>
          <w:lang w:val="en-US" w:eastAsia="zh-CN"/>
        </w:rPr>
      </w:pPr>
      <w:r>
        <w:rPr>
          <w:rFonts w:hint="eastAsia"/>
          <w:color w:val="auto"/>
          <w:lang w:val="en-US" w:eastAsia="zh-CN"/>
        </w:rPr>
        <w:t>在遵循审计原则的前提下，就能源审计得到的结论与院方交换意见，形成最终审计报告。</w:t>
      </w:r>
      <w:bookmarkStart w:id="7" w:name="_Toc115686685"/>
    </w:p>
    <w:p w14:paraId="7030AC08">
      <w:pPr>
        <w:numPr>
          <w:ilvl w:val="0"/>
          <w:numId w:val="3"/>
        </w:numPr>
        <w:bidi w:val="0"/>
        <w:ind w:left="425" w:leftChars="0" w:hanging="425" w:firstLineChars="0"/>
        <w:outlineLvl w:val="0"/>
        <w:rPr>
          <w:rFonts w:hint="eastAsia" w:eastAsia="宋体"/>
          <w:b/>
          <w:bCs/>
          <w:color w:val="auto"/>
          <w:sz w:val="28"/>
          <w:szCs w:val="28"/>
          <w:lang w:val="en-US" w:eastAsia="zh-CN"/>
        </w:rPr>
      </w:pPr>
      <w:r>
        <w:rPr>
          <w:rFonts w:hint="eastAsia" w:eastAsia="宋体"/>
          <w:b/>
          <w:bCs/>
          <w:color w:val="auto"/>
          <w:sz w:val="28"/>
          <w:szCs w:val="28"/>
          <w:lang w:val="en-US" w:eastAsia="zh-CN"/>
        </w:rPr>
        <w:t>能源审计费支付方式：</w:t>
      </w:r>
    </w:p>
    <w:bookmarkEnd w:id="7"/>
    <w:p w14:paraId="596FD01C">
      <w:pPr>
        <w:numPr>
          <w:ilvl w:val="1"/>
          <w:numId w:val="3"/>
        </w:numPr>
        <w:bidi w:val="0"/>
        <w:ind w:left="807" w:leftChars="0" w:hanging="567" w:firstLineChars="0"/>
        <w:rPr>
          <w:rFonts w:hint="eastAsia"/>
          <w:color w:val="auto"/>
          <w:lang w:val="en-US" w:eastAsia="zh-CN"/>
        </w:rPr>
      </w:pPr>
      <w:r>
        <w:rPr>
          <w:rFonts w:hint="eastAsia"/>
          <w:color w:val="auto"/>
          <w:lang w:val="en-US" w:eastAsia="zh-CN"/>
        </w:rPr>
        <w:t>能源审计工作结束，审计报告已交于院方，院方一次性付清合同款。</w:t>
      </w:r>
    </w:p>
    <w:p w14:paraId="339AB0FC">
      <w:pPr>
        <w:numPr>
          <w:ilvl w:val="0"/>
          <w:numId w:val="3"/>
        </w:numPr>
        <w:bidi w:val="0"/>
        <w:ind w:left="425" w:leftChars="0" w:hanging="425" w:firstLineChars="0"/>
        <w:outlineLvl w:val="0"/>
        <w:rPr>
          <w:rFonts w:hint="eastAsia" w:eastAsia="宋体"/>
          <w:b/>
          <w:bCs/>
          <w:color w:val="auto"/>
          <w:sz w:val="28"/>
          <w:szCs w:val="28"/>
          <w:lang w:val="en-US" w:eastAsia="zh-CN"/>
        </w:rPr>
      </w:pPr>
      <w:r>
        <w:rPr>
          <w:rFonts w:hint="eastAsia" w:eastAsia="宋体"/>
          <w:b/>
          <w:bCs/>
          <w:color w:val="auto"/>
          <w:sz w:val="28"/>
          <w:szCs w:val="28"/>
          <w:lang w:val="en-US" w:eastAsia="zh-CN"/>
        </w:rPr>
        <w:t>安全责任</w:t>
      </w:r>
    </w:p>
    <w:p w14:paraId="0B8E217A">
      <w:pPr>
        <w:numPr>
          <w:ilvl w:val="1"/>
          <w:numId w:val="3"/>
        </w:numPr>
        <w:bidi w:val="0"/>
        <w:ind w:left="807" w:leftChars="0" w:hanging="567" w:firstLineChars="0"/>
        <w:rPr>
          <w:rFonts w:hint="eastAsia"/>
          <w:color w:val="auto"/>
          <w:lang w:val="en-US" w:eastAsia="zh-CN"/>
        </w:rPr>
      </w:pPr>
      <w:r>
        <w:rPr>
          <w:rFonts w:hint="eastAsia"/>
          <w:color w:val="auto"/>
          <w:lang w:val="en-US" w:eastAsia="zh-CN"/>
        </w:rPr>
        <w:t>整个能源审计过程中的安全法律责任由中标单位承担，与院方无涉。</w:t>
      </w:r>
    </w:p>
    <w:p w14:paraId="45C29941">
      <w:pPr>
        <w:numPr>
          <w:ilvl w:val="0"/>
          <w:numId w:val="3"/>
        </w:numPr>
        <w:bidi w:val="0"/>
        <w:ind w:left="425" w:leftChars="0" w:hanging="425" w:firstLineChars="0"/>
        <w:outlineLvl w:val="0"/>
        <w:rPr>
          <w:rFonts w:hint="eastAsia" w:eastAsia="宋体"/>
          <w:b/>
          <w:bCs/>
          <w:color w:val="auto"/>
          <w:sz w:val="28"/>
          <w:szCs w:val="28"/>
          <w:lang w:val="en-US" w:eastAsia="zh-CN"/>
        </w:rPr>
      </w:pPr>
      <w:bookmarkStart w:id="8" w:name="_Toc10480"/>
      <w:bookmarkStart w:id="9" w:name="_Toc7920"/>
      <w:r>
        <w:rPr>
          <w:rFonts w:hint="eastAsia"/>
          <w:b/>
          <w:bCs/>
          <w:color w:val="auto"/>
          <w:sz w:val="28"/>
          <w:szCs w:val="28"/>
          <w:lang w:val="en-US" w:eastAsia="zh-CN"/>
        </w:rPr>
        <w:t>比选</w:t>
      </w:r>
      <w:r>
        <w:rPr>
          <w:rFonts w:hint="eastAsia" w:eastAsia="宋体"/>
          <w:b/>
          <w:bCs/>
          <w:color w:val="auto"/>
          <w:sz w:val="28"/>
          <w:szCs w:val="28"/>
          <w:lang w:val="en-US" w:eastAsia="zh-CN"/>
        </w:rPr>
        <w:t>时间及地点</w:t>
      </w:r>
      <w:bookmarkEnd w:id="8"/>
      <w:bookmarkEnd w:id="9"/>
    </w:p>
    <w:p w14:paraId="01C52A8D">
      <w:pPr>
        <w:numPr>
          <w:ilvl w:val="1"/>
          <w:numId w:val="3"/>
        </w:numPr>
        <w:bidi w:val="0"/>
        <w:ind w:left="807" w:leftChars="0" w:hanging="567" w:firstLineChars="0"/>
        <w:rPr>
          <w:rFonts w:hint="eastAsia"/>
          <w:color w:val="auto"/>
        </w:rPr>
      </w:pPr>
      <w:r>
        <w:rPr>
          <w:rFonts w:hint="eastAsia"/>
          <w:color w:val="auto"/>
          <w:lang w:val="en-US" w:eastAsia="zh-CN"/>
        </w:rPr>
        <w:t>比选</w:t>
      </w:r>
      <w:r>
        <w:rPr>
          <w:rFonts w:hint="eastAsia"/>
          <w:color w:val="auto"/>
        </w:rPr>
        <w:t>时间：医院通知；</w:t>
      </w:r>
    </w:p>
    <w:p w14:paraId="1F4302BE">
      <w:pPr>
        <w:numPr>
          <w:ilvl w:val="1"/>
          <w:numId w:val="3"/>
        </w:numPr>
        <w:bidi w:val="0"/>
        <w:ind w:left="807" w:leftChars="0" w:hanging="567" w:firstLineChars="0"/>
        <w:rPr>
          <w:rFonts w:hint="eastAsia"/>
          <w:color w:val="auto"/>
          <w:lang w:val="en-US" w:eastAsia="zh-CN"/>
        </w:rPr>
      </w:pPr>
      <w:r>
        <w:rPr>
          <w:rFonts w:hint="eastAsia"/>
          <w:color w:val="auto"/>
          <w:lang w:val="en-US" w:eastAsia="zh-CN"/>
        </w:rPr>
        <w:t>比选地点：院内会议室；</w:t>
      </w:r>
    </w:p>
    <w:p w14:paraId="1515B661">
      <w:pPr>
        <w:numPr>
          <w:ilvl w:val="1"/>
          <w:numId w:val="3"/>
        </w:numPr>
        <w:bidi w:val="0"/>
        <w:ind w:left="807" w:leftChars="0" w:hanging="567" w:firstLineChars="0"/>
        <w:rPr>
          <w:rFonts w:hint="eastAsia"/>
        </w:rPr>
      </w:pPr>
      <w:r>
        <w:rPr>
          <w:rFonts w:hint="eastAsia"/>
          <w:color w:val="auto"/>
          <w:lang w:val="en-US" w:eastAsia="zh-CN"/>
        </w:rPr>
        <w:t>比选方式：综合评分法：</w:t>
      </w:r>
    </w:p>
    <w:p w14:paraId="364C686C">
      <w:pPr>
        <w:numPr>
          <w:ilvl w:val="1"/>
          <w:numId w:val="3"/>
        </w:numPr>
        <w:bidi w:val="0"/>
        <w:ind w:left="807" w:leftChars="0" w:hanging="567" w:firstLineChars="0"/>
        <w:rPr>
          <w:rFonts w:hint="eastAsia"/>
          <w:color w:val="auto"/>
        </w:rPr>
      </w:pPr>
      <w:r>
        <w:rPr>
          <w:rFonts w:hint="eastAsia"/>
          <w:color w:val="auto"/>
          <w:lang w:val="en-US" w:eastAsia="zh-CN"/>
        </w:rPr>
        <w:t>比选响应文件</w:t>
      </w:r>
      <w:r>
        <w:rPr>
          <w:rFonts w:hint="eastAsia"/>
          <w:color w:val="auto"/>
        </w:rPr>
        <w:t>1式</w:t>
      </w:r>
      <w:r>
        <w:rPr>
          <w:rFonts w:hint="eastAsia"/>
          <w:color w:val="auto"/>
          <w:lang w:val="en-US" w:eastAsia="zh-CN"/>
        </w:rPr>
        <w:t>3份</w:t>
      </w:r>
      <w:r>
        <w:rPr>
          <w:rFonts w:hint="eastAsia"/>
          <w:color w:val="auto"/>
        </w:rPr>
        <w:t>，</w:t>
      </w:r>
      <w:r>
        <w:rPr>
          <w:rFonts w:hint="eastAsia"/>
          <w:color w:val="auto"/>
          <w:lang w:val="en-US" w:eastAsia="zh-CN"/>
        </w:rPr>
        <w:t>比选</w:t>
      </w:r>
      <w:r>
        <w:rPr>
          <w:rFonts w:hint="eastAsia"/>
          <w:color w:val="auto"/>
        </w:rPr>
        <w:t>时提供（格式参见第二部分）。</w:t>
      </w:r>
    </w:p>
    <w:p w14:paraId="6CB9E1EC">
      <w:pPr>
        <w:numPr>
          <w:ilvl w:val="0"/>
          <w:numId w:val="3"/>
        </w:numPr>
        <w:bidi w:val="0"/>
        <w:ind w:left="425" w:leftChars="0" w:hanging="425" w:firstLineChars="0"/>
        <w:outlineLvl w:val="0"/>
        <w:rPr>
          <w:rFonts w:hint="eastAsia" w:eastAsia="宋体"/>
          <w:b/>
          <w:bCs/>
          <w:color w:val="auto"/>
          <w:sz w:val="28"/>
          <w:szCs w:val="28"/>
          <w:lang w:val="en-US" w:eastAsia="zh-CN"/>
        </w:rPr>
      </w:pPr>
      <w:bookmarkStart w:id="10" w:name="_Toc14655"/>
      <w:bookmarkStart w:id="11" w:name="_Toc6963"/>
      <w:r>
        <w:rPr>
          <w:rFonts w:hint="eastAsia"/>
          <w:b/>
          <w:bCs/>
          <w:color w:val="auto"/>
          <w:sz w:val="28"/>
          <w:szCs w:val="28"/>
          <w:lang w:val="en-US" w:eastAsia="zh-CN"/>
        </w:rPr>
        <w:t>参与比选</w:t>
      </w:r>
      <w:r>
        <w:rPr>
          <w:rFonts w:hint="eastAsia" w:eastAsia="宋体"/>
          <w:b/>
          <w:bCs/>
          <w:color w:val="auto"/>
          <w:sz w:val="28"/>
          <w:szCs w:val="28"/>
          <w:lang w:val="en-US" w:eastAsia="zh-CN"/>
        </w:rPr>
        <w:t>人报名时提交材料</w:t>
      </w:r>
      <w:bookmarkEnd w:id="10"/>
      <w:bookmarkEnd w:id="11"/>
    </w:p>
    <w:p w14:paraId="0F23A743">
      <w:pPr>
        <w:numPr>
          <w:ilvl w:val="1"/>
          <w:numId w:val="3"/>
        </w:numPr>
        <w:bidi w:val="0"/>
        <w:ind w:left="807" w:leftChars="0" w:hanging="567" w:firstLineChars="0"/>
        <w:rPr>
          <w:rFonts w:hint="eastAsia"/>
          <w:color w:val="auto"/>
        </w:rPr>
      </w:pPr>
      <w:r>
        <w:rPr>
          <w:rFonts w:hint="eastAsia"/>
          <w:color w:val="auto"/>
        </w:rPr>
        <w:t>营业执照复印件（复印件盖公章）；</w:t>
      </w:r>
    </w:p>
    <w:p w14:paraId="6D49DB16">
      <w:pPr>
        <w:numPr>
          <w:ilvl w:val="1"/>
          <w:numId w:val="3"/>
        </w:numPr>
        <w:bidi w:val="0"/>
        <w:ind w:left="807" w:leftChars="0" w:hanging="567" w:firstLineChars="0"/>
        <w:rPr>
          <w:rFonts w:hint="eastAsia"/>
          <w:color w:val="auto"/>
        </w:rPr>
        <w:sectPr>
          <w:pgSz w:w="11906" w:h="16838"/>
          <w:pgMar w:top="1440" w:right="1140" w:bottom="1440" w:left="1423" w:header="851" w:footer="992" w:gutter="0"/>
          <w:cols w:space="0" w:num="1"/>
          <w:rtlGutter w:val="0"/>
          <w:docGrid w:type="lines" w:linePitch="312" w:charSpace="0"/>
        </w:sectPr>
      </w:pPr>
      <w:r>
        <w:rPr>
          <w:rFonts w:hint="eastAsia"/>
          <w:color w:val="auto"/>
        </w:rPr>
        <w:t>法人授权委托书及被授权人身份证复印件，法人参加报名的提供法人身份证复印件；</w:t>
      </w:r>
    </w:p>
    <w:p w14:paraId="19CE3E54">
      <w:pPr>
        <w:pStyle w:val="30"/>
        <w:ind w:left="0" w:leftChars="0" w:firstLine="0" w:firstLineChars="0"/>
        <w:rPr>
          <w:rFonts w:hint="eastAsia" w:ascii="宋体" w:hAnsi="宋体" w:cs="宋体"/>
          <w:b w:val="0"/>
          <w:bCs w:val="0"/>
          <w:color w:val="auto"/>
          <w:sz w:val="28"/>
          <w:szCs w:val="28"/>
          <w:lang w:val="en-US" w:eastAsia="zh-CN"/>
        </w:rPr>
      </w:pPr>
      <w:r>
        <w:rPr>
          <w:rFonts w:hint="eastAsia" w:ascii="宋体" w:hAnsi="宋体" w:cs="宋体"/>
          <w:b w:val="0"/>
          <w:bCs w:val="0"/>
          <w:color w:val="auto"/>
          <w:sz w:val="28"/>
          <w:szCs w:val="28"/>
          <w:lang w:val="en-US" w:eastAsia="zh-CN"/>
        </w:rPr>
        <w:t>评分细则：</w:t>
      </w:r>
    </w:p>
    <w:tbl>
      <w:tblPr>
        <w:tblStyle w:val="26"/>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51"/>
        <w:gridCol w:w="1275"/>
        <w:gridCol w:w="993"/>
        <w:gridCol w:w="5386"/>
      </w:tblGrid>
      <w:tr w14:paraId="418C1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704" w:type="dxa"/>
            <w:vAlign w:val="center"/>
          </w:tcPr>
          <w:p w14:paraId="1BB21484">
            <w:pPr>
              <w:pStyle w:val="18"/>
              <w:spacing w:before="120" w:after="120" w:line="360" w:lineRule="auto"/>
              <w:jc w:val="center"/>
              <w:rPr>
                <w:rFonts w:hAnsi="宋体" w:cs="新宋体"/>
                <w:b/>
                <w:color w:val="auto"/>
                <w:sz w:val="21"/>
                <w:szCs w:val="21"/>
              </w:rPr>
            </w:pPr>
            <w:r>
              <w:rPr>
                <w:rFonts w:hint="eastAsia" w:hAnsi="宋体" w:cs="新宋体"/>
                <w:b/>
                <w:color w:val="auto"/>
                <w:sz w:val="21"/>
                <w:szCs w:val="21"/>
              </w:rPr>
              <w:t>序号</w:t>
            </w:r>
          </w:p>
        </w:tc>
        <w:tc>
          <w:tcPr>
            <w:tcW w:w="2126" w:type="dxa"/>
            <w:gridSpan w:val="2"/>
            <w:vAlign w:val="center"/>
          </w:tcPr>
          <w:p w14:paraId="48657B54">
            <w:pPr>
              <w:pStyle w:val="18"/>
              <w:spacing w:before="120" w:after="120" w:line="360" w:lineRule="auto"/>
              <w:jc w:val="center"/>
              <w:rPr>
                <w:rFonts w:hAnsi="宋体" w:cs="新宋体"/>
                <w:b/>
                <w:color w:val="auto"/>
                <w:sz w:val="21"/>
                <w:szCs w:val="21"/>
              </w:rPr>
            </w:pPr>
            <w:r>
              <w:rPr>
                <w:rFonts w:hint="eastAsia" w:hAnsi="宋体" w:cs="新宋体"/>
                <w:b/>
                <w:color w:val="auto"/>
                <w:sz w:val="21"/>
                <w:szCs w:val="21"/>
              </w:rPr>
              <w:t>评分内容</w:t>
            </w:r>
          </w:p>
        </w:tc>
        <w:tc>
          <w:tcPr>
            <w:tcW w:w="993" w:type="dxa"/>
            <w:vAlign w:val="center"/>
          </w:tcPr>
          <w:p w14:paraId="5D6EFB14">
            <w:pPr>
              <w:pStyle w:val="18"/>
              <w:spacing w:before="120" w:after="120" w:line="360" w:lineRule="auto"/>
              <w:jc w:val="center"/>
              <w:rPr>
                <w:rFonts w:hAnsi="宋体" w:cs="新宋体"/>
                <w:b/>
                <w:color w:val="auto"/>
                <w:sz w:val="21"/>
                <w:szCs w:val="21"/>
              </w:rPr>
            </w:pPr>
            <w:r>
              <w:rPr>
                <w:rFonts w:hint="eastAsia" w:hAnsi="宋体" w:cs="新宋体"/>
                <w:b/>
                <w:color w:val="auto"/>
                <w:sz w:val="21"/>
                <w:szCs w:val="21"/>
              </w:rPr>
              <w:t>分值（分）</w:t>
            </w:r>
          </w:p>
        </w:tc>
        <w:tc>
          <w:tcPr>
            <w:tcW w:w="5386" w:type="dxa"/>
            <w:vAlign w:val="center"/>
          </w:tcPr>
          <w:p w14:paraId="3997B6C8">
            <w:pPr>
              <w:pStyle w:val="18"/>
              <w:spacing w:before="120" w:after="120" w:line="360" w:lineRule="auto"/>
              <w:jc w:val="center"/>
              <w:rPr>
                <w:rFonts w:hAnsi="宋体" w:cs="新宋体"/>
                <w:b/>
                <w:color w:val="auto"/>
                <w:sz w:val="21"/>
                <w:szCs w:val="21"/>
              </w:rPr>
            </w:pPr>
            <w:r>
              <w:rPr>
                <w:rFonts w:hint="eastAsia" w:hAnsi="宋体" w:cs="新宋体"/>
                <w:b/>
                <w:color w:val="auto"/>
                <w:sz w:val="21"/>
                <w:szCs w:val="21"/>
              </w:rPr>
              <w:t>评分方法</w:t>
            </w:r>
          </w:p>
        </w:tc>
      </w:tr>
      <w:tr w14:paraId="06A64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704" w:type="dxa"/>
            <w:vAlign w:val="center"/>
          </w:tcPr>
          <w:p w14:paraId="40F12ED8">
            <w:pPr>
              <w:pStyle w:val="18"/>
              <w:spacing w:before="120" w:after="120" w:line="360" w:lineRule="auto"/>
              <w:jc w:val="center"/>
              <w:rPr>
                <w:rFonts w:hAnsi="宋体" w:cs="新宋体"/>
                <w:color w:val="auto"/>
                <w:sz w:val="21"/>
                <w:szCs w:val="21"/>
              </w:rPr>
            </w:pPr>
            <w:r>
              <w:rPr>
                <w:rFonts w:hint="eastAsia" w:hAnsi="宋体" w:cs="新宋体"/>
                <w:color w:val="auto"/>
                <w:sz w:val="21"/>
                <w:szCs w:val="21"/>
              </w:rPr>
              <w:t>1</w:t>
            </w:r>
          </w:p>
        </w:tc>
        <w:tc>
          <w:tcPr>
            <w:tcW w:w="2126" w:type="dxa"/>
            <w:gridSpan w:val="2"/>
            <w:vAlign w:val="center"/>
          </w:tcPr>
          <w:p w14:paraId="5B183E62">
            <w:pPr>
              <w:pStyle w:val="18"/>
              <w:spacing w:before="120" w:after="120" w:line="360" w:lineRule="auto"/>
              <w:jc w:val="center"/>
              <w:rPr>
                <w:rFonts w:hAnsi="宋体" w:cs="新宋体"/>
                <w:color w:val="auto"/>
                <w:sz w:val="21"/>
                <w:szCs w:val="21"/>
              </w:rPr>
            </w:pPr>
            <w:r>
              <w:rPr>
                <w:rFonts w:hint="eastAsia" w:hAnsi="宋体" w:cs="新宋体"/>
                <w:color w:val="auto"/>
                <w:sz w:val="21"/>
                <w:szCs w:val="21"/>
              </w:rPr>
              <w:t>报价分</w:t>
            </w:r>
          </w:p>
          <w:p w14:paraId="484B4B1B">
            <w:pPr>
              <w:pStyle w:val="18"/>
              <w:spacing w:before="120" w:after="120" w:line="360" w:lineRule="auto"/>
              <w:jc w:val="center"/>
              <w:rPr>
                <w:rFonts w:hAnsi="宋体" w:cs="新宋体"/>
                <w:color w:val="auto"/>
                <w:sz w:val="21"/>
                <w:szCs w:val="21"/>
              </w:rPr>
            </w:pPr>
            <w:r>
              <w:rPr>
                <w:rFonts w:hint="eastAsia" w:hAnsi="宋体" w:cs="新宋体"/>
                <w:color w:val="auto"/>
                <w:sz w:val="21"/>
                <w:szCs w:val="21"/>
              </w:rPr>
              <w:t>（</w:t>
            </w:r>
            <w:r>
              <w:rPr>
                <w:rFonts w:hint="eastAsia" w:hAnsi="宋体" w:cs="新宋体"/>
                <w:color w:val="auto"/>
                <w:sz w:val="21"/>
                <w:szCs w:val="21"/>
                <w:lang w:val="en-US" w:eastAsia="zh-CN"/>
              </w:rPr>
              <w:t>50</w:t>
            </w:r>
            <w:r>
              <w:rPr>
                <w:rFonts w:hint="eastAsia" w:hAnsi="宋体" w:cs="新宋体"/>
                <w:color w:val="auto"/>
                <w:sz w:val="21"/>
                <w:szCs w:val="21"/>
              </w:rPr>
              <w:t>）</w:t>
            </w:r>
          </w:p>
        </w:tc>
        <w:tc>
          <w:tcPr>
            <w:tcW w:w="993" w:type="dxa"/>
            <w:vAlign w:val="center"/>
          </w:tcPr>
          <w:p w14:paraId="352444B0">
            <w:pPr>
              <w:pStyle w:val="18"/>
              <w:spacing w:before="120" w:after="120" w:line="360" w:lineRule="auto"/>
              <w:jc w:val="center"/>
              <w:rPr>
                <w:rFonts w:hint="default" w:hAnsi="宋体" w:eastAsia="宋体" w:cs="新宋体"/>
                <w:color w:val="auto"/>
                <w:sz w:val="21"/>
                <w:szCs w:val="21"/>
                <w:lang w:val="en-US" w:eastAsia="zh-CN"/>
              </w:rPr>
            </w:pPr>
            <w:r>
              <w:rPr>
                <w:rFonts w:hint="eastAsia" w:hAnsi="宋体" w:cs="新宋体"/>
                <w:color w:val="auto"/>
                <w:sz w:val="21"/>
                <w:szCs w:val="21"/>
                <w:lang w:val="en-US" w:eastAsia="zh-CN"/>
              </w:rPr>
              <w:t>50</w:t>
            </w:r>
          </w:p>
        </w:tc>
        <w:tc>
          <w:tcPr>
            <w:tcW w:w="5386" w:type="dxa"/>
            <w:vAlign w:val="center"/>
          </w:tcPr>
          <w:p w14:paraId="03567A32">
            <w:pPr>
              <w:adjustRightInd w:val="0"/>
              <w:spacing w:line="360" w:lineRule="auto"/>
              <w:rPr>
                <w:rFonts w:ascii="宋体" w:hAnsi="宋体" w:eastAsia="宋体" w:cs="新宋体"/>
                <w:color w:val="auto"/>
                <w:sz w:val="21"/>
                <w:szCs w:val="21"/>
              </w:rPr>
            </w:pPr>
            <w:r>
              <w:rPr>
                <w:rFonts w:hint="eastAsia" w:eastAsia="宋体"/>
                <w:color w:val="auto"/>
                <w:kern w:val="2"/>
                <w:sz w:val="21"/>
                <w:szCs w:val="21"/>
              </w:rPr>
              <w:t>综合评分法中的价格分采用低价优先法计算，即满足比选文件要求且响应价格最低的报价为评标基准价，其价格分为满分</w:t>
            </w:r>
            <w:r>
              <w:rPr>
                <w:rFonts w:hint="eastAsia"/>
                <w:color w:val="auto"/>
                <w:kern w:val="2"/>
                <w:sz w:val="21"/>
                <w:szCs w:val="21"/>
                <w:lang w:val="en-US" w:eastAsia="zh-CN"/>
              </w:rPr>
              <w:t>50</w:t>
            </w:r>
            <w:r>
              <w:rPr>
                <w:rFonts w:hint="eastAsia" w:eastAsia="宋体"/>
                <w:color w:val="auto"/>
                <w:kern w:val="2"/>
                <w:sz w:val="21"/>
                <w:szCs w:val="21"/>
              </w:rPr>
              <w:t>分。其他供应商的价格分统一按照下列公式计算：</w:t>
            </w:r>
            <w:r>
              <w:rPr>
                <w:rFonts w:hint="eastAsia" w:eastAsia="宋体"/>
                <w:color w:val="auto"/>
                <w:kern w:val="2"/>
                <w:sz w:val="21"/>
                <w:szCs w:val="21"/>
                <w:lang w:val="en-US" w:eastAsia="zh-CN"/>
              </w:rPr>
              <w:t>比选</w:t>
            </w:r>
            <w:r>
              <w:rPr>
                <w:rFonts w:hint="eastAsia" w:eastAsia="宋体"/>
                <w:color w:val="auto"/>
                <w:kern w:val="2"/>
                <w:sz w:val="21"/>
                <w:szCs w:val="21"/>
              </w:rPr>
              <w:t>报价得分= (评标基准价／响应报价)×</w:t>
            </w:r>
            <w:r>
              <w:rPr>
                <w:rFonts w:hint="eastAsia"/>
                <w:color w:val="auto"/>
                <w:kern w:val="2"/>
                <w:sz w:val="21"/>
                <w:szCs w:val="21"/>
                <w:lang w:val="en-US" w:eastAsia="zh-CN"/>
              </w:rPr>
              <w:t>50</w:t>
            </w:r>
            <w:r>
              <w:rPr>
                <w:rFonts w:hint="eastAsia" w:eastAsia="宋体"/>
                <w:color w:val="auto"/>
                <w:kern w:val="2"/>
                <w:sz w:val="21"/>
                <w:szCs w:val="21"/>
              </w:rPr>
              <w:t>。</w:t>
            </w:r>
          </w:p>
        </w:tc>
      </w:tr>
      <w:tr w14:paraId="0574B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704" w:type="dxa"/>
            <w:vAlign w:val="center"/>
          </w:tcPr>
          <w:p w14:paraId="4466B9C0">
            <w:pPr>
              <w:pStyle w:val="18"/>
              <w:spacing w:before="120" w:after="120" w:line="360" w:lineRule="auto"/>
              <w:jc w:val="center"/>
              <w:rPr>
                <w:rFonts w:hAnsi="宋体" w:cs="新宋体"/>
                <w:color w:val="auto"/>
                <w:sz w:val="21"/>
                <w:szCs w:val="21"/>
              </w:rPr>
            </w:pPr>
            <w:r>
              <w:rPr>
                <w:rFonts w:hint="eastAsia" w:hAnsi="宋体" w:cs="新宋体"/>
                <w:color w:val="auto"/>
                <w:sz w:val="21"/>
                <w:szCs w:val="21"/>
              </w:rPr>
              <w:t>3</w:t>
            </w:r>
          </w:p>
        </w:tc>
        <w:tc>
          <w:tcPr>
            <w:tcW w:w="851" w:type="dxa"/>
            <w:vMerge w:val="restart"/>
            <w:vAlign w:val="center"/>
          </w:tcPr>
          <w:p w14:paraId="426915A4">
            <w:pPr>
              <w:pStyle w:val="18"/>
              <w:spacing w:before="120" w:after="120" w:line="360" w:lineRule="auto"/>
              <w:jc w:val="center"/>
              <w:rPr>
                <w:rFonts w:hAnsi="宋体" w:cs="新宋体"/>
                <w:color w:val="auto"/>
                <w:sz w:val="21"/>
                <w:szCs w:val="21"/>
              </w:rPr>
            </w:pPr>
            <w:r>
              <w:rPr>
                <w:rFonts w:hint="eastAsia" w:hAnsi="宋体" w:cs="新宋体"/>
                <w:color w:val="auto"/>
                <w:sz w:val="21"/>
                <w:szCs w:val="21"/>
              </w:rPr>
              <w:t>技术分</w:t>
            </w:r>
          </w:p>
          <w:p w14:paraId="5CFB6F68">
            <w:pPr>
              <w:pStyle w:val="18"/>
              <w:spacing w:before="120" w:after="120" w:line="360" w:lineRule="auto"/>
              <w:jc w:val="center"/>
              <w:rPr>
                <w:rFonts w:hAnsi="宋体" w:cs="新宋体"/>
                <w:color w:val="auto"/>
                <w:sz w:val="21"/>
                <w:szCs w:val="21"/>
              </w:rPr>
            </w:pPr>
            <w:r>
              <w:rPr>
                <w:rFonts w:hint="eastAsia" w:hAnsi="宋体" w:cs="新宋体"/>
                <w:color w:val="auto"/>
                <w:sz w:val="21"/>
                <w:szCs w:val="21"/>
              </w:rPr>
              <w:t>（</w:t>
            </w:r>
            <w:r>
              <w:rPr>
                <w:rFonts w:hint="eastAsia" w:hAnsi="宋体" w:cs="新宋体"/>
                <w:color w:val="auto"/>
                <w:sz w:val="21"/>
                <w:szCs w:val="21"/>
                <w:lang w:val="en-US" w:eastAsia="zh-CN"/>
              </w:rPr>
              <w:t>30</w:t>
            </w:r>
            <w:r>
              <w:rPr>
                <w:rFonts w:hint="eastAsia" w:hAnsi="宋体" w:cs="新宋体"/>
                <w:color w:val="auto"/>
                <w:sz w:val="21"/>
                <w:szCs w:val="21"/>
              </w:rPr>
              <w:t>）</w:t>
            </w:r>
          </w:p>
        </w:tc>
        <w:tc>
          <w:tcPr>
            <w:tcW w:w="1275" w:type="dxa"/>
            <w:vMerge w:val="restart"/>
            <w:vAlign w:val="center"/>
          </w:tcPr>
          <w:p w14:paraId="01B65B5D">
            <w:pPr>
              <w:pStyle w:val="18"/>
              <w:spacing w:before="120" w:after="120" w:line="360" w:lineRule="auto"/>
              <w:jc w:val="center"/>
              <w:rPr>
                <w:rFonts w:hint="default" w:hAnsi="宋体" w:eastAsia="宋体" w:cs="新宋体"/>
                <w:color w:val="auto"/>
                <w:sz w:val="21"/>
                <w:szCs w:val="21"/>
                <w:lang w:val="en-US" w:eastAsia="zh-CN"/>
              </w:rPr>
            </w:pPr>
            <w:r>
              <w:rPr>
                <w:rFonts w:hint="eastAsia" w:hAnsi="宋体" w:cs="新宋体"/>
                <w:color w:val="auto"/>
                <w:sz w:val="21"/>
                <w:szCs w:val="21"/>
              </w:rPr>
              <w:t>能源审计</w:t>
            </w:r>
            <w:r>
              <w:rPr>
                <w:rFonts w:hint="eastAsia" w:hAnsi="宋体" w:cs="新宋体"/>
                <w:color w:val="auto"/>
                <w:sz w:val="21"/>
                <w:szCs w:val="21"/>
                <w:lang w:val="en-US" w:eastAsia="zh-CN"/>
              </w:rPr>
              <w:t>服务方案</w:t>
            </w:r>
          </w:p>
        </w:tc>
        <w:tc>
          <w:tcPr>
            <w:tcW w:w="993" w:type="dxa"/>
            <w:vMerge w:val="restart"/>
            <w:vAlign w:val="center"/>
          </w:tcPr>
          <w:p w14:paraId="6DA60071">
            <w:pPr>
              <w:spacing w:line="360" w:lineRule="auto"/>
              <w:jc w:val="center"/>
              <w:rPr>
                <w:rFonts w:hint="eastAsia" w:ascii="宋体" w:hAnsi="宋体" w:eastAsia="宋体" w:cs="新宋体"/>
                <w:color w:val="auto"/>
                <w:sz w:val="21"/>
                <w:szCs w:val="21"/>
                <w:lang w:eastAsia="zh-CN"/>
              </w:rPr>
            </w:pPr>
            <w:r>
              <w:rPr>
                <w:rFonts w:hint="eastAsia" w:ascii="宋体" w:hAnsi="宋体" w:cs="新宋体"/>
                <w:color w:val="auto"/>
                <w:sz w:val="21"/>
                <w:szCs w:val="21"/>
                <w:lang w:val="en-US" w:eastAsia="zh-CN"/>
              </w:rPr>
              <w:t>6</w:t>
            </w:r>
          </w:p>
        </w:tc>
        <w:tc>
          <w:tcPr>
            <w:tcW w:w="5386" w:type="dxa"/>
            <w:vMerge w:val="restart"/>
            <w:vAlign w:val="center"/>
          </w:tcPr>
          <w:p w14:paraId="6406F77D">
            <w:pPr>
              <w:spacing w:line="360" w:lineRule="auto"/>
              <w:rPr>
                <w:rFonts w:hint="eastAsia" w:ascii="宋体" w:hAnsi="宋体" w:eastAsia="宋体"/>
                <w:color w:val="auto"/>
                <w:sz w:val="21"/>
                <w:szCs w:val="21"/>
                <w:lang w:eastAsia="zh-CN"/>
              </w:rPr>
            </w:pPr>
            <w:r>
              <w:rPr>
                <w:rFonts w:hint="eastAsia" w:eastAsia="宋体"/>
                <w:color w:val="auto"/>
                <w:kern w:val="2"/>
                <w:sz w:val="21"/>
                <w:szCs w:val="21"/>
              </w:rPr>
              <w:t>供应商提供的项目服务方案，包含但不限于措施的完整性、合理性、周密性和可行性等方面。方案完全科学合理得</w:t>
            </w:r>
            <w:r>
              <w:rPr>
                <w:rFonts w:hint="eastAsia"/>
                <w:color w:val="auto"/>
                <w:kern w:val="2"/>
                <w:sz w:val="21"/>
                <w:szCs w:val="21"/>
                <w:lang w:val="en-US" w:eastAsia="zh-CN"/>
              </w:rPr>
              <w:t>6</w:t>
            </w:r>
            <w:r>
              <w:rPr>
                <w:rFonts w:hint="eastAsia" w:eastAsia="宋体"/>
                <w:color w:val="auto"/>
                <w:kern w:val="2"/>
                <w:sz w:val="21"/>
                <w:szCs w:val="21"/>
              </w:rPr>
              <w:t>分，方案基本科学、较为合理得</w:t>
            </w:r>
            <w:r>
              <w:rPr>
                <w:rFonts w:hint="eastAsia"/>
                <w:color w:val="auto"/>
                <w:kern w:val="2"/>
                <w:sz w:val="21"/>
                <w:szCs w:val="21"/>
                <w:lang w:val="en-US" w:eastAsia="zh-CN"/>
              </w:rPr>
              <w:t>4</w:t>
            </w:r>
            <w:r>
              <w:rPr>
                <w:rFonts w:hint="eastAsia" w:eastAsia="宋体"/>
                <w:color w:val="auto"/>
                <w:kern w:val="2"/>
                <w:sz w:val="21"/>
                <w:szCs w:val="21"/>
              </w:rPr>
              <w:t>分</w:t>
            </w:r>
            <w:r>
              <w:rPr>
                <w:rFonts w:hint="eastAsia"/>
                <w:color w:val="auto"/>
                <w:kern w:val="2"/>
                <w:sz w:val="21"/>
                <w:szCs w:val="21"/>
                <w:lang w:eastAsia="zh-CN"/>
              </w:rPr>
              <w:t>；</w:t>
            </w:r>
            <w:r>
              <w:rPr>
                <w:rFonts w:hint="eastAsia" w:eastAsia="宋体"/>
                <w:color w:val="auto"/>
                <w:kern w:val="2"/>
                <w:sz w:val="21"/>
                <w:szCs w:val="21"/>
              </w:rPr>
              <w:t>方案</w:t>
            </w:r>
            <w:r>
              <w:rPr>
                <w:rFonts w:hint="eastAsia"/>
                <w:color w:val="auto"/>
                <w:kern w:val="2"/>
                <w:sz w:val="21"/>
                <w:szCs w:val="21"/>
                <w:lang w:val="en-US" w:eastAsia="zh-CN"/>
              </w:rPr>
              <w:t>有缺失</w:t>
            </w:r>
            <w:r>
              <w:rPr>
                <w:rFonts w:hint="eastAsia" w:eastAsia="宋体"/>
                <w:color w:val="auto"/>
                <w:kern w:val="2"/>
                <w:sz w:val="21"/>
                <w:szCs w:val="21"/>
              </w:rPr>
              <w:t>、一般合理得</w:t>
            </w:r>
            <w:r>
              <w:rPr>
                <w:rFonts w:hint="eastAsia"/>
                <w:color w:val="auto"/>
                <w:kern w:val="2"/>
                <w:sz w:val="21"/>
                <w:szCs w:val="21"/>
                <w:lang w:val="en-US" w:eastAsia="zh-CN"/>
              </w:rPr>
              <w:t>2</w:t>
            </w:r>
            <w:r>
              <w:rPr>
                <w:rFonts w:hint="eastAsia" w:eastAsia="宋体"/>
                <w:color w:val="auto"/>
                <w:kern w:val="2"/>
                <w:sz w:val="21"/>
                <w:szCs w:val="21"/>
              </w:rPr>
              <w:t>分</w:t>
            </w:r>
            <w:r>
              <w:rPr>
                <w:rFonts w:hint="eastAsia"/>
                <w:color w:val="auto"/>
                <w:kern w:val="2"/>
                <w:sz w:val="21"/>
                <w:szCs w:val="21"/>
                <w:lang w:eastAsia="zh-CN"/>
              </w:rPr>
              <w:t>，</w:t>
            </w:r>
            <w:r>
              <w:rPr>
                <w:rFonts w:hint="eastAsia" w:eastAsia="宋体"/>
                <w:color w:val="auto"/>
                <w:kern w:val="2"/>
                <w:sz w:val="21"/>
                <w:szCs w:val="21"/>
              </w:rPr>
              <w:t>不提供不得分</w:t>
            </w:r>
            <w:r>
              <w:rPr>
                <w:rFonts w:hint="eastAsia"/>
                <w:color w:val="auto"/>
                <w:kern w:val="2"/>
                <w:sz w:val="21"/>
                <w:szCs w:val="21"/>
                <w:lang w:eastAsia="zh-CN"/>
              </w:rPr>
              <w:t>。</w:t>
            </w:r>
          </w:p>
        </w:tc>
      </w:tr>
      <w:tr w14:paraId="0980E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704" w:type="dxa"/>
            <w:vAlign w:val="center"/>
          </w:tcPr>
          <w:p w14:paraId="64BFB35D">
            <w:pPr>
              <w:pStyle w:val="18"/>
              <w:spacing w:before="120" w:after="120" w:line="360" w:lineRule="auto"/>
              <w:jc w:val="center"/>
              <w:rPr>
                <w:rFonts w:hAnsi="宋体" w:cs="新宋体"/>
                <w:color w:val="auto"/>
                <w:sz w:val="21"/>
                <w:szCs w:val="21"/>
              </w:rPr>
            </w:pPr>
            <w:r>
              <w:rPr>
                <w:rFonts w:hint="eastAsia" w:hAnsi="宋体" w:cs="新宋体"/>
                <w:color w:val="auto"/>
                <w:sz w:val="21"/>
                <w:szCs w:val="21"/>
              </w:rPr>
              <w:t>4</w:t>
            </w:r>
          </w:p>
        </w:tc>
        <w:tc>
          <w:tcPr>
            <w:tcW w:w="851" w:type="dxa"/>
            <w:vMerge w:val="continue"/>
            <w:vAlign w:val="center"/>
          </w:tcPr>
          <w:p w14:paraId="4A322E22">
            <w:pPr>
              <w:pStyle w:val="18"/>
              <w:spacing w:before="120" w:after="120" w:line="360" w:lineRule="auto"/>
              <w:jc w:val="center"/>
              <w:rPr>
                <w:rFonts w:hAnsi="宋体" w:cs="新宋体"/>
                <w:color w:val="auto"/>
                <w:sz w:val="21"/>
                <w:szCs w:val="21"/>
              </w:rPr>
            </w:pPr>
          </w:p>
        </w:tc>
        <w:tc>
          <w:tcPr>
            <w:tcW w:w="1275" w:type="dxa"/>
            <w:vMerge w:val="continue"/>
            <w:vAlign w:val="center"/>
          </w:tcPr>
          <w:p w14:paraId="1EB94F61">
            <w:pPr>
              <w:pStyle w:val="18"/>
              <w:spacing w:before="120" w:after="120" w:line="360" w:lineRule="auto"/>
              <w:jc w:val="center"/>
              <w:rPr>
                <w:rFonts w:hAnsi="宋体" w:cs="新宋体"/>
                <w:color w:val="auto"/>
                <w:sz w:val="21"/>
                <w:szCs w:val="21"/>
              </w:rPr>
            </w:pPr>
          </w:p>
        </w:tc>
        <w:tc>
          <w:tcPr>
            <w:tcW w:w="993" w:type="dxa"/>
            <w:vMerge w:val="continue"/>
            <w:vAlign w:val="center"/>
          </w:tcPr>
          <w:p w14:paraId="1BCB097F">
            <w:pPr>
              <w:snapToGrid w:val="0"/>
              <w:spacing w:line="360" w:lineRule="auto"/>
              <w:jc w:val="center"/>
              <w:rPr>
                <w:rFonts w:ascii="宋体" w:hAnsi="宋体" w:eastAsia="宋体" w:cs="新宋体"/>
                <w:color w:val="auto"/>
                <w:sz w:val="21"/>
                <w:szCs w:val="21"/>
              </w:rPr>
            </w:pPr>
          </w:p>
        </w:tc>
        <w:tc>
          <w:tcPr>
            <w:tcW w:w="5386" w:type="dxa"/>
            <w:vMerge w:val="continue"/>
            <w:vAlign w:val="center"/>
          </w:tcPr>
          <w:p w14:paraId="592A44FB">
            <w:pPr>
              <w:spacing w:line="360" w:lineRule="auto"/>
              <w:rPr>
                <w:rFonts w:ascii="宋体" w:hAnsi="宋体" w:eastAsia="宋体"/>
                <w:color w:val="auto"/>
                <w:sz w:val="21"/>
                <w:szCs w:val="21"/>
              </w:rPr>
            </w:pPr>
          </w:p>
        </w:tc>
      </w:tr>
      <w:tr w14:paraId="7F4D5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704" w:type="dxa"/>
            <w:vAlign w:val="center"/>
          </w:tcPr>
          <w:p w14:paraId="69C27517">
            <w:pPr>
              <w:pStyle w:val="18"/>
              <w:spacing w:before="120" w:after="120" w:line="360" w:lineRule="auto"/>
              <w:jc w:val="center"/>
              <w:rPr>
                <w:rFonts w:hAnsi="宋体" w:cs="新宋体"/>
                <w:color w:val="auto"/>
                <w:sz w:val="21"/>
                <w:szCs w:val="21"/>
              </w:rPr>
            </w:pPr>
            <w:r>
              <w:rPr>
                <w:rFonts w:hint="eastAsia" w:hAnsi="宋体" w:cs="新宋体"/>
                <w:color w:val="auto"/>
                <w:sz w:val="21"/>
                <w:szCs w:val="21"/>
              </w:rPr>
              <w:t>5</w:t>
            </w:r>
          </w:p>
        </w:tc>
        <w:tc>
          <w:tcPr>
            <w:tcW w:w="851" w:type="dxa"/>
            <w:vMerge w:val="continue"/>
            <w:vAlign w:val="center"/>
          </w:tcPr>
          <w:p w14:paraId="71365BB2">
            <w:pPr>
              <w:pStyle w:val="18"/>
              <w:spacing w:before="120" w:after="120" w:line="360" w:lineRule="auto"/>
              <w:jc w:val="center"/>
              <w:rPr>
                <w:rFonts w:hAnsi="宋体" w:cs="新宋体"/>
                <w:color w:val="auto"/>
                <w:sz w:val="21"/>
                <w:szCs w:val="21"/>
              </w:rPr>
            </w:pPr>
          </w:p>
        </w:tc>
        <w:tc>
          <w:tcPr>
            <w:tcW w:w="1275" w:type="dxa"/>
            <w:vAlign w:val="center"/>
          </w:tcPr>
          <w:p w14:paraId="2CDE30E4">
            <w:pPr>
              <w:pStyle w:val="18"/>
              <w:spacing w:before="120" w:after="120" w:line="360" w:lineRule="auto"/>
              <w:jc w:val="center"/>
              <w:rPr>
                <w:rFonts w:hAnsi="宋体" w:cs="新宋体"/>
                <w:color w:val="auto"/>
                <w:sz w:val="21"/>
                <w:szCs w:val="21"/>
              </w:rPr>
            </w:pPr>
            <w:r>
              <w:rPr>
                <w:rFonts w:hint="eastAsia" w:hAnsi="宋体" w:cs="新宋体"/>
                <w:color w:val="auto"/>
                <w:sz w:val="21"/>
                <w:szCs w:val="21"/>
              </w:rPr>
              <w:t>能源审计过程中的难点与风险阐述</w:t>
            </w:r>
          </w:p>
        </w:tc>
        <w:tc>
          <w:tcPr>
            <w:tcW w:w="993" w:type="dxa"/>
            <w:vAlign w:val="center"/>
          </w:tcPr>
          <w:p w14:paraId="02773AFC">
            <w:pPr>
              <w:snapToGrid w:val="0"/>
              <w:spacing w:line="360" w:lineRule="auto"/>
              <w:jc w:val="center"/>
              <w:rPr>
                <w:rFonts w:hint="eastAsia" w:ascii="宋体" w:hAnsi="宋体" w:eastAsia="宋体" w:cs="新宋体"/>
                <w:color w:val="auto"/>
                <w:sz w:val="21"/>
                <w:szCs w:val="21"/>
                <w:lang w:eastAsia="zh-CN"/>
              </w:rPr>
            </w:pPr>
            <w:r>
              <w:rPr>
                <w:rFonts w:hint="eastAsia" w:ascii="宋体" w:hAnsi="宋体" w:cs="新宋体"/>
                <w:color w:val="auto"/>
                <w:sz w:val="21"/>
                <w:szCs w:val="21"/>
                <w:lang w:val="en-US" w:eastAsia="zh-CN"/>
              </w:rPr>
              <w:t>6</w:t>
            </w:r>
          </w:p>
        </w:tc>
        <w:tc>
          <w:tcPr>
            <w:tcW w:w="5386" w:type="dxa"/>
            <w:vAlign w:val="center"/>
          </w:tcPr>
          <w:p w14:paraId="3620C95E">
            <w:pPr>
              <w:spacing w:line="360" w:lineRule="auto"/>
              <w:rPr>
                <w:rFonts w:ascii="宋体" w:hAnsi="宋体" w:eastAsia="宋体"/>
                <w:color w:val="auto"/>
                <w:sz w:val="21"/>
                <w:szCs w:val="21"/>
              </w:rPr>
            </w:pPr>
            <w:r>
              <w:rPr>
                <w:rFonts w:hint="eastAsia" w:ascii="宋体" w:hAnsi="宋体"/>
                <w:color w:val="auto"/>
                <w:sz w:val="21"/>
                <w:szCs w:val="21"/>
                <w:lang w:val="en-US" w:eastAsia="zh-CN"/>
              </w:rPr>
              <w:t>供应商</w:t>
            </w:r>
            <w:r>
              <w:rPr>
                <w:rFonts w:hint="eastAsia" w:ascii="宋体" w:hAnsi="宋体" w:eastAsia="宋体"/>
                <w:color w:val="auto"/>
                <w:sz w:val="21"/>
                <w:szCs w:val="21"/>
              </w:rPr>
              <w:t>应结合自身的经验，对能源审计过程中可能遇到的困难和风险进行分析和阐述。</w:t>
            </w:r>
          </w:p>
          <w:p w14:paraId="51373FB6">
            <w:pPr>
              <w:spacing w:line="360" w:lineRule="auto"/>
              <w:rPr>
                <w:rFonts w:ascii="宋体" w:hAnsi="宋体" w:eastAsia="宋体" w:cs="新宋体"/>
                <w:color w:val="auto"/>
                <w:sz w:val="21"/>
                <w:szCs w:val="21"/>
              </w:rPr>
            </w:pPr>
            <w:r>
              <w:rPr>
                <w:rFonts w:hint="eastAsia" w:ascii="宋体" w:hAnsi="宋体" w:eastAsia="宋体"/>
                <w:color w:val="auto"/>
                <w:sz w:val="21"/>
                <w:szCs w:val="21"/>
              </w:rPr>
              <w:t>内容科学合理，得</w:t>
            </w:r>
            <w:r>
              <w:rPr>
                <w:rFonts w:hint="eastAsia" w:ascii="宋体" w:hAnsi="宋体"/>
                <w:color w:val="auto"/>
                <w:sz w:val="21"/>
                <w:szCs w:val="21"/>
                <w:lang w:val="en-US" w:eastAsia="zh-CN"/>
              </w:rPr>
              <w:t>6</w:t>
            </w:r>
            <w:r>
              <w:rPr>
                <w:rFonts w:hint="eastAsia" w:ascii="宋体" w:hAnsi="宋体" w:eastAsia="宋体"/>
                <w:color w:val="auto"/>
                <w:sz w:val="21"/>
                <w:szCs w:val="21"/>
              </w:rPr>
              <w:t>分；内容科学合理性一般，得</w:t>
            </w:r>
            <w:r>
              <w:rPr>
                <w:rFonts w:hint="eastAsia" w:ascii="宋体" w:hAnsi="宋体"/>
                <w:color w:val="auto"/>
                <w:sz w:val="21"/>
                <w:szCs w:val="21"/>
                <w:lang w:val="en-US" w:eastAsia="zh-CN"/>
              </w:rPr>
              <w:t>4</w:t>
            </w:r>
            <w:r>
              <w:rPr>
                <w:rFonts w:hint="eastAsia" w:ascii="宋体" w:hAnsi="宋体" w:eastAsia="宋体"/>
                <w:color w:val="auto"/>
                <w:sz w:val="21"/>
                <w:szCs w:val="21"/>
              </w:rPr>
              <w:t>分；内容科学合理性较差，得</w:t>
            </w:r>
            <w:r>
              <w:rPr>
                <w:rFonts w:hint="eastAsia" w:ascii="宋体" w:hAnsi="宋体"/>
                <w:color w:val="auto"/>
                <w:sz w:val="21"/>
                <w:szCs w:val="21"/>
                <w:lang w:val="en-US" w:eastAsia="zh-CN"/>
              </w:rPr>
              <w:t>2</w:t>
            </w:r>
            <w:r>
              <w:rPr>
                <w:rFonts w:hint="eastAsia" w:ascii="宋体" w:hAnsi="宋体" w:eastAsia="宋体"/>
                <w:color w:val="auto"/>
                <w:sz w:val="21"/>
                <w:szCs w:val="21"/>
              </w:rPr>
              <w:t>分</w:t>
            </w:r>
            <w:r>
              <w:rPr>
                <w:rFonts w:hint="eastAsia" w:ascii="宋体" w:hAnsi="宋体"/>
                <w:color w:val="auto"/>
                <w:sz w:val="21"/>
                <w:szCs w:val="21"/>
                <w:lang w:eastAsia="zh-CN"/>
              </w:rPr>
              <w:t>；</w:t>
            </w:r>
            <w:r>
              <w:rPr>
                <w:rFonts w:hint="eastAsia" w:eastAsia="宋体"/>
                <w:color w:val="auto"/>
                <w:kern w:val="2"/>
                <w:sz w:val="21"/>
                <w:szCs w:val="21"/>
              </w:rPr>
              <w:t>不提供不得分</w:t>
            </w:r>
            <w:r>
              <w:rPr>
                <w:rFonts w:hint="eastAsia" w:ascii="宋体" w:hAnsi="宋体" w:eastAsia="宋体"/>
                <w:color w:val="auto"/>
                <w:sz w:val="21"/>
                <w:szCs w:val="21"/>
              </w:rPr>
              <w:t>。</w:t>
            </w:r>
          </w:p>
        </w:tc>
      </w:tr>
      <w:tr w14:paraId="33053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704" w:type="dxa"/>
            <w:vAlign w:val="center"/>
          </w:tcPr>
          <w:p w14:paraId="2EF734A4">
            <w:pPr>
              <w:pStyle w:val="18"/>
              <w:spacing w:before="120" w:after="120" w:line="360" w:lineRule="auto"/>
              <w:jc w:val="center"/>
              <w:rPr>
                <w:rFonts w:hAnsi="宋体" w:cs="新宋体"/>
                <w:color w:val="auto"/>
                <w:sz w:val="21"/>
                <w:szCs w:val="21"/>
              </w:rPr>
            </w:pPr>
            <w:r>
              <w:rPr>
                <w:rFonts w:hint="eastAsia" w:hAnsi="宋体" w:cs="新宋体"/>
                <w:color w:val="auto"/>
                <w:sz w:val="21"/>
                <w:szCs w:val="21"/>
              </w:rPr>
              <w:t>6</w:t>
            </w:r>
          </w:p>
        </w:tc>
        <w:tc>
          <w:tcPr>
            <w:tcW w:w="851" w:type="dxa"/>
            <w:vMerge w:val="continue"/>
            <w:vAlign w:val="center"/>
          </w:tcPr>
          <w:p w14:paraId="5FBB020E">
            <w:pPr>
              <w:pStyle w:val="18"/>
              <w:spacing w:before="120" w:after="120" w:line="360" w:lineRule="auto"/>
              <w:jc w:val="center"/>
              <w:rPr>
                <w:rFonts w:hAnsi="宋体" w:cs="新宋体"/>
                <w:color w:val="auto"/>
                <w:sz w:val="21"/>
                <w:szCs w:val="21"/>
              </w:rPr>
            </w:pPr>
          </w:p>
        </w:tc>
        <w:tc>
          <w:tcPr>
            <w:tcW w:w="1275" w:type="dxa"/>
            <w:vAlign w:val="center"/>
          </w:tcPr>
          <w:p w14:paraId="26E23F37">
            <w:pPr>
              <w:pStyle w:val="18"/>
              <w:spacing w:before="120" w:after="120" w:line="360" w:lineRule="auto"/>
              <w:jc w:val="center"/>
              <w:rPr>
                <w:rFonts w:hAnsi="宋体" w:cs="新宋体"/>
                <w:color w:val="auto"/>
                <w:sz w:val="21"/>
                <w:szCs w:val="21"/>
              </w:rPr>
            </w:pPr>
            <w:r>
              <w:rPr>
                <w:rFonts w:hint="eastAsia" w:hAnsi="宋体" w:cs="新宋体"/>
                <w:color w:val="auto"/>
                <w:sz w:val="21"/>
                <w:szCs w:val="21"/>
              </w:rPr>
              <w:t>项目管理组织及人员配备</w:t>
            </w:r>
          </w:p>
        </w:tc>
        <w:tc>
          <w:tcPr>
            <w:tcW w:w="993" w:type="dxa"/>
            <w:vAlign w:val="center"/>
          </w:tcPr>
          <w:p w14:paraId="42D028B6">
            <w:pPr>
              <w:spacing w:line="360" w:lineRule="auto"/>
              <w:jc w:val="center"/>
              <w:rPr>
                <w:rFonts w:hint="eastAsia" w:ascii="宋体" w:hAnsi="宋体" w:eastAsia="宋体" w:cs="新宋体"/>
                <w:color w:val="auto"/>
                <w:sz w:val="21"/>
                <w:szCs w:val="21"/>
                <w:lang w:eastAsia="zh-CN"/>
              </w:rPr>
            </w:pPr>
            <w:r>
              <w:rPr>
                <w:rFonts w:hint="eastAsia" w:ascii="宋体" w:hAnsi="宋体" w:cs="新宋体"/>
                <w:color w:val="auto"/>
                <w:sz w:val="21"/>
                <w:szCs w:val="21"/>
                <w:lang w:val="en-US" w:eastAsia="zh-CN"/>
              </w:rPr>
              <w:t>6</w:t>
            </w:r>
          </w:p>
        </w:tc>
        <w:tc>
          <w:tcPr>
            <w:tcW w:w="5386" w:type="dxa"/>
            <w:vAlign w:val="center"/>
          </w:tcPr>
          <w:p w14:paraId="0F3FFAE5">
            <w:pPr>
              <w:adjustRightInd w:val="0"/>
              <w:spacing w:line="360" w:lineRule="auto"/>
              <w:rPr>
                <w:rFonts w:ascii="宋体" w:hAnsi="宋体" w:eastAsia="宋体"/>
                <w:color w:val="auto"/>
                <w:sz w:val="21"/>
                <w:szCs w:val="21"/>
              </w:rPr>
            </w:pPr>
            <w:r>
              <w:rPr>
                <w:rFonts w:hint="eastAsia" w:ascii="宋体" w:hAnsi="宋体" w:eastAsia="宋体"/>
                <w:color w:val="auto"/>
                <w:sz w:val="21"/>
                <w:szCs w:val="21"/>
              </w:rPr>
              <w:t>拟派项目负责人具有建筑及能源相关专业研究员级高级职称，得</w:t>
            </w:r>
            <w:r>
              <w:rPr>
                <w:rFonts w:hint="eastAsia" w:ascii="宋体" w:hAnsi="宋体"/>
                <w:color w:val="auto"/>
                <w:sz w:val="21"/>
                <w:szCs w:val="21"/>
                <w:lang w:val="en-US" w:eastAsia="zh-CN"/>
              </w:rPr>
              <w:t>3</w:t>
            </w:r>
            <w:r>
              <w:rPr>
                <w:rFonts w:hint="eastAsia" w:ascii="宋体" w:hAnsi="宋体" w:eastAsia="宋体"/>
                <w:color w:val="auto"/>
                <w:sz w:val="21"/>
                <w:szCs w:val="21"/>
              </w:rPr>
              <w:t>分；高级职称，得2分。</w:t>
            </w:r>
          </w:p>
          <w:p w14:paraId="3A1BBAB7">
            <w:pPr>
              <w:adjustRightInd w:val="0"/>
              <w:spacing w:line="360" w:lineRule="auto"/>
              <w:rPr>
                <w:rFonts w:ascii="宋体" w:hAnsi="宋体" w:eastAsia="宋体"/>
                <w:color w:val="auto"/>
                <w:sz w:val="21"/>
                <w:szCs w:val="21"/>
              </w:rPr>
            </w:pPr>
            <w:r>
              <w:rPr>
                <w:rFonts w:hint="eastAsia" w:ascii="宋体" w:hAnsi="宋体" w:eastAsia="宋体"/>
                <w:color w:val="auto"/>
                <w:sz w:val="21"/>
                <w:szCs w:val="21"/>
              </w:rPr>
              <w:t>拟派项目组成员具有暖通、给排水、电气相关专业，有1个，得</w:t>
            </w:r>
            <w:r>
              <w:rPr>
                <w:rFonts w:hint="eastAsia" w:ascii="宋体" w:hAnsi="宋体"/>
                <w:color w:val="auto"/>
                <w:sz w:val="21"/>
                <w:szCs w:val="21"/>
                <w:lang w:val="en-US" w:eastAsia="zh-CN"/>
              </w:rPr>
              <w:t>1</w:t>
            </w:r>
            <w:r>
              <w:rPr>
                <w:rFonts w:hint="eastAsia" w:ascii="宋体" w:hAnsi="宋体" w:eastAsia="宋体"/>
                <w:color w:val="auto"/>
                <w:sz w:val="21"/>
                <w:szCs w:val="21"/>
              </w:rPr>
              <w:t>分，最高</w:t>
            </w:r>
            <w:r>
              <w:rPr>
                <w:rFonts w:hint="eastAsia" w:ascii="宋体" w:hAnsi="宋体"/>
                <w:color w:val="auto"/>
                <w:sz w:val="21"/>
                <w:szCs w:val="21"/>
                <w:lang w:val="en-US" w:eastAsia="zh-CN"/>
              </w:rPr>
              <w:t>3</w:t>
            </w:r>
            <w:r>
              <w:rPr>
                <w:rFonts w:hint="eastAsia" w:ascii="宋体" w:hAnsi="宋体" w:eastAsia="宋体"/>
                <w:color w:val="auto"/>
                <w:sz w:val="21"/>
                <w:szCs w:val="21"/>
              </w:rPr>
              <w:t>分。</w:t>
            </w:r>
          </w:p>
          <w:p w14:paraId="5D45FD29">
            <w:pPr>
              <w:adjustRightInd w:val="0"/>
              <w:spacing w:line="360" w:lineRule="auto"/>
              <w:rPr>
                <w:rFonts w:ascii="宋体" w:hAnsi="宋体" w:eastAsia="宋体"/>
                <w:color w:val="auto"/>
                <w:sz w:val="21"/>
                <w:szCs w:val="21"/>
              </w:rPr>
            </w:pPr>
            <w:r>
              <w:rPr>
                <w:rFonts w:hint="eastAsia" w:ascii="宋体" w:hAnsi="宋体" w:eastAsia="宋体"/>
                <w:color w:val="auto"/>
                <w:sz w:val="21"/>
                <w:szCs w:val="21"/>
              </w:rPr>
              <w:t>须提供相关职称证书扫描件。</w:t>
            </w:r>
          </w:p>
        </w:tc>
      </w:tr>
      <w:tr w14:paraId="2B2F7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704" w:type="dxa"/>
            <w:vAlign w:val="center"/>
          </w:tcPr>
          <w:p w14:paraId="6CE06824">
            <w:pPr>
              <w:pStyle w:val="18"/>
              <w:spacing w:before="120" w:after="120" w:line="360" w:lineRule="auto"/>
              <w:jc w:val="center"/>
              <w:rPr>
                <w:rFonts w:hAnsi="宋体" w:cs="新宋体"/>
                <w:color w:val="auto"/>
                <w:sz w:val="21"/>
                <w:szCs w:val="21"/>
              </w:rPr>
            </w:pPr>
            <w:r>
              <w:rPr>
                <w:rFonts w:hint="eastAsia" w:hAnsi="宋体" w:cs="新宋体"/>
                <w:color w:val="auto"/>
                <w:sz w:val="21"/>
                <w:szCs w:val="21"/>
              </w:rPr>
              <w:t>7</w:t>
            </w:r>
          </w:p>
        </w:tc>
        <w:tc>
          <w:tcPr>
            <w:tcW w:w="851" w:type="dxa"/>
            <w:vMerge w:val="continue"/>
            <w:vAlign w:val="center"/>
          </w:tcPr>
          <w:p w14:paraId="4368DB80">
            <w:pPr>
              <w:pStyle w:val="18"/>
              <w:spacing w:before="120" w:after="120" w:line="360" w:lineRule="auto"/>
              <w:jc w:val="center"/>
              <w:rPr>
                <w:rFonts w:hAnsi="宋体" w:cs="新宋体"/>
                <w:color w:val="auto"/>
                <w:sz w:val="21"/>
                <w:szCs w:val="21"/>
              </w:rPr>
            </w:pPr>
          </w:p>
        </w:tc>
        <w:tc>
          <w:tcPr>
            <w:tcW w:w="1275" w:type="dxa"/>
            <w:vAlign w:val="center"/>
          </w:tcPr>
          <w:p w14:paraId="6EA9AC15">
            <w:pPr>
              <w:pStyle w:val="18"/>
              <w:spacing w:before="120" w:after="120" w:line="360" w:lineRule="auto"/>
              <w:jc w:val="center"/>
              <w:rPr>
                <w:rFonts w:hAnsi="宋体" w:cs="新宋体"/>
                <w:color w:val="auto"/>
                <w:sz w:val="21"/>
                <w:szCs w:val="21"/>
              </w:rPr>
            </w:pPr>
            <w:r>
              <w:rPr>
                <w:rFonts w:hint="eastAsia" w:hAnsi="宋体" w:cs="新宋体"/>
                <w:color w:val="auto"/>
                <w:sz w:val="21"/>
                <w:szCs w:val="21"/>
              </w:rPr>
              <w:t>质量保障措施</w:t>
            </w:r>
          </w:p>
        </w:tc>
        <w:tc>
          <w:tcPr>
            <w:tcW w:w="993" w:type="dxa"/>
            <w:vAlign w:val="center"/>
          </w:tcPr>
          <w:p w14:paraId="469B54A9">
            <w:pPr>
              <w:spacing w:line="360" w:lineRule="auto"/>
              <w:jc w:val="center"/>
              <w:rPr>
                <w:rFonts w:hint="eastAsia" w:ascii="宋体" w:hAnsi="宋体" w:eastAsia="宋体" w:cs="新宋体"/>
                <w:color w:val="auto"/>
                <w:sz w:val="21"/>
                <w:szCs w:val="21"/>
                <w:lang w:eastAsia="zh-CN"/>
              </w:rPr>
            </w:pPr>
            <w:r>
              <w:rPr>
                <w:rFonts w:hint="eastAsia" w:ascii="宋体" w:hAnsi="宋体" w:cs="新宋体"/>
                <w:color w:val="auto"/>
                <w:sz w:val="21"/>
                <w:szCs w:val="21"/>
                <w:lang w:val="en-US" w:eastAsia="zh-CN"/>
              </w:rPr>
              <w:t>6</w:t>
            </w:r>
          </w:p>
        </w:tc>
        <w:tc>
          <w:tcPr>
            <w:tcW w:w="5386" w:type="dxa"/>
            <w:vAlign w:val="center"/>
          </w:tcPr>
          <w:p w14:paraId="631908B0">
            <w:pPr>
              <w:spacing w:line="360" w:lineRule="auto"/>
              <w:rPr>
                <w:rFonts w:ascii="宋体" w:hAnsi="宋体" w:eastAsia="宋体"/>
                <w:color w:val="auto"/>
                <w:sz w:val="21"/>
                <w:szCs w:val="21"/>
              </w:rPr>
            </w:pPr>
            <w:r>
              <w:rPr>
                <w:rFonts w:hint="eastAsia" w:ascii="宋体" w:hAnsi="宋体"/>
                <w:color w:val="auto"/>
                <w:sz w:val="21"/>
                <w:szCs w:val="21"/>
                <w:lang w:val="en-US" w:eastAsia="zh-CN"/>
              </w:rPr>
              <w:t>供应商</w:t>
            </w:r>
            <w:r>
              <w:rPr>
                <w:rFonts w:hint="eastAsia" w:ascii="宋体" w:hAnsi="宋体" w:eastAsia="宋体"/>
                <w:color w:val="auto"/>
                <w:sz w:val="21"/>
                <w:szCs w:val="21"/>
              </w:rPr>
              <w:t>应阐述保障能源审计报告质量的措施。</w:t>
            </w:r>
          </w:p>
          <w:p w14:paraId="26ACAB5F">
            <w:pPr>
              <w:spacing w:line="360" w:lineRule="auto"/>
              <w:rPr>
                <w:rFonts w:ascii="宋体" w:hAnsi="宋体" w:eastAsia="宋体"/>
                <w:color w:val="auto"/>
                <w:sz w:val="21"/>
                <w:szCs w:val="21"/>
              </w:rPr>
            </w:pPr>
            <w:r>
              <w:rPr>
                <w:rFonts w:hint="eastAsia" w:ascii="宋体" w:hAnsi="宋体" w:eastAsia="宋体"/>
                <w:color w:val="auto"/>
                <w:sz w:val="21"/>
                <w:szCs w:val="21"/>
              </w:rPr>
              <w:t>措施科学合理，得</w:t>
            </w:r>
            <w:r>
              <w:rPr>
                <w:rFonts w:hint="eastAsia" w:ascii="宋体" w:hAnsi="宋体"/>
                <w:color w:val="auto"/>
                <w:sz w:val="21"/>
                <w:szCs w:val="21"/>
                <w:lang w:val="en-US" w:eastAsia="zh-CN"/>
              </w:rPr>
              <w:t>6</w:t>
            </w:r>
            <w:r>
              <w:rPr>
                <w:rFonts w:hint="eastAsia" w:ascii="宋体" w:hAnsi="宋体" w:eastAsia="宋体"/>
                <w:color w:val="auto"/>
                <w:sz w:val="21"/>
                <w:szCs w:val="21"/>
              </w:rPr>
              <w:t>分；措施科学合理性一般，得</w:t>
            </w:r>
            <w:r>
              <w:rPr>
                <w:rFonts w:hint="eastAsia" w:ascii="宋体" w:hAnsi="宋体"/>
                <w:color w:val="auto"/>
                <w:sz w:val="21"/>
                <w:szCs w:val="21"/>
                <w:lang w:val="en-US" w:eastAsia="zh-CN"/>
              </w:rPr>
              <w:t>4</w:t>
            </w:r>
            <w:r>
              <w:rPr>
                <w:rFonts w:hint="eastAsia" w:ascii="宋体" w:hAnsi="宋体" w:eastAsia="宋体"/>
                <w:color w:val="auto"/>
                <w:sz w:val="21"/>
                <w:szCs w:val="21"/>
              </w:rPr>
              <w:t>分；措施科学合理性较差，得</w:t>
            </w:r>
            <w:r>
              <w:rPr>
                <w:rFonts w:hint="eastAsia" w:ascii="宋体" w:hAnsi="宋体"/>
                <w:color w:val="auto"/>
                <w:sz w:val="21"/>
                <w:szCs w:val="21"/>
                <w:lang w:val="en-US" w:eastAsia="zh-CN"/>
              </w:rPr>
              <w:t>2</w:t>
            </w:r>
            <w:r>
              <w:rPr>
                <w:rFonts w:hint="eastAsia" w:ascii="宋体" w:hAnsi="宋体" w:eastAsia="宋体"/>
                <w:color w:val="auto"/>
                <w:sz w:val="21"/>
                <w:szCs w:val="21"/>
              </w:rPr>
              <w:t>分</w:t>
            </w:r>
            <w:r>
              <w:rPr>
                <w:rFonts w:hint="eastAsia" w:ascii="宋体" w:hAnsi="宋体"/>
                <w:color w:val="auto"/>
                <w:sz w:val="21"/>
                <w:szCs w:val="21"/>
                <w:lang w:eastAsia="zh-CN"/>
              </w:rPr>
              <w:t>；</w:t>
            </w:r>
            <w:r>
              <w:rPr>
                <w:rFonts w:hint="eastAsia" w:eastAsia="宋体"/>
                <w:color w:val="auto"/>
                <w:kern w:val="2"/>
                <w:sz w:val="21"/>
                <w:szCs w:val="21"/>
              </w:rPr>
              <w:t>不提供不得分</w:t>
            </w:r>
            <w:r>
              <w:rPr>
                <w:rFonts w:hint="eastAsia" w:ascii="宋体" w:hAnsi="宋体" w:eastAsia="宋体"/>
                <w:color w:val="auto"/>
                <w:sz w:val="21"/>
                <w:szCs w:val="21"/>
              </w:rPr>
              <w:t>。</w:t>
            </w:r>
          </w:p>
        </w:tc>
      </w:tr>
      <w:tr w14:paraId="49391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704" w:type="dxa"/>
            <w:vAlign w:val="center"/>
          </w:tcPr>
          <w:p w14:paraId="129C6AD3">
            <w:pPr>
              <w:pStyle w:val="18"/>
              <w:spacing w:before="120" w:after="120" w:line="360" w:lineRule="auto"/>
              <w:jc w:val="center"/>
              <w:rPr>
                <w:rFonts w:hAnsi="宋体" w:cs="新宋体"/>
                <w:color w:val="auto"/>
                <w:sz w:val="21"/>
                <w:szCs w:val="21"/>
              </w:rPr>
            </w:pPr>
            <w:r>
              <w:rPr>
                <w:rFonts w:hint="eastAsia" w:hAnsi="宋体" w:cs="新宋体"/>
                <w:color w:val="auto"/>
                <w:sz w:val="21"/>
                <w:szCs w:val="21"/>
              </w:rPr>
              <w:t>8</w:t>
            </w:r>
          </w:p>
        </w:tc>
        <w:tc>
          <w:tcPr>
            <w:tcW w:w="851" w:type="dxa"/>
            <w:vMerge w:val="continue"/>
            <w:vAlign w:val="center"/>
          </w:tcPr>
          <w:p w14:paraId="0DF0C0F2">
            <w:pPr>
              <w:pStyle w:val="18"/>
              <w:spacing w:before="120" w:after="120" w:line="360" w:lineRule="auto"/>
              <w:jc w:val="center"/>
              <w:rPr>
                <w:rFonts w:hAnsi="宋体" w:cs="新宋体"/>
                <w:color w:val="auto"/>
                <w:sz w:val="21"/>
                <w:szCs w:val="21"/>
              </w:rPr>
            </w:pPr>
          </w:p>
        </w:tc>
        <w:tc>
          <w:tcPr>
            <w:tcW w:w="1275" w:type="dxa"/>
            <w:vAlign w:val="center"/>
          </w:tcPr>
          <w:p w14:paraId="5D4870E1">
            <w:pPr>
              <w:pStyle w:val="18"/>
              <w:spacing w:before="120" w:after="120" w:line="360" w:lineRule="auto"/>
              <w:jc w:val="center"/>
              <w:rPr>
                <w:rFonts w:hAnsi="宋体" w:cs="新宋体"/>
                <w:color w:val="auto"/>
                <w:sz w:val="21"/>
                <w:szCs w:val="21"/>
              </w:rPr>
            </w:pPr>
            <w:r>
              <w:rPr>
                <w:rFonts w:hint="eastAsia" w:hAnsi="宋体" w:cs="新宋体"/>
                <w:color w:val="auto"/>
                <w:sz w:val="21"/>
                <w:szCs w:val="21"/>
              </w:rPr>
              <w:t>进度保障措施</w:t>
            </w:r>
          </w:p>
        </w:tc>
        <w:tc>
          <w:tcPr>
            <w:tcW w:w="993" w:type="dxa"/>
            <w:vAlign w:val="center"/>
          </w:tcPr>
          <w:p w14:paraId="41C2F341">
            <w:pPr>
              <w:spacing w:line="360" w:lineRule="auto"/>
              <w:jc w:val="center"/>
              <w:rPr>
                <w:rFonts w:hint="eastAsia" w:ascii="宋体" w:hAnsi="宋体" w:eastAsia="宋体" w:cs="新宋体"/>
                <w:color w:val="auto"/>
                <w:sz w:val="21"/>
                <w:szCs w:val="21"/>
                <w:lang w:eastAsia="zh-CN"/>
              </w:rPr>
            </w:pPr>
            <w:r>
              <w:rPr>
                <w:rFonts w:hint="eastAsia" w:ascii="宋体" w:hAnsi="宋体" w:cs="新宋体"/>
                <w:color w:val="auto"/>
                <w:sz w:val="21"/>
                <w:szCs w:val="21"/>
                <w:lang w:val="en-US" w:eastAsia="zh-CN"/>
              </w:rPr>
              <w:t>6</w:t>
            </w:r>
          </w:p>
        </w:tc>
        <w:tc>
          <w:tcPr>
            <w:tcW w:w="5386" w:type="dxa"/>
            <w:vAlign w:val="center"/>
          </w:tcPr>
          <w:p w14:paraId="2E200C27">
            <w:pPr>
              <w:spacing w:line="360" w:lineRule="auto"/>
              <w:rPr>
                <w:rFonts w:ascii="宋体" w:hAnsi="宋体" w:eastAsia="宋体"/>
                <w:color w:val="auto"/>
                <w:sz w:val="21"/>
                <w:szCs w:val="21"/>
              </w:rPr>
            </w:pPr>
            <w:r>
              <w:rPr>
                <w:rFonts w:hint="eastAsia" w:ascii="宋体" w:hAnsi="宋体"/>
                <w:color w:val="auto"/>
                <w:sz w:val="21"/>
                <w:szCs w:val="21"/>
                <w:lang w:val="en-US" w:eastAsia="zh-CN"/>
              </w:rPr>
              <w:t>供应商</w:t>
            </w:r>
            <w:r>
              <w:rPr>
                <w:rFonts w:hint="eastAsia" w:ascii="宋体" w:hAnsi="宋体" w:eastAsia="宋体"/>
                <w:color w:val="auto"/>
                <w:sz w:val="21"/>
                <w:szCs w:val="21"/>
              </w:rPr>
              <w:t>人应阐述保障能源审计进度的的措施。</w:t>
            </w:r>
          </w:p>
          <w:p w14:paraId="21D70247">
            <w:pPr>
              <w:spacing w:line="360" w:lineRule="auto"/>
              <w:rPr>
                <w:rFonts w:ascii="宋体" w:hAnsi="宋体" w:eastAsia="宋体"/>
                <w:color w:val="auto"/>
                <w:sz w:val="21"/>
                <w:szCs w:val="21"/>
              </w:rPr>
            </w:pPr>
            <w:r>
              <w:rPr>
                <w:rFonts w:hint="eastAsia" w:ascii="宋体" w:hAnsi="宋体" w:eastAsia="宋体"/>
                <w:color w:val="auto"/>
                <w:sz w:val="21"/>
                <w:szCs w:val="21"/>
              </w:rPr>
              <w:t>措施科学合理，得</w:t>
            </w:r>
            <w:r>
              <w:rPr>
                <w:rFonts w:hint="eastAsia" w:ascii="宋体" w:hAnsi="宋体"/>
                <w:color w:val="auto"/>
                <w:sz w:val="21"/>
                <w:szCs w:val="21"/>
                <w:lang w:val="en-US" w:eastAsia="zh-CN"/>
              </w:rPr>
              <w:t>6</w:t>
            </w:r>
            <w:r>
              <w:rPr>
                <w:rFonts w:hint="eastAsia" w:ascii="宋体" w:hAnsi="宋体" w:eastAsia="宋体"/>
                <w:color w:val="auto"/>
                <w:sz w:val="21"/>
                <w:szCs w:val="21"/>
              </w:rPr>
              <w:t>分；措施科学合理性一般，得</w:t>
            </w:r>
            <w:r>
              <w:rPr>
                <w:rFonts w:ascii="宋体" w:hAnsi="宋体" w:eastAsia="宋体"/>
                <w:color w:val="auto"/>
                <w:sz w:val="21"/>
                <w:szCs w:val="21"/>
              </w:rPr>
              <w:t>4</w:t>
            </w:r>
            <w:r>
              <w:rPr>
                <w:rFonts w:hint="eastAsia" w:ascii="宋体" w:hAnsi="宋体" w:eastAsia="宋体"/>
                <w:color w:val="auto"/>
                <w:sz w:val="21"/>
                <w:szCs w:val="21"/>
              </w:rPr>
              <w:t>分；措施科学合理性较差，得</w:t>
            </w:r>
            <w:r>
              <w:rPr>
                <w:rFonts w:hint="eastAsia" w:ascii="宋体" w:hAnsi="宋体"/>
                <w:color w:val="auto"/>
                <w:sz w:val="21"/>
                <w:szCs w:val="21"/>
                <w:lang w:val="en-US" w:eastAsia="zh-CN"/>
              </w:rPr>
              <w:t>2</w:t>
            </w:r>
            <w:r>
              <w:rPr>
                <w:rFonts w:hint="eastAsia" w:ascii="宋体" w:hAnsi="宋体" w:eastAsia="宋体"/>
                <w:color w:val="auto"/>
                <w:sz w:val="21"/>
                <w:szCs w:val="21"/>
              </w:rPr>
              <w:t>分</w:t>
            </w:r>
            <w:r>
              <w:rPr>
                <w:rFonts w:hint="eastAsia" w:ascii="宋体" w:hAnsi="宋体"/>
                <w:color w:val="auto"/>
                <w:sz w:val="21"/>
                <w:szCs w:val="21"/>
                <w:lang w:eastAsia="zh-CN"/>
              </w:rPr>
              <w:t>，</w:t>
            </w:r>
            <w:r>
              <w:rPr>
                <w:rFonts w:hint="eastAsia" w:eastAsia="宋体"/>
                <w:color w:val="auto"/>
                <w:kern w:val="2"/>
                <w:sz w:val="21"/>
                <w:szCs w:val="21"/>
              </w:rPr>
              <w:t>不提供不得分</w:t>
            </w:r>
            <w:r>
              <w:rPr>
                <w:rFonts w:hint="eastAsia" w:ascii="宋体" w:hAnsi="宋体" w:eastAsia="宋体"/>
                <w:color w:val="auto"/>
                <w:sz w:val="21"/>
                <w:szCs w:val="21"/>
              </w:rPr>
              <w:t>。</w:t>
            </w:r>
          </w:p>
        </w:tc>
      </w:tr>
      <w:tr w14:paraId="332ED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jc w:val="center"/>
        </w:trPr>
        <w:tc>
          <w:tcPr>
            <w:tcW w:w="704" w:type="dxa"/>
            <w:vAlign w:val="center"/>
          </w:tcPr>
          <w:p w14:paraId="5E141874">
            <w:pPr>
              <w:pStyle w:val="18"/>
              <w:spacing w:before="120" w:after="120" w:line="360" w:lineRule="auto"/>
              <w:jc w:val="center"/>
              <w:rPr>
                <w:rFonts w:hint="eastAsia" w:ascii="宋体" w:hAnsi="宋体" w:eastAsia="宋体" w:cs="新宋体"/>
                <w:color w:val="auto"/>
                <w:kern w:val="2"/>
                <w:sz w:val="21"/>
                <w:szCs w:val="21"/>
                <w:lang w:val="en-US" w:eastAsia="zh-CN" w:bidi="ar-SA"/>
              </w:rPr>
            </w:pPr>
            <w:r>
              <w:rPr>
                <w:rFonts w:hint="eastAsia" w:hAnsi="宋体" w:cs="新宋体"/>
                <w:color w:val="auto"/>
                <w:sz w:val="21"/>
                <w:szCs w:val="21"/>
                <w:lang w:val="en-US" w:eastAsia="zh-CN"/>
              </w:rPr>
              <w:t>9</w:t>
            </w:r>
          </w:p>
        </w:tc>
        <w:tc>
          <w:tcPr>
            <w:tcW w:w="851" w:type="dxa"/>
            <w:vAlign w:val="center"/>
          </w:tcPr>
          <w:p w14:paraId="0303C474">
            <w:pPr>
              <w:spacing w:line="360" w:lineRule="auto"/>
              <w:jc w:val="center"/>
              <w:rPr>
                <w:rFonts w:hint="default" w:ascii="宋体" w:hAnsi="宋体" w:eastAsia="宋体" w:cs="新宋体"/>
                <w:color w:val="auto"/>
                <w:kern w:val="2"/>
                <w:sz w:val="21"/>
                <w:szCs w:val="21"/>
                <w:lang w:val="en-US" w:eastAsia="zh-CN" w:bidi="ar-SA"/>
              </w:rPr>
            </w:pPr>
            <w:r>
              <w:rPr>
                <w:rFonts w:hint="eastAsia" w:ascii="宋体" w:hAnsi="宋体" w:cs="新宋体"/>
                <w:color w:val="auto"/>
                <w:kern w:val="2"/>
                <w:sz w:val="21"/>
                <w:szCs w:val="21"/>
                <w:lang w:val="en-US" w:eastAsia="zh-CN" w:bidi="ar-SA"/>
              </w:rPr>
              <w:t>商务分（20）</w:t>
            </w:r>
          </w:p>
        </w:tc>
        <w:tc>
          <w:tcPr>
            <w:tcW w:w="1275" w:type="dxa"/>
            <w:vAlign w:val="center"/>
          </w:tcPr>
          <w:p w14:paraId="0515F433">
            <w:pPr>
              <w:spacing w:line="360" w:lineRule="auto"/>
              <w:jc w:val="center"/>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lang w:val="en-US" w:eastAsia="zh-CN"/>
              </w:rPr>
              <w:t>商务</w:t>
            </w:r>
            <w:r>
              <w:rPr>
                <w:rFonts w:hint="eastAsia" w:ascii="宋体" w:hAnsi="宋体" w:eastAsia="宋体" w:cs="新宋体"/>
                <w:color w:val="auto"/>
                <w:sz w:val="21"/>
                <w:szCs w:val="21"/>
              </w:rPr>
              <w:t>类似项目业绩</w:t>
            </w:r>
          </w:p>
        </w:tc>
        <w:tc>
          <w:tcPr>
            <w:tcW w:w="993" w:type="dxa"/>
            <w:vAlign w:val="center"/>
          </w:tcPr>
          <w:p w14:paraId="49E18EE6">
            <w:pPr>
              <w:spacing w:line="360" w:lineRule="auto"/>
              <w:jc w:val="center"/>
              <w:rPr>
                <w:rFonts w:hint="default" w:ascii="宋体" w:hAnsi="宋体" w:eastAsia="宋体" w:cs="新宋体"/>
                <w:color w:val="auto"/>
                <w:kern w:val="2"/>
                <w:sz w:val="21"/>
                <w:szCs w:val="21"/>
                <w:lang w:val="en-US" w:eastAsia="zh-CN" w:bidi="ar-SA"/>
              </w:rPr>
            </w:pPr>
            <w:r>
              <w:rPr>
                <w:rFonts w:hint="eastAsia" w:ascii="宋体" w:hAnsi="宋体" w:cs="新宋体"/>
                <w:color w:val="auto"/>
                <w:sz w:val="21"/>
                <w:szCs w:val="21"/>
                <w:lang w:val="en-US" w:eastAsia="zh-CN"/>
              </w:rPr>
              <w:t>20</w:t>
            </w:r>
          </w:p>
        </w:tc>
        <w:tc>
          <w:tcPr>
            <w:tcW w:w="5386" w:type="dxa"/>
            <w:vAlign w:val="center"/>
          </w:tcPr>
          <w:p w14:paraId="25743EF9">
            <w:pPr>
              <w:widowControl/>
              <w:shd w:val="clear" w:color="auto" w:fill="FFFFFF"/>
              <w:adjustRightInd w:val="0"/>
              <w:snapToGrid w:val="0"/>
              <w:spacing w:line="360" w:lineRule="auto"/>
              <w:jc w:val="left"/>
              <w:rPr>
                <w:rFonts w:ascii="宋体" w:hAnsi="宋体" w:eastAsia="宋体"/>
                <w:color w:val="auto"/>
                <w:sz w:val="21"/>
                <w:szCs w:val="21"/>
              </w:rPr>
            </w:pPr>
            <w:r>
              <w:rPr>
                <w:rFonts w:hint="eastAsia" w:ascii="宋体" w:hAnsi="宋体"/>
                <w:color w:val="auto"/>
                <w:sz w:val="21"/>
                <w:szCs w:val="21"/>
                <w:lang w:val="en-US" w:eastAsia="zh-CN"/>
              </w:rPr>
              <w:t>供应商</w:t>
            </w:r>
            <w:r>
              <w:rPr>
                <w:rFonts w:hint="eastAsia" w:ascii="宋体" w:hAnsi="宋体" w:eastAsia="宋体"/>
                <w:color w:val="auto"/>
                <w:sz w:val="21"/>
                <w:szCs w:val="21"/>
              </w:rPr>
              <w:t>人具有</w:t>
            </w:r>
            <w:r>
              <w:rPr>
                <w:rFonts w:ascii="宋体" w:hAnsi="宋体" w:eastAsia="宋体"/>
                <w:color w:val="auto"/>
                <w:sz w:val="21"/>
                <w:szCs w:val="21"/>
              </w:rPr>
              <w:t>20</w:t>
            </w:r>
            <w:r>
              <w:rPr>
                <w:rFonts w:hint="eastAsia" w:ascii="宋体" w:hAnsi="宋体" w:eastAsia="宋体"/>
                <w:color w:val="auto"/>
                <w:sz w:val="21"/>
                <w:szCs w:val="21"/>
                <w:lang w:val="en-US" w:eastAsia="zh-CN"/>
              </w:rPr>
              <w:t>2</w:t>
            </w:r>
            <w:r>
              <w:rPr>
                <w:rFonts w:hint="eastAsia" w:ascii="宋体" w:hAnsi="宋体"/>
                <w:color w:val="auto"/>
                <w:sz w:val="21"/>
                <w:szCs w:val="21"/>
                <w:lang w:val="en-US" w:eastAsia="zh-CN"/>
              </w:rPr>
              <w:t>1</w:t>
            </w:r>
            <w:r>
              <w:rPr>
                <w:rFonts w:hint="eastAsia" w:ascii="宋体" w:hAnsi="宋体" w:eastAsia="宋体"/>
                <w:color w:val="auto"/>
                <w:sz w:val="21"/>
                <w:szCs w:val="21"/>
              </w:rPr>
              <w:t>年</w:t>
            </w:r>
            <w:r>
              <w:rPr>
                <w:rFonts w:ascii="宋体" w:hAnsi="宋体" w:eastAsia="宋体"/>
                <w:color w:val="auto"/>
                <w:sz w:val="21"/>
                <w:szCs w:val="21"/>
              </w:rPr>
              <w:t>1</w:t>
            </w:r>
            <w:r>
              <w:rPr>
                <w:rFonts w:hint="eastAsia" w:ascii="宋体" w:hAnsi="宋体" w:eastAsia="宋体"/>
                <w:color w:val="auto"/>
                <w:sz w:val="21"/>
                <w:szCs w:val="21"/>
              </w:rPr>
              <w:t>月</w:t>
            </w:r>
            <w:r>
              <w:rPr>
                <w:rFonts w:ascii="宋体" w:hAnsi="宋体" w:eastAsia="宋体"/>
                <w:color w:val="auto"/>
                <w:sz w:val="21"/>
                <w:szCs w:val="21"/>
              </w:rPr>
              <w:t>1</w:t>
            </w:r>
            <w:r>
              <w:rPr>
                <w:rFonts w:hint="eastAsia" w:ascii="宋体" w:hAnsi="宋体" w:eastAsia="宋体"/>
                <w:color w:val="auto"/>
                <w:sz w:val="21"/>
                <w:szCs w:val="21"/>
              </w:rPr>
              <w:t>日以来建筑能源审计、基准能耗核定相关业绩（以合同签订时间为准），每提供一份合同2分，最高</w:t>
            </w:r>
            <w:r>
              <w:rPr>
                <w:rFonts w:hint="eastAsia" w:ascii="宋体" w:hAnsi="宋体"/>
                <w:color w:val="auto"/>
                <w:sz w:val="21"/>
                <w:szCs w:val="21"/>
                <w:lang w:val="en-US" w:eastAsia="zh-CN"/>
              </w:rPr>
              <w:t>2</w:t>
            </w:r>
            <w:r>
              <w:rPr>
                <w:rFonts w:ascii="宋体" w:hAnsi="宋体" w:eastAsia="宋体"/>
                <w:color w:val="auto"/>
                <w:sz w:val="21"/>
                <w:szCs w:val="21"/>
              </w:rPr>
              <w:t>0</w:t>
            </w:r>
            <w:r>
              <w:rPr>
                <w:rFonts w:hint="eastAsia" w:ascii="宋体" w:hAnsi="宋体" w:eastAsia="宋体"/>
                <w:color w:val="auto"/>
                <w:sz w:val="21"/>
                <w:szCs w:val="21"/>
              </w:rPr>
              <w:t>分。</w:t>
            </w:r>
          </w:p>
          <w:p w14:paraId="11C33BB1">
            <w:pPr>
              <w:widowControl/>
              <w:shd w:val="clear" w:color="auto" w:fill="FFFFFF"/>
              <w:adjustRightInd w:val="0"/>
              <w:snapToGrid w:val="0"/>
              <w:spacing w:line="360" w:lineRule="auto"/>
              <w:jc w:val="left"/>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rPr>
              <w:t>需提供相应证明材料。</w:t>
            </w:r>
          </w:p>
        </w:tc>
      </w:tr>
      <w:tr w14:paraId="37196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 w:hRule="atLeast"/>
          <w:jc w:val="center"/>
        </w:trPr>
        <w:tc>
          <w:tcPr>
            <w:tcW w:w="2830" w:type="dxa"/>
            <w:gridSpan w:val="3"/>
            <w:vAlign w:val="center"/>
          </w:tcPr>
          <w:p w14:paraId="032E0D31">
            <w:pPr>
              <w:pStyle w:val="18"/>
              <w:spacing w:before="120" w:after="120" w:line="360" w:lineRule="auto"/>
              <w:jc w:val="center"/>
              <w:rPr>
                <w:rFonts w:hAnsi="宋体" w:cs="新宋体"/>
                <w:color w:val="auto"/>
                <w:sz w:val="21"/>
                <w:szCs w:val="21"/>
              </w:rPr>
            </w:pPr>
            <w:r>
              <w:rPr>
                <w:rFonts w:hint="eastAsia" w:hAnsi="宋体" w:cs="新宋体"/>
                <w:color w:val="auto"/>
                <w:sz w:val="21"/>
                <w:szCs w:val="21"/>
              </w:rPr>
              <w:t>综合得分</w:t>
            </w:r>
          </w:p>
        </w:tc>
        <w:tc>
          <w:tcPr>
            <w:tcW w:w="993" w:type="dxa"/>
            <w:vAlign w:val="center"/>
          </w:tcPr>
          <w:p w14:paraId="47A4793B">
            <w:pPr>
              <w:spacing w:line="360" w:lineRule="auto"/>
              <w:jc w:val="center"/>
              <w:rPr>
                <w:rFonts w:ascii="宋体" w:hAnsi="宋体" w:eastAsia="宋体" w:cs="新宋体"/>
                <w:color w:val="auto"/>
                <w:sz w:val="21"/>
                <w:szCs w:val="21"/>
              </w:rPr>
            </w:pPr>
            <w:r>
              <w:rPr>
                <w:rFonts w:hint="eastAsia" w:ascii="宋体" w:hAnsi="宋体" w:eastAsia="宋体" w:cs="新宋体"/>
                <w:color w:val="auto"/>
                <w:sz w:val="21"/>
                <w:szCs w:val="21"/>
              </w:rPr>
              <w:t>100</w:t>
            </w:r>
          </w:p>
        </w:tc>
        <w:tc>
          <w:tcPr>
            <w:tcW w:w="5386" w:type="dxa"/>
            <w:vAlign w:val="center"/>
          </w:tcPr>
          <w:p w14:paraId="39FCC309">
            <w:pPr>
              <w:adjustRightInd w:val="0"/>
              <w:spacing w:line="360" w:lineRule="auto"/>
              <w:rPr>
                <w:rFonts w:ascii="宋体" w:hAnsi="宋体" w:eastAsia="宋体" w:cs="新宋体"/>
                <w:color w:val="auto"/>
                <w:sz w:val="21"/>
                <w:szCs w:val="21"/>
              </w:rPr>
            </w:pPr>
          </w:p>
        </w:tc>
      </w:tr>
    </w:tbl>
    <w:p w14:paraId="77955BFE">
      <w:pPr>
        <w:rPr>
          <w:rFonts w:eastAsia="仿宋_GB2312"/>
          <w:color w:val="auto"/>
          <w:sz w:val="21"/>
          <w:szCs w:val="21"/>
        </w:rPr>
      </w:pPr>
    </w:p>
    <w:p w14:paraId="2C002D8A">
      <w:pPr>
        <w:pStyle w:val="3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宋体" w:hAnsi="宋体" w:cs="宋体"/>
          <w:color w:val="auto"/>
          <w:sz w:val="21"/>
          <w:szCs w:val="21"/>
          <w:lang w:val="en-US" w:eastAsia="zh-CN"/>
        </w:rPr>
      </w:pPr>
    </w:p>
    <w:p w14:paraId="4C06B9D8">
      <w:pPr>
        <w:rPr>
          <w:rFonts w:hint="eastAsia"/>
          <w:color w:val="auto"/>
          <w:lang w:val="en-US" w:eastAsia="zh-CN"/>
        </w:rPr>
      </w:pPr>
      <w:r>
        <w:rPr>
          <w:rFonts w:hint="eastAsia"/>
          <w:color w:val="auto"/>
          <w:lang w:val="en-US" w:eastAsia="zh-CN"/>
        </w:rPr>
        <w:br w:type="page"/>
      </w:r>
    </w:p>
    <w:p w14:paraId="25B277EF">
      <w:pPr>
        <w:pStyle w:val="4"/>
        <w:numPr>
          <w:ilvl w:val="1"/>
          <w:numId w:val="0"/>
        </w:numPr>
        <w:bidi w:val="0"/>
        <w:ind w:left="0" w:leftChars="0" w:firstLine="420" w:firstLineChars="0"/>
        <w:jc w:val="center"/>
        <w:rPr>
          <w:rFonts w:hint="eastAsia"/>
          <w:color w:val="auto"/>
        </w:rPr>
      </w:pPr>
      <w:r>
        <w:rPr>
          <w:rFonts w:hint="eastAsia"/>
          <w:color w:val="auto"/>
          <w:lang w:val="en-US" w:eastAsia="zh-CN"/>
        </w:rPr>
        <w:t>服务</w:t>
      </w:r>
      <w:r>
        <w:rPr>
          <w:rFonts w:hint="eastAsia"/>
          <w:color w:val="auto"/>
        </w:rPr>
        <w:t>合同</w:t>
      </w:r>
    </w:p>
    <w:p w14:paraId="237AA9DB">
      <w:pPr>
        <w:spacing w:line="360" w:lineRule="auto"/>
        <w:rPr>
          <w:rFonts w:hint="eastAsia"/>
          <w:color w:val="auto"/>
        </w:rPr>
      </w:pPr>
    </w:p>
    <w:p w14:paraId="46C17C1E">
      <w:pPr>
        <w:bidi w:val="0"/>
        <w:spacing w:line="360" w:lineRule="auto"/>
        <w:rPr>
          <w:rFonts w:hint="eastAsia"/>
          <w:color w:val="auto"/>
        </w:rPr>
      </w:pPr>
      <w:r>
        <w:rPr>
          <w:rFonts w:hint="eastAsia"/>
          <w:color w:val="auto"/>
        </w:rPr>
        <w:t xml:space="preserve">甲方：  丹阳市人民医院                                             </w:t>
      </w:r>
    </w:p>
    <w:p w14:paraId="6EEB1DAC">
      <w:pPr>
        <w:bidi w:val="0"/>
        <w:spacing w:line="360" w:lineRule="auto"/>
        <w:rPr>
          <w:rFonts w:hint="eastAsia"/>
          <w:color w:val="auto"/>
        </w:rPr>
      </w:pPr>
      <w:r>
        <w:rPr>
          <w:rFonts w:hint="eastAsia"/>
          <w:color w:val="auto"/>
        </w:rPr>
        <w:t xml:space="preserve">乙方：          </w:t>
      </w:r>
    </w:p>
    <w:p w14:paraId="24325D23">
      <w:pPr>
        <w:bidi w:val="0"/>
        <w:spacing w:line="360" w:lineRule="auto"/>
        <w:rPr>
          <w:rFonts w:hint="eastAsia"/>
          <w:color w:val="auto"/>
        </w:rPr>
      </w:pPr>
      <w:r>
        <w:rPr>
          <w:rFonts w:hint="eastAsia"/>
          <w:color w:val="auto"/>
        </w:rPr>
        <w:t xml:space="preserve">                           </w:t>
      </w:r>
    </w:p>
    <w:p w14:paraId="61FC03F4">
      <w:pPr>
        <w:spacing w:line="360" w:lineRule="auto"/>
        <w:ind w:firstLine="480" w:firstLineChars="200"/>
        <w:rPr>
          <w:rFonts w:hint="eastAsia"/>
          <w:color w:val="auto"/>
        </w:rPr>
      </w:pPr>
      <w:r>
        <w:rPr>
          <w:rFonts w:hint="eastAsia"/>
          <w:color w:val="auto"/>
        </w:rPr>
        <w:t>为明确双方的权利与义务，根据《中华人民共和国民法典》及</w:t>
      </w:r>
      <w:r>
        <w:rPr>
          <w:rFonts w:hint="eastAsia"/>
          <w:color w:val="auto"/>
          <w:lang w:val="en-US" w:eastAsia="zh-CN"/>
        </w:rPr>
        <w:t xml:space="preserve"> </w:t>
      </w:r>
      <w:r>
        <w:rPr>
          <w:rFonts w:hint="eastAsia"/>
          <w:color w:val="auto"/>
          <w:u w:val="single"/>
          <w:lang w:val="en-US" w:eastAsia="zh-CN"/>
        </w:rPr>
        <w:t xml:space="preserve">  能源审计合作单位遴选</w:t>
      </w:r>
      <w:r>
        <w:rPr>
          <w:rFonts w:hint="eastAsia"/>
          <w:color w:val="auto"/>
          <w:lang w:val="en-US" w:eastAsia="zh-CN"/>
        </w:rPr>
        <w:t>采购项目（编</w:t>
      </w:r>
      <w:r>
        <w:rPr>
          <w:rFonts w:hint="eastAsia" w:eastAsia="宋体"/>
          <w:color w:val="auto"/>
          <w:u w:val="none"/>
          <w:lang w:val="en-US" w:eastAsia="zh-CN"/>
        </w:rPr>
        <w:t>号</w:t>
      </w:r>
      <w:r>
        <w:rPr>
          <w:rFonts w:hint="eastAsia" w:eastAsia="宋体"/>
          <w:color w:val="auto"/>
          <w:u w:val="single"/>
          <w:lang w:val="en-US" w:eastAsia="zh-CN"/>
        </w:rPr>
        <w:t xml:space="preserve"> </w:t>
      </w:r>
      <w:r>
        <w:rPr>
          <w:rFonts w:hint="eastAsia"/>
          <w:color w:val="auto"/>
          <w:u w:val="single"/>
          <w:lang w:val="en-US" w:eastAsia="zh-CN"/>
        </w:rPr>
        <w:t xml:space="preserve"> DRY-CG-2024024   </w:t>
      </w:r>
      <w:r>
        <w:rPr>
          <w:rFonts w:hint="eastAsia" w:eastAsia="宋体"/>
          <w:color w:val="auto"/>
          <w:u w:val="single"/>
          <w:lang w:val="en-US" w:eastAsia="zh-CN"/>
        </w:rPr>
        <w:t xml:space="preserve"> </w:t>
      </w:r>
      <w:r>
        <w:rPr>
          <w:rFonts w:hint="eastAsia"/>
          <w:color w:val="auto"/>
          <w:lang w:val="en-US" w:eastAsia="zh-CN"/>
        </w:rPr>
        <w:t>）采购结果，在</w:t>
      </w:r>
      <w:r>
        <w:rPr>
          <w:rFonts w:hint="eastAsia"/>
          <w:color w:val="auto"/>
        </w:rPr>
        <w:t>甲、乙双方在平等、自愿、协商一致的基础上达成如下协议，共同遵守。</w:t>
      </w:r>
    </w:p>
    <w:p w14:paraId="0C575A87">
      <w:pPr>
        <w:numPr>
          <w:ilvl w:val="0"/>
          <w:numId w:val="5"/>
        </w:numPr>
        <w:bidi w:val="0"/>
        <w:spacing w:line="360" w:lineRule="auto"/>
        <w:ind w:left="425" w:leftChars="0" w:hanging="425" w:firstLineChars="0"/>
        <w:rPr>
          <w:rFonts w:hint="eastAsia" w:eastAsia="宋体"/>
          <w:color w:val="auto"/>
          <w:lang w:val="en-US" w:eastAsia="zh-CN"/>
        </w:rPr>
      </w:pPr>
      <w:r>
        <w:rPr>
          <w:rFonts w:hint="eastAsia" w:eastAsia="宋体"/>
          <w:color w:val="auto"/>
          <w:lang w:val="en-US" w:eastAsia="zh-CN"/>
        </w:rPr>
        <w:t>服务地点：丹阳市人民医院。</w:t>
      </w:r>
    </w:p>
    <w:p w14:paraId="25BE256C">
      <w:pPr>
        <w:numPr>
          <w:ilvl w:val="0"/>
          <w:numId w:val="5"/>
        </w:numPr>
        <w:bidi w:val="0"/>
        <w:spacing w:line="360" w:lineRule="auto"/>
        <w:ind w:left="425" w:leftChars="0" w:hanging="425" w:firstLineChars="0"/>
        <w:rPr>
          <w:rFonts w:hint="eastAsia" w:eastAsia="宋体"/>
          <w:color w:val="auto"/>
          <w:lang w:val="en-US" w:eastAsia="zh-CN"/>
        </w:rPr>
      </w:pPr>
      <w:r>
        <w:rPr>
          <w:rFonts w:hint="eastAsia" w:eastAsia="宋体"/>
          <w:color w:val="auto"/>
          <w:lang w:val="en-US" w:eastAsia="zh-CN"/>
        </w:rPr>
        <w:t>服务内容：全院耗能设施设备审计。</w:t>
      </w:r>
    </w:p>
    <w:p w14:paraId="0CB60124">
      <w:pPr>
        <w:numPr>
          <w:ilvl w:val="0"/>
          <w:numId w:val="5"/>
        </w:numPr>
        <w:bidi w:val="0"/>
        <w:spacing w:line="360" w:lineRule="auto"/>
        <w:ind w:left="425" w:leftChars="0" w:hanging="425" w:firstLineChars="0"/>
        <w:rPr>
          <w:rFonts w:hint="eastAsia" w:eastAsia="宋体"/>
          <w:color w:val="auto"/>
          <w:lang w:val="en-US" w:eastAsia="zh-CN"/>
        </w:rPr>
      </w:pPr>
      <w:r>
        <w:rPr>
          <w:rFonts w:hint="eastAsia" w:eastAsia="宋体"/>
          <w:color w:val="auto"/>
          <w:lang w:val="en-US" w:eastAsia="zh-CN"/>
        </w:rPr>
        <w:t>能源审计范围：</w:t>
      </w:r>
    </w:p>
    <w:p w14:paraId="0EDBCB22">
      <w:pPr>
        <w:numPr>
          <w:ilvl w:val="2"/>
          <w:numId w:val="5"/>
        </w:numPr>
        <w:bidi w:val="0"/>
        <w:spacing w:line="360" w:lineRule="auto"/>
        <w:ind w:left="709" w:leftChars="0" w:hanging="709" w:firstLineChars="0"/>
        <w:rPr>
          <w:rFonts w:hint="eastAsia" w:eastAsia="宋体"/>
          <w:color w:val="auto"/>
          <w:lang w:val="en-US" w:eastAsia="zh-CN"/>
        </w:rPr>
      </w:pPr>
      <w:r>
        <w:rPr>
          <w:rFonts w:hint="eastAsia" w:eastAsia="宋体"/>
          <w:color w:val="auto"/>
          <w:lang w:val="en-US" w:eastAsia="zh-CN"/>
        </w:rPr>
        <w:t>本次审计范围包括院区范围内建筑及所属用能设备，包括建筑围护结构、可再生能源利用、能耗监测、节能改造、暖通空调设备、供配电系统、动力系统、厨房设备、及其他医疗设备等。</w:t>
      </w:r>
    </w:p>
    <w:p w14:paraId="1DC56FE6">
      <w:pPr>
        <w:numPr>
          <w:ilvl w:val="0"/>
          <w:numId w:val="5"/>
        </w:numPr>
        <w:bidi w:val="0"/>
        <w:spacing w:line="360" w:lineRule="auto"/>
        <w:ind w:left="425" w:leftChars="0" w:hanging="425" w:firstLineChars="0"/>
        <w:rPr>
          <w:rFonts w:hint="eastAsia" w:eastAsia="宋体"/>
          <w:color w:val="auto"/>
          <w:lang w:val="en-US" w:eastAsia="zh-CN"/>
        </w:rPr>
      </w:pPr>
      <w:r>
        <w:rPr>
          <w:rFonts w:hint="eastAsia" w:eastAsia="宋体"/>
          <w:color w:val="auto"/>
          <w:lang w:val="en-US" w:eastAsia="zh-CN"/>
        </w:rPr>
        <w:t>能源审计质量标准：</w:t>
      </w:r>
    </w:p>
    <w:p w14:paraId="451AC547">
      <w:pPr>
        <w:numPr>
          <w:ilvl w:val="2"/>
          <w:numId w:val="5"/>
        </w:numPr>
        <w:bidi w:val="0"/>
        <w:spacing w:line="360" w:lineRule="auto"/>
        <w:ind w:left="709" w:leftChars="0" w:hanging="709" w:firstLineChars="0"/>
        <w:rPr>
          <w:rFonts w:hint="eastAsia" w:eastAsia="宋体"/>
          <w:color w:val="auto"/>
          <w:lang w:val="en-US" w:eastAsia="zh-CN"/>
        </w:rPr>
      </w:pPr>
      <w:r>
        <w:rPr>
          <w:rFonts w:hint="eastAsia" w:eastAsia="宋体"/>
          <w:color w:val="auto"/>
          <w:lang w:val="en-US" w:eastAsia="zh-CN"/>
        </w:rPr>
        <w:t>审计途径：通过现场勘测、查阅资料、能耗统计分析、现场测试及能耗模拟分析等手段对医院目前在用的所有耗能设备进行全面的耗能情况分析。</w:t>
      </w:r>
    </w:p>
    <w:p w14:paraId="3A8E2BF2">
      <w:pPr>
        <w:numPr>
          <w:ilvl w:val="2"/>
          <w:numId w:val="5"/>
        </w:numPr>
        <w:bidi w:val="0"/>
        <w:spacing w:line="360" w:lineRule="auto"/>
        <w:ind w:left="709" w:leftChars="0" w:hanging="709" w:firstLineChars="0"/>
        <w:rPr>
          <w:rFonts w:hint="eastAsia" w:eastAsia="宋体"/>
          <w:color w:val="auto"/>
          <w:lang w:val="en-US" w:eastAsia="zh-CN"/>
        </w:rPr>
      </w:pPr>
      <w:r>
        <w:rPr>
          <w:rFonts w:hint="eastAsia" w:eastAsia="宋体"/>
          <w:color w:val="auto"/>
          <w:lang w:val="en-US" w:eastAsia="zh-CN"/>
        </w:rPr>
        <w:t>审计目的：列出医院能源使用与管理中存在问题，制定节能降耗改造方案，方案应明确、具体，具备可操作性。</w:t>
      </w:r>
    </w:p>
    <w:p w14:paraId="17A81DA2">
      <w:pPr>
        <w:numPr>
          <w:ilvl w:val="2"/>
          <w:numId w:val="5"/>
        </w:numPr>
        <w:bidi w:val="0"/>
        <w:spacing w:line="360" w:lineRule="auto"/>
        <w:ind w:left="709" w:leftChars="0" w:hanging="709" w:firstLineChars="0"/>
        <w:rPr>
          <w:rFonts w:hint="default" w:eastAsia="宋体"/>
          <w:color w:val="auto"/>
          <w:lang w:val="en-US" w:eastAsia="zh-CN"/>
        </w:rPr>
      </w:pPr>
      <w:r>
        <w:rPr>
          <w:rFonts w:hint="eastAsia" w:eastAsia="宋体"/>
          <w:color w:val="auto"/>
          <w:lang w:val="en-US" w:eastAsia="zh-CN"/>
        </w:rPr>
        <w:t>审计等级：三级。</w:t>
      </w:r>
    </w:p>
    <w:p w14:paraId="10C8E2C3">
      <w:pPr>
        <w:numPr>
          <w:ilvl w:val="2"/>
          <w:numId w:val="5"/>
        </w:numPr>
        <w:bidi w:val="0"/>
        <w:spacing w:line="360" w:lineRule="auto"/>
        <w:ind w:left="709" w:leftChars="0" w:hanging="709" w:firstLineChars="0"/>
        <w:rPr>
          <w:rFonts w:hint="eastAsia" w:eastAsia="宋体"/>
          <w:color w:val="auto"/>
          <w:lang w:val="en-US" w:eastAsia="zh-CN"/>
        </w:rPr>
      </w:pPr>
      <w:r>
        <w:rPr>
          <w:rFonts w:hint="eastAsia" w:eastAsia="宋体"/>
          <w:color w:val="auto"/>
          <w:lang w:val="en-US" w:eastAsia="zh-CN"/>
        </w:rPr>
        <w:t>审计报告：审计过程结束后，经与院方充分沟通、汇报，出具包含但不限于以下内容的审计报告：</w:t>
      </w:r>
    </w:p>
    <w:p w14:paraId="01C9067E">
      <w:pPr>
        <w:numPr>
          <w:ilvl w:val="0"/>
          <w:numId w:val="6"/>
        </w:numPr>
        <w:spacing w:line="360" w:lineRule="auto"/>
        <w:ind w:left="425" w:leftChars="0" w:firstLine="55" w:firstLineChars="0"/>
        <w:rPr>
          <w:color w:val="auto"/>
        </w:rPr>
      </w:pPr>
      <w:r>
        <w:rPr>
          <w:rFonts w:hint="eastAsia"/>
          <w:color w:val="auto"/>
        </w:rPr>
        <w:t>建筑基本概况；</w:t>
      </w:r>
    </w:p>
    <w:p w14:paraId="5ABCC7D8">
      <w:pPr>
        <w:numPr>
          <w:ilvl w:val="0"/>
          <w:numId w:val="6"/>
        </w:numPr>
        <w:spacing w:line="360" w:lineRule="auto"/>
        <w:ind w:left="425" w:leftChars="0" w:firstLine="55" w:firstLineChars="0"/>
        <w:rPr>
          <w:color w:val="auto"/>
        </w:rPr>
      </w:pPr>
      <w:r>
        <w:rPr>
          <w:rFonts w:hint="eastAsia"/>
          <w:color w:val="auto"/>
        </w:rPr>
        <w:t>建筑用能设备基本情况；</w:t>
      </w:r>
    </w:p>
    <w:p w14:paraId="0C3FCEAC">
      <w:pPr>
        <w:numPr>
          <w:ilvl w:val="0"/>
          <w:numId w:val="6"/>
        </w:numPr>
        <w:spacing w:line="360" w:lineRule="auto"/>
        <w:ind w:left="425" w:leftChars="0" w:firstLine="55" w:firstLineChars="0"/>
        <w:rPr>
          <w:rFonts w:hint="eastAsia"/>
          <w:color w:val="auto"/>
        </w:rPr>
      </w:pPr>
      <w:r>
        <w:rPr>
          <w:rFonts w:hint="eastAsia"/>
          <w:color w:val="auto"/>
        </w:rPr>
        <w:t>建筑能耗数据信息、能耗监测情况；</w:t>
      </w:r>
    </w:p>
    <w:p w14:paraId="63F841CE">
      <w:pPr>
        <w:numPr>
          <w:ilvl w:val="0"/>
          <w:numId w:val="6"/>
        </w:numPr>
        <w:spacing w:line="360" w:lineRule="auto"/>
        <w:ind w:left="425" w:leftChars="0" w:firstLine="55" w:firstLineChars="0"/>
        <w:rPr>
          <w:color w:val="auto"/>
        </w:rPr>
      </w:pPr>
      <w:r>
        <w:rPr>
          <w:rFonts w:hint="eastAsia"/>
          <w:color w:val="auto"/>
        </w:rPr>
        <w:t>医院能源使用与设备管理运行情况；</w:t>
      </w:r>
    </w:p>
    <w:p w14:paraId="031ECF7D">
      <w:pPr>
        <w:numPr>
          <w:ilvl w:val="0"/>
          <w:numId w:val="6"/>
        </w:numPr>
        <w:spacing w:line="360" w:lineRule="auto"/>
        <w:ind w:left="425" w:leftChars="0" w:firstLine="55" w:firstLineChars="0"/>
        <w:rPr>
          <w:rFonts w:hint="eastAsia"/>
          <w:color w:val="auto"/>
        </w:rPr>
      </w:pPr>
      <w:r>
        <w:rPr>
          <w:rFonts w:hint="eastAsia"/>
          <w:color w:val="auto"/>
        </w:rPr>
        <w:t>建筑能耗分项指标分析；</w:t>
      </w:r>
    </w:p>
    <w:p w14:paraId="05345108">
      <w:pPr>
        <w:numPr>
          <w:ilvl w:val="0"/>
          <w:numId w:val="6"/>
        </w:numPr>
        <w:spacing w:line="360" w:lineRule="auto"/>
        <w:ind w:left="425" w:leftChars="0" w:firstLine="55" w:firstLineChars="0"/>
        <w:rPr>
          <w:color w:val="auto"/>
        </w:rPr>
      </w:pPr>
      <w:r>
        <w:rPr>
          <w:rFonts w:hint="eastAsia"/>
          <w:color w:val="auto"/>
        </w:rPr>
        <w:t>建筑室内环境品质；</w:t>
      </w:r>
    </w:p>
    <w:p w14:paraId="42D0015D">
      <w:pPr>
        <w:numPr>
          <w:ilvl w:val="0"/>
          <w:numId w:val="6"/>
        </w:numPr>
        <w:spacing w:line="360" w:lineRule="auto"/>
        <w:ind w:left="425" w:leftChars="0" w:firstLine="55" w:firstLineChars="0"/>
        <w:rPr>
          <w:color w:val="auto"/>
        </w:rPr>
      </w:pPr>
      <w:r>
        <w:rPr>
          <w:rFonts w:hint="eastAsia"/>
          <w:color w:val="auto"/>
          <w:lang w:val="en-US" w:eastAsia="zh-CN"/>
        </w:rPr>
        <w:t>列出医院能源使用与管理中存在问题，</w:t>
      </w:r>
      <w:r>
        <w:rPr>
          <w:rFonts w:hint="eastAsia"/>
          <w:color w:val="auto"/>
        </w:rPr>
        <w:t>分析节能改造潜力，提供节能降耗改造方案</w:t>
      </w:r>
      <w:r>
        <w:rPr>
          <w:rFonts w:hint="eastAsia"/>
          <w:color w:val="auto"/>
          <w:lang w:eastAsia="zh-CN"/>
        </w:rPr>
        <w:t>，</w:t>
      </w:r>
      <w:r>
        <w:rPr>
          <w:rFonts w:hint="eastAsia"/>
          <w:color w:val="auto"/>
          <w:lang w:val="en-US" w:eastAsia="zh-CN"/>
        </w:rPr>
        <w:t>方案中须明确哪些高耗能设备应改造或替换，含设备更换清单，新设备型号、数量、功率</w:t>
      </w:r>
      <w:r>
        <w:rPr>
          <w:rFonts w:hint="eastAsia"/>
          <w:color w:val="auto"/>
        </w:rPr>
        <w:t>及收益测算；</w:t>
      </w:r>
    </w:p>
    <w:p w14:paraId="60580F28">
      <w:pPr>
        <w:numPr>
          <w:ilvl w:val="0"/>
          <w:numId w:val="6"/>
        </w:numPr>
        <w:spacing w:line="360" w:lineRule="auto"/>
        <w:ind w:left="425" w:leftChars="0" w:firstLine="55" w:firstLineChars="0"/>
        <w:rPr>
          <w:color w:val="auto"/>
        </w:rPr>
      </w:pPr>
      <w:r>
        <w:rPr>
          <w:rFonts w:hint="eastAsia"/>
          <w:color w:val="auto"/>
        </w:rPr>
        <w:t>确定医院年度能耗基准值。</w:t>
      </w:r>
    </w:p>
    <w:p w14:paraId="316A1DD2">
      <w:pPr>
        <w:numPr>
          <w:ilvl w:val="0"/>
          <w:numId w:val="5"/>
        </w:numPr>
        <w:bidi w:val="0"/>
        <w:spacing w:line="360" w:lineRule="auto"/>
        <w:ind w:left="425" w:leftChars="0" w:hanging="425" w:firstLineChars="0"/>
        <w:rPr>
          <w:rFonts w:hint="default" w:eastAsia="宋体"/>
          <w:color w:val="auto"/>
          <w:lang w:val="en-US" w:eastAsia="zh-CN"/>
        </w:rPr>
      </w:pPr>
      <w:r>
        <w:rPr>
          <w:rFonts w:hint="eastAsia" w:eastAsia="宋体"/>
          <w:color w:val="auto"/>
          <w:lang w:val="en-US" w:eastAsia="zh-CN"/>
        </w:rPr>
        <w:t>能源审计技术规范</w:t>
      </w:r>
    </w:p>
    <w:p w14:paraId="5478434E">
      <w:pPr>
        <w:numPr>
          <w:ilvl w:val="0"/>
          <w:numId w:val="0"/>
        </w:numPr>
        <w:bidi w:val="0"/>
        <w:spacing w:line="360" w:lineRule="auto"/>
        <w:ind w:left="240" w:leftChars="0"/>
        <w:rPr>
          <w:rFonts w:hint="eastAsia"/>
          <w:color w:val="auto"/>
          <w:lang w:val="en-US" w:eastAsia="zh-CN"/>
        </w:rPr>
      </w:pPr>
      <w:r>
        <w:rPr>
          <w:rFonts w:hint="eastAsia"/>
          <w:color w:val="auto"/>
          <w:lang w:val="en-US" w:eastAsia="zh-CN"/>
        </w:rPr>
        <w:t>审计程序、内容、方法、报告等均需符合《国家公共建筑能源审计导则》、江苏省《公共建筑能源审计标准》DB32∕T 3751-2020等现行标准要求。</w:t>
      </w:r>
    </w:p>
    <w:p w14:paraId="1B58240A">
      <w:pPr>
        <w:numPr>
          <w:ilvl w:val="0"/>
          <w:numId w:val="5"/>
        </w:numPr>
        <w:bidi w:val="0"/>
        <w:spacing w:line="360" w:lineRule="auto"/>
        <w:ind w:left="425" w:leftChars="0" w:hanging="425" w:firstLineChars="0"/>
        <w:rPr>
          <w:color w:val="auto"/>
        </w:rPr>
      </w:pPr>
      <w:r>
        <w:rPr>
          <w:rFonts w:hint="eastAsia"/>
          <w:color w:val="auto"/>
        </w:rPr>
        <w:t xml:space="preserve">合同期： 自 </w:t>
      </w:r>
      <w:r>
        <w:rPr>
          <w:rFonts w:hint="eastAsia"/>
          <w:color w:val="auto"/>
          <w:u w:val="single"/>
        </w:rPr>
        <w:t xml:space="preserve">       </w:t>
      </w:r>
      <w:r>
        <w:rPr>
          <w:rFonts w:hint="eastAsia"/>
          <w:color w:val="auto"/>
          <w:u w:val="none"/>
        </w:rPr>
        <w:t>年</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u w:val="none"/>
        </w:rPr>
        <w:t>月</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日起，至</w:t>
      </w:r>
      <w:r>
        <w:rPr>
          <w:rFonts w:hint="eastAsia"/>
          <w:color w:val="auto"/>
          <w:u w:val="single"/>
        </w:rPr>
        <w:t xml:space="preserve">       </w:t>
      </w:r>
      <w:r>
        <w:rPr>
          <w:rFonts w:hint="eastAsia"/>
          <w:color w:val="auto"/>
          <w:u w:val="none"/>
        </w:rPr>
        <w:t>年</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u w:val="none"/>
        </w:rPr>
        <w:t>月</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日止。</w:t>
      </w:r>
    </w:p>
    <w:p w14:paraId="7A4B9266">
      <w:pPr>
        <w:numPr>
          <w:ilvl w:val="0"/>
          <w:numId w:val="5"/>
        </w:numPr>
        <w:bidi w:val="0"/>
        <w:spacing w:line="360" w:lineRule="auto"/>
        <w:ind w:left="425" w:leftChars="0" w:hanging="425" w:firstLineChars="0"/>
        <w:rPr>
          <w:color w:val="auto"/>
        </w:rPr>
      </w:pPr>
      <w:r>
        <w:rPr>
          <w:rFonts w:hint="eastAsia"/>
          <w:color w:val="auto"/>
        </w:rPr>
        <w:t>合同价及结算方式</w:t>
      </w:r>
      <w:r>
        <w:rPr>
          <w:rFonts w:hint="eastAsia"/>
          <w:color w:val="auto"/>
          <w:lang w:eastAsia="zh-CN"/>
        </w:rPr>
        <w:t>：</w:t>
      </w:r>
    </w:p>
    <w:p w14:paraId="47B47375">
      <w:pPr>
        <w:numPr>
          <w:ilvl w:val="1"/>
          <w:numId w:val="5"/>
        </w:numPr>
        <w:bidi w:val="0"/>
        <w:spacing w:line="360" w:lineRule="auto"/>
        <w:ind w:left="567" w:leftChars="0" w:hanging="567" w:firstLineChars="0"/>
        <w:rPr>
          <w:color w:val="auto"/>
        </w:rPr>
      </w:pPr>
      <w:r>
        <w:rPr>
          <w:rFonts w:hint="eastAsia"/>
          <w:color w:val="auto"/>
        </w:rPr>
        <w:t>合同总价（人民币大写）：</w:t>
      </w:r>
      <w:r>
        <w:rPr>
          <w:rFonts w:hint="eastAsia"/>
          <w:color w:val="auto"/>
          <w:u w:val="single"/>
        </w:rPr>
        <w:t xml:space="preserve">        </w:t>
      </w:r>
      <w:r>
        <w:rPr>
          <w:rFonts w:hint="eastAsia"/>
          <w:color w:val="auto"/>
        </w:rPr>
        <w:t xml:space="preserve"> ；（人民币小写）：</w:t>
      </w:r>
      <w:r>
        <w:rPr>
          <w:rFonts w:hint="eastAsia"/>
          <w:color w:val="auto"/>
          <w:u w:val="single"/>
        </w:rPr>
        <w:t xml:space="preserve">      </w:t>
      </w:r>
      <w:r>
        <w:rPr>
          <w:rFonts w:hint="eastAsia"/>
          <w:color w:val="auto"/>
        </w:rPr>
        <w:t>（元）；</w:t>
      </w:r>
    </w:p>
    <w:p w14:paraId="4BFA9370">
      <w:pPr>
        <w:numPr>
          <w:ilvl w:val="1"/>
          <w:numId w:val="5"/>
        </w:numPr>
        <w:bidi w:val="0"/>
        <w:spacing w:line="360" w:lineRule="auto"/>
        <w:ind w:left="567" w:leftChars="0" w:hanging="567" w:firstLineChars="0"/>
        <w:rPr>
          <w:rFonts w:hint="eastAsia" w:eastAsia="宋体"/>
          <w:color w:val="auto"/>
          <w:lang w:val="en-US" w:eastAsia="zh-CN"/>
        </w:rPr>
      </w:pPr>
      <w:r>
        <w:rPr>
          <w:rFonts w:hint="eastAsia" w:eastAsia="宋体"/>
          <w:color w:val="auto"/>
        </w:rPr>
        <w:t>结算方式：</w:t>
      </w:r>
      <w:r>
        <w:rPr>
          <w:rFonts w:hint="eastAsia" w:eastAsia="宋体"/>
          <w:color w:val="auto"/>
          <w:lang w:val="en-US" w:eastAsia="zh-CN"/>
        </w:rPr>
        <w:t>能源审计工作结束，审计报告已交于院方，院方一次性付清合同款。</w:t>
      </w:r>
    </w:p>
    <w:p w14:paraId="488E4DC8">
      <w:pPr>
        <w:numPr>
          <w:ilvl w:val="0"/>
          <w:numId w:val="5"/>
        </w:numPr>
        <w:bidi w:val="0"/>
        <w:spacing w:line="360" w:lineRule="auto"/>
        <w:ind w:left="425" w:leftChars="0" w:hanging="425" w:firstLineChars="0"/>
        <w:rPr>
          <w:color w:val="auto"/>
        </w:rPr>
      </w:pPr>
      <w:r>
        <w:rPr>
          <w:rFonts w:hint="eastAsia"/>
          <w:color w:val="auto"/>
        </w:rPr>
        <w:t>有关安全生产和防火等的现场管理约定</w:t>
      </w:r>
      <w:r>
        <w:rPr>
          <w:rFonts w:hint="eastAsia"/>
          <w:color w:val="auto"/>
          <w:lang w:eastAsia="zh-CN"/>
        </w:rPr>
        <w:t>：</w:t>
      </w:r>
    </w:p>
    <w:p w14:paraId="7CD72610">
      <w:pPr>
        <w:numPr>
          <w:ilvl w:val="1"/>
          <w:numId w:val="5"/>
        </w:numPr>
        <w:bidi w:val="0"/>
        <w:spacing w:line="360" w:lineRule="auto"/>
        <w:ind w:left="567" w:leftChars="0" w:hanging="567" w:firstLineChars="0"/>
        <w:rPr>
          <w:color w:val="auto"/>
        </w:rPr>
      </w:pPr>
      <w:r>
        <w:rPr>
          <w:rFonts w:hint="eastAsia"/>
          <w:color w:val="auto"/>
        </w:rPr>
        <w:t>乙方在服务中应采取必要的安全防护和消防措施，保障作业人员及相邻人员的安全，防止相邻房屋的管道堵塞、渗漏水、停电、物品毁坏等事故发生。如遇上述情况发生，属于乙方责任的，由乙方负责修复和赔偿。</w:t>
      </w:r>
    </w:p>
    <w:p w14:paraId="1F16B677">
      <w:pPr>
        <w:numPr>
          <w:ilvl w:val="1"/>
          <w:numId w:val="5"/>
        </w:numPr>
        <w:bidi w:val="0"/>
        <w:spacing w:line="360" w:lineRule="auto"/>
        <w:ind w:left="567" w:leftChars="0" w:hanging="567" w:firstLineChars="0"/>
        <w:rPr>
          <w:color w:val="auto"/>
        </w:rPr>
      </w:pPr>
      <w:r>
        <w:rPr>
          <w:rFonts w:hint="eastAsia"/>
          <w:color w:val="auto"/>
        </w:rPr>
        <w:t>乙方如因服务原因需居住在服务现场，日常用水、用电、用燃气等必须注意安全，如乙方因此而造成相关后果，由乙方负责。</w:t>
      </w:r>
    </w:p>
    <w:p w14:paraId="2A5BA1C9">
      <w:pPr>
        <w:numPr>
          <w:ilvl w:val="1"/>
          <w:numId w:val="5"/>
        </w:numPr>
        <w:bidi w:val="0"/>
        <w:spacing w:line="360" w:lineRule="auto"/>
        <w:ind w:left="567" w:leftChars="0" w:hanging="567" w:firstLineChars="0"/>
        <w:rPr>
          <w:color w:val="auto"/>
        </w:rPr>
      </w:pPr>
      <w:r>
        <w:rPr>
          <w:rFonts w:hint="eastAsia"/>
          <w:color w:val="auto"/>
        </w:rPr>
        <w:t>乙方应做好服务现场管理工作，禁止无关人员进入现场。</w:t>
      </w:r>
    </w:p>
    <w:p w14:paraId="1E47948E">
      <w:pPr>
        <w:numPr>
          <w:ilvl w:val="1"/>
          <w:numId w:val="5"/>
        </w:numPr>
        <w:bidi w:val="0"/>
        <w:spacing w:line="360" w:lineRule="auto"/>
        <w:ind w:left="567" w:leftChars="0" w:hanging="567" w:firstLineChars="0"/>
        <w:rPr>
          <w:color w:val="auto"/>
        </w:rPr>
      </w:pPr>
      <w:r>
        <w:rPr>
          <w:rFonts w:hint="eastAsia"/>
          <w:color w:val="auto"/>
        </w:rPr>
        <w:t>乙方</w:t>
      </w:r>
      <w:r>
        <w:rPr>
          <w:rFonts w:hint="eastAsia"/>
          <w:color w:val="auto"/>
          <w:lang w:val="en-US" w:eastAsia="zh-CN"/>
        </w:rPr>
        <w:t>在</w:t>
      </w:r>
      <w:r>
        <w:rPr>
          <w:rFonts w:hint="eastAsia"/>
          <w:color w:val="auto"/>
        </w:rPr>
        <w:t>本合同履行过程中造成自身或他人人身、财产损失的，由乙方承担全部责任，给甲方造成损失的，甲方有权向乙方追偿。</w:t>
      </w:r>
    </w:p>
    <w:p w14:paraId="1930C85B">
      <w:pPr>
        <w:numPr>
          <w:ilvl w:val="1"/>
          <w:numId w:val="5"/>
        </w:numPr>
        <w:bidi w:val="0"/>
        <w:spacing w:line="360" w:lineRule="auto"/>
        <w:ind w:left="567" w:leftChars="0" w:hanging="567" w:firstLineChars="0"/>
        <w:rPr>
          <w:color w:val="auto"/>
        </w:rPr>
      </w:pPr>
      <w:r>
        <w:rPr>
          <w:rFonts w:hint="eastAsia"/>
          <w:color w:val="auto"/>
        </w:rPr>
        <w:t>乙方交通工具自备，所有安全责任自负，与甲方无涉。</w:t>
      </w:r>
    </w:p>
    <w:p w14:paraId="525C820B">
      <w:pPr>
        <w:numPr>
          <w:ilvl w:val="1"/>
          <w:numId w:val="5"/>
        </w:numPr>
        <w:bidi w:val="0"/>
        <w:spacing w:line="360" w:lineRule="auto"/>
        <w:ind w:left="567" w:leftChars="0" w:hanging="567" w:firstLineChars="0"/>
        <w:rPr>
          <w:color w:val="auto"/>
        </w:rPr>
      </w:pPr>
      <w:r>
        <w:rPr>
          <w:rFonts w:hint="eastAsia"/>
          <w:color w:val="auto"/>
        </w:rPr>
        <w:t>乙方工作中用水、用电、动火等必须注意安全，如乙方因此而造成相关后果，由乙方负责。</w:t>
      </w:r>
    </w:p>
    <w:p w14:paraId="7843C95D">
      <w:pPr>
        <w:numPr>
          <w:ilvl w:val="0"/>
          <w:numId w:val="5"/>
        </w:numPr>
        <w:bidi w:val="0"/>
        <w:spacing w:line="360" w:lineRule="auto"/>
        <w:ind w:left="425" w:leftChars="0" w:hanging="425" w:firstLineChars="0"/>
        <w:rPr>
          <w:rFonts w:hint="eastAsia"/>
          <w:color w:val="auto"/>
          <w:lang w:val="en-US" w:eastAsia="zh-CN"/>
        </w:rPr>
      </w:pPr>
      <w:r>
        <w:rPr>
          <w:rFonts w:hint="eastAsia"/>
          <w:color w:val="auto"/>
          <w:lang w:val="en-US" w:eastAsia="zh-CN"/>
        </w:rPr>
        <w:t>双方权利与义务</w:t>
      </w:r>
    </w:p>
    <w:p w14:paraId="54D1282F">
      <w:pPr>
        <w:numPr>
          <w:ilvl w:val="1"/>
          <w:numId w:val="5"/>
        </w:numPr>
        <w:bidi w:val="0"/>
        <w:spacing w:line="360" w:lineRule="auto"/>
        <w:ind w:left="567" w:leftChars="0" w:hanging="567" w:firstLineChars="0"/>
        <w:rPr>
          <w:rFonts w:hint="eastAsia"/>
          <w:color w:val="auto"/>
          <w:lang w:val="en-US" w:eastAsia="zh-CN"/>
        </w:rPr>
      </w:pPr>
      <w:r>
        <w:rPr>
          <w:rFonts w:hint="eastAsia"/>
          <w:color w:val="auto"/>
          <w:lang w:val="en-US" w:eastAsia="zh-CN"/>
        </w:rPr>
        <w:t>院方为中标单位能源审计工作提供必要帮助，如：指派专人配合中标单位的能源审计工作，提供主要耗能设备清单、参数及年使用时间等数据。</w:t>
      </w:r>
    </w:p>
    <w:p w14:paraId="0AAF4545">
      <w:pPr>
        <w:numPr>
          <w:ilvl w:val="1"/>
          <w:numId w:val="5"/>
        </w:numPr>
        <w:bidi w:val="0"/>
        <w:spacing w:line="360" w:lineRule="auto"/>
        <w:ind w:left="567" w:leftChars="0" w:hanging="567" w:firstLineChars="0"/>
        <w:rPr>
          <w:rFonts w:hint="default"/>
          <w:color w:val="auto"/>
          <w:lang w:val="en-US" w:eastAsia="zh-CN"/>
        </w:rPr>
      </w:pPr>
      <w:r>
        <w:rPr>
          <w:rFonts w:hint="eastAsia"/>
          <w:color w:val="auto"/>
          <w:lang w:val="en-US" w:eastAsia="zh-CN"/>
        </w:rPr>
        <w:t xml:space="preserve">能源审计工作中使用到的水、电、气，费用由院方承担。   </w:t>
      </w:r>
    </w:p>
    <w:p w14:paraId="0645B3EE">
      <w:pPr>
        <w:numPr>
          <w:ilvl w:val="1"/>
          <w:numId w:val="5"/>
        </w:numPr>
        <w:bidi w:val="0"/>
        <w:spacing w:line="360" w:lineRule="auto"/>
        <w:ind w:left="567" w:leftChars="0" w:hanging="567" w:firstLineChars="0"/>
        <w:rPr>
          <w:rFonts w:hint="eastAsia"/>
          <w:color w:val="auto"/>
          <w:lang w:val="en-US" w:eastAsia="zh-CN"/>
        </w:rPr>
      </w:pPr>
      <w:r>
        <w:rPr>
          <w:rFonts w:hint="eastAsia"/>
          <w:color w:val="auto"/>
          <w:lang w:val="en-US" w:eastAsia="zh-CN"/>
        </w:rPr>
        <w:t>在遵循审计原则的前提下，就能源审计得到的结论与院方交换意见，形成最终审计报告。</w:t>
      </w:r>
    </w:p>
    <w:p w14:paraId="0818DC45">
      <w:pPr>
        <w:numPr>
          <w:ilvl w:val="0"/>
          <w:numId w:val="5"/>
        </w:numPr>
        <w:bidi w:val="0"/>
        <w:spacing w:line="360" w:lineRule="auto"/>
        <w:ind w:left="425" w:leftChars="0" w:hanging="425" w:firstLineChars="0"/>
        <w:rPr>
          <w:color w:val="auto"/>
        </w:rPr>
      </w:pPr>
      <w:r>
        <w:rPr>
          <w:rFonts w:hint="eastAsia"/>
          <w:color w:val="auto"/>
        </w:rPr>
        <w:t>纠纷处理方式</w:t>
      </w:r>
    </w:p>
    <w:p w14:paraId="3E3A929B">
      <w:pPr>
        <w:numPr>
          <w:ilvl w:val="1"/>
          <w:numId w:val="5"/>
        </w:numPr>
        <w:bidi w:val="0"/>
        <w:spacing w:line="360" w:lineRule="auto"/>
        <w:ind w:left="567" w:leftChars="0" w:hanging="567" w:firstLineChars="0"/>
        <w:rPr>
          <w:color w:val="auto"/>
        </w:rPr>
      </w:pPr>
      <w:r>
        <w:rPr>
          <w:rFonts w:hint="eastAsia"/>
          <w:color w:val="auto"/>
        </w:rPr>
        <w:t>因各项事务甲乙双方发生争议时，双方协商解决。协商不成的，</w:t>
      </w:r>
      <w:bookmarkStart w:id="12" w:name="_Hlk149034050"/>
      <w:r>
        <w:rPr>
          <w:rFonts w:hint="eastAsia"/>
          <w:color w:val="auto"/>
        </w:rPr>
        <w:t>向丹阳市人民法院提起诉讼，权利方支出的诉讼费用、律师代理费、保函费、交通费等合理费用由败诉方承担。</w:t>
      </w:r>
    </w:p>
    <w:bookmarkEnd w:id="12"/>
    <w:p w14:paraId="3B8BD7F0">
      <w:pPr>
        <w:numPr>
          <w:ilvl w:val="0"/>
          <w:numId w:val="5"/>
        </w:numPr>
        <w:bidi w:val="0"/>
        <w:spacing w:line="360" w:lineRule="auto"/>
        <w:ind w:left="425" w:leftChars="0" w:hanging="425" w:firstLineChars="0"/>
        <w:rPr>
          <w:color w:val="auto"/>
        </w:rPr>
      </w:pPr>
      <w:r>
        <w:rPr>
          <w:rFonts w:hint="eastAsia"/>
          <w:color w:val="auto"/>
        </w:rPr>
        <w:t>合同履约</w:t>
      </w:r>
    </w:p>
    <w:p w14:paraId="5434125A">
      <w:pPr>
        <w:numPr>
          <w:ilvl w:val="1"/>
          <w:numId w:val="5"/>
        </w:numPr>
        <w:bidi w:val="0"/>
        <w:spacing w:line="360" w:lineRule="auto"/>
        <w:ind w:left="567" w:leftChars="0" w:hanging="567" w:firstLineChars="0"/>
        <w:rPr>
          <w:color w:val="auto"/>
        </w:rPr>
      </w:pPr>
      <w:r>
        <w:rPr>
          <w:rFonts w:hint="eastAsia"/>
          <w:color w:val="auto"/>
        </w:rPr>
        <w:t>合同经双方签字生效后，双方必须严格遵守，除因不可抗力情形，任何一方不得</w:t>
      </w:r>
      <w:bookmarkStart w:id="13" w:name="_Hlk149034090"/>
      <w:r>
        <w:rPr>
          <w:rFonts w:hint="eastAsia"/>
          <w:color w:val="auto"/>
        </w:rPr>
        <w:t xml:space="preserve">单方面解除或终止合同，否则应向对方支付违约金 </w:t>
      </w:r>
      <w:r>
        <w:rPr>
          <w:rFonts w:hint="eastAsia"/>
          <w:color w:val="auto"/>
          <w:u w:val="single"/>
        </w:rPr>
        <w:t xml:space="preserve">   </w:t>
      </w:r>
      <w:r>
        <w:rPr>
          <w:rFonts w:hint="eastAsia"/>
          <w:color w:val="auto"/>
        </w:rPr>
        <w:t>元。</w:t>
      </w:r>
      <w:bookmarkEnd w:id="13"/>
    </w:p>
    <w:p w14:paraId="3A13486F">
      <w:pPr>
        <w:numPr>
          <w:ilvl w:val="1"/>
          <w:numId w:val="5"/>
        </w:numPr>
        <w:bidi w:val="0"/>
        <w:spacing w:line="360" w:lineRule="auto"/>
        <w:ind w:left="567" w:leftChars="0" w:hanging="567" w:firstLineChars="0"/>
        <w:rPr>
          <w:color w:val="auto"/>
        </w:rPr>
      </w:pPr>
      <w:bookmarkStart w:id="14" w:name="_Hlk149034101"/>
      <w:r>
        <w:rPr>
          <w:rFonts w:hint="eastAsia"/>
          <w:color w:val="auto"/>
        </w:rPr>
        <w:t>一方未遵守合同约定构成违约的，应当向守约方支付违约金</w:t>
      </w:r>
      <w:r>
        <w:rPr>
          <w:rFonts w:hint="eastAsia"/>
          <w:color w:val="auto"/>
          <w:u w:val="single"/>
        </w:rPr>
        <w:t xml:space="preserve">    </w:t>
      </w:r>
      <w:r>
        <w:rPr>
          <w:rFonts w:hint="eastAsia"/>
          <w:color w:val="auto"/>
        </w:rPr>
        <w:t>元，并赔偿守约方因此产生的损失。</w:t>
      </w:r>
    </w:p>
    <w:p w14:paraId="32D4978C">
      <w:pPr>
        <w:numPr>
          <w:ilvl w:val="1"/>
          <w:numId w:val="5"/>
        </w:numPr>
        <w:bidi w:val="0"/>
        <w:spacing w:line="360" w:lineRule="auto"/>
        <w:ind w:left="567" w:leftChars="0" w:hanging="567" w:firstLineChars="0"/>
        <w:rPr>
          <w:color w:val="auto"/>
        </w:rPr>
      </w:pPr>
      <w:bookmarkStart w:id="15" w:name="_Hlk148970987"/>
      <w:r>
        <w:rPr>
          <w:rFonts w:hint="eastAsia"/>
          <w:color w:val="auto"/>
        </w:rPr>
        <w:t xml:space="preserve">本合同不得转包，如有违反，甲方有权解除本合同，同时，乙方应向甲方承担合同总价款 </w:t>
      </w:r>
      <w:r>
        <w:rPr>
          <w:rFonts w:hint="eastAsia"/>
          <w:color w:val="auto"/>
          <w:u w:val="single"/>
        </w:rPr>
        <w:t xml:space="preserve">  </w:t>
      </w:r>
      <w:r>
        <w:rPr>
          <w:rFonts w:hint="eastAsia"/>
          <w:color w:val="auto"/>
        </w:rPr>
        <w:t xml:space="preserve"> %的违约金，给甲方造成损失的，还应赔偿甲方一切经济损失。</w:t>
      </w:r>
      <w:bookmarkEnd w:id="15"/>
    </w:p>
    <w:bookmarkEnd w:id="14"/>
    <w:p w14:paraId="3784D6E4">
      <w:pPr>
        <w:numPr>
          <w:ilvl w:val="0"/>
          <w:numId w:val="5"/>
        </w:numPr>
        <w:bidi w:val="0"/>
        <w:spacing w:line="360" w:lineRule="auto"/>
        <w:ind w:left="425" w:leftChars="0" w:hanging="425" w:firstLineChars="0"/>
        <w:rPr>
          <w:color w:val="auto"/>
        </w:rPr>
      </w:pPr>
      <w:r>
        <w:rPr>
          <w:rFonts w:hint="eastAsia"/>
          <w:color w:val="auto"/>
          <w:lang w:val="en-US" w:eastAsia="zh-CN"/>
        </w:rPr>
        <w:t xml:space="preserve"> 下</w:t>
      </w:r>
      <w:r>
        <w:rPr>
          <w:rFonts w:hint="eastAsia"/>
          <w:color w:val="auto"/>
        </w:rPr>
        <w:t>列甲方采购文件、乙方响应文件，或与本次采购活动方式相适应的文件，以及有关附件是本合同不可分割的组成部分，与本合同具有同等法律效力，这些文件包括但不限于</w:t>
      </w:r>
      <w:r>
        <w:rPr>
          <w:rFonts w:hint="eastAsia"/>
          <w:color w:val="auto"/>
          <w:lang w:val="en-US" w:eastAsia="zh-CN"/>
        </w:rPr>
        <w:t>:</w:t>
      </w:r>
    </w:p>
    <w:p w14:paraId="4E6F5939">
      <w:pPr>
        <w:numPr>
          <w:ilvl w:val="0"/>
          <w:numId w:val="7"/>
        </w:numPr>
        <w:bidi w:val="0"/>
        <w:spacing w:line="360" w:lineRule="auto"/>
        <w:ind w:left="425" w:leftChars="0" w:firstLine="55" w:firstLineChars="0"/>
        <w:rPr>
          <w:rFonts w:hint="eastAsia" w:eastAsia="宋体"/>
          <w:color w:val="auto"/>
          <w:lang w:val="en-US" w:eastAsia="zh-CN"/>
        </w:rPr>
      </w:pPr>
      <w:r>
        <w:rPr>
          <w:rFonts w:hint="eastAsia" w:eastAsia="宋体"/>
          <w:color w:val="auto"/>
          <w:lang w:val="en-US" w:eastAsia="zh-CN"/>
        </w:rPr>
        <w:t>甲方的采购文件；</w:t>
      </w:r>
    </w:p>
    <w:p w14:paraId="4029F3AC">
      <w:pPr>
        <w:numPr>
          <w:ilvl w:val="0"/>
          <w:numId w:val="7"/>
        </w:numPr>
        <w:bidi w:val="0"/>
        <w:spacing w:line="360" w:lineRule="auto"/>
        <w:ind w:left="425" w:leftChars="0" w:firstLine="55" w:firstLineChars="0"/>
        <w:rPr>
          <w:rFonts w:hint="eastAsia" w:eastAsia="宋体"/>
          <w:color w:val="auto"/>
          <w:lang w:val="en-US" w:eastAsia="zh-CN"/>
        </w:rPr>
      </w:pPr>
      <w:r>
        <w:rPr>
          <w:rFonts w:hint="eastAsia" w:eastAsia="宋体"/>
          <w:color w:val="auto"/>
          <w:lang w:val="en-US" w:eastAsia="zh-CN"/>
        </w:rPr>
        <w:t>乙方的响应文件；</w:t>
      </w:r>
    </w:p>
    <w:p w14:paraId="74B44DFC">
      <w:pPr>
        <w:numPr>
          <w:ilvl w:val="0"/>
          <w:numId w:val="7"/>
        </w:numPr>
        <w:bidi w:val="0"/>
        <w:spacing w:line="360" w:lineRule="auto"/>
        <w:ind w:left="425" w:leftChars="0" w:firstLine="55" w:firstLineChars="0"/>
        <w:rPr>
          <w:rFonts w:hint="eastAsia" w:eastAsia="宋体"/>
          <w:color w:val="auto"/>
          <w:lang w:val="en-US" w:eastAsia="zh-CN"/>
        </w:rPr>
      </w:pPr>
      <w:r>
        <w:rPr>
          <w:rFonts w:hint="eastAsia" w:eastAsia="宋体"/>
          <w:color w:val="auto"/>
          <w:lang w:val="en-US" w:eastAsia="zh-CN"/>
        </w:rPr>
        <w:t>乙方的服务承诺；</w:t>
      </w:r>
    </w:p>
    <w:p w14:paraId="2F855CFF">
      <w:pPr>
        <w:numPr>
          <w:ilvl w:val="0"/>
          <w:numId w:val="7"/>
        </w:numPr>
        <w:bidi w:val="0"/>
        <w:spacing w:line="360" w:lineRule="auto"/>
        <w:ind w:left="425" w:leftChars="0" w:firstLine="55" w:firstLineChars="0"/>
        <w:rPr>
          <w:rFonts w:hint="eastAsia" w:eastAsia="宋体"/>
          <w:color w:val="auto"/>
          <w:lang w:val="en-US" w:eastAsia="zh-CN"/>
        </w:rPr>
      </w:pPr>
      <w:r>
        <w:rPr>
          <w:rFonts w:hint="eastAsia" w:eastAsia="宋体"/>
          <w:color w:val="auto"/>
          <w:lang w:val="en-US" w:eastAsia="zh-CN"/>
        </w:rPr>
        <w:t>甲乙双方商定的其他文件等。</w:t>
      </w:r>
    </w:p>
    <w:p w14:paraId="03B2C3D7">
      <w:pPr>
        <w:numPr>
          <w:ilvl w:val="0"/>
          <w:numId w:val="5"/>
        </w:numPr>
        <w:bidi w:val="0"/>
        <w:spacing w:line="360" w:lineRule="auto"/>
        <w:ind w:left="425" w:leftChars="0" w:hanging="425" w:firstLineChars="0"/>
        <w:rPr>
          <w:color w:val="auto"/>
        </w:rPr>
      </w:pPr>
      <w:r>
        <w:rPr>
          <w:rFonts w:hint="eastAsia"/>
          <w:color w:val="auto"/>
        </w:rPr>
        <w:t>本合同一式  二  份，甲、乙双方各执一份，合同附件为本合同的组成部分，具有同等的法律效力。</w:t>
      </w:r>
    </w:p>
    <w:p w14:paraId="7D9F77C5">
      <w:pPr>
        <w:bidi w:val="0"/>
        <w:rPr>
          <w:color w:val="auto"/>
        </w:rPr>
      </w:pPr>
    </w:p>
    <w:p w14:paraId="7FB5183B">
      <w:pPr>
        <w:numPr>
          <w:ilvl w:val="0"/>
          <w:numId w:val="0"/>
        </w:numPr>
        <w:bidi w:val="0"/>
        <w:ind w:leftChars="0"/>
        <w:rPr>
          <w:rFonts w:hint="eastAsia"/>
          <w:color w:val="auto"/>
        </w:rPr>
      </w:pPr>
      <w:r>
        <w:rPr>
          <w:rFonts w:hint="eastAsia"/>
          <w:color w:val="auto"/>
        </w:rPr>
        <w:t>甲方（盖章）：                        乙方（盖章）：</w:t>
      </w:r>
    </w:p>
    <w:p w14:paraId="2C6672B9">
      <w:pPr>
        <w:pStyle w:val="30"/>
        <w:rPr>
          <w:rFonts w:hint="eastAsia"/>
          <w:color w:val="auto"/>
        </w:rPr>
      </w:pPr>
    </w:p>
    <w:p w14:paraId="66D16E65">
      <w:pPr>
        <w:pStyle w:val="30"/>
        <w:rPr>
          <w:color w:val="auto"/>
        </w:rPr>
      </w:pPr>
    </w:p>
    <w:p w14:paraId="7D43C632">
      <w:pPr>
        <w:numPr>
          <w:ilvl w:val="0"/>
          <w:numId w:val="0"/>
        </w:numPr>
        <w:bidi w:val="0"/>
        <w:ind w:leftChars="0"/>
        <w:rPr>
          <w:rFonts w:hint="eastAsia"/>
          <w:color w:val="auto"/>
        </w:rPr>
      </w:pPr>
      <w:r>
        <w:rPr>
          <w:rFonts w:hint="eastAsia"/>
          <w:color w:val="auto"/>
        </w:rPr>
        <w:t>甲方代表（签字盖章）：                乙方代表（签字盖章）：</w:t>
      </w:r>
    </w:p>
    <w:p w14:paraId="14E11D19">
      <w:pPr>
        <w:pStyle w:val="30"/>
        <w:rPr>
          <w:rFonts w:hint="eastAsia"/>
          <w:color w:val="auto"/>
        </w:rPr>
      </w:pPr>
    </w:p>
    <w:p w14:paraId="1C62F41C">
      <w:pPr>
        <w:pStyle w:val="30"/>
        <w:rPr>
          <w:color w:val="auto"/>
        </w:rPr>
      </w:pPr>
    </w:p>
    <w:p w14:paraId="2CE1E30A">
      <w:pPr>
        <w:numPr>
          <w:ilvl w:val="0"/>
          <w:numId w:val="0"/>
        </w:numPr>
        <w:bidi w:val="0"/>
        <w:ind w:leftChars="0"/>
        <w:rPr>
          <w:rFonts w:hint="eastAsia" w:ascii="黑体" w:hAnsi="黑体" w:eastAsia="黑体" w:cs="黑体"/>
          <w:color w:val="auto"/>
          <w:sz w:val="30"/>
          <w:szCs w:val="30"/>
        </w:rPr>
      </w:pPr>
      <w:r>
        <w:rPr>
          <w:rFonts w:hint="eastAsia"/>
          <w:color w:val="auto"/>
        </w:rPr>
        <w:t>日     期：                           日    期：</w:t>
      </w:r>
    </w:p>
    <w:p w14:paraId="61A860BF">
      <w:pPr>
        <w:rPr>
          <w:rFonts w:hint="eastAsia"/>
          <w:color w:val="auto"/>
        </w:rPr>
      </w:pPr>
      <w:r>
        <w:rPr>
          <w:rFonts w:hint="eastAsia"/>
          <w:color w:val="auto"/>
        </w:rPr>
        <w:br w:type="page"/>
      </w:r>
    </w:p>
    <w:p w14:paraId="7991E20E">
      <w:pPr>
        <w:pStyle w:val="30"/>
        <w:ind w:left="0" w:leftChars="0" w:firstLine="0" w:firstLineChars="0"/>
        <w:rPr>
          <w:rFonts w:hint="eastAsia" w:ascii="宋体" w:hAnsi="宋体" w:cs="宋体"/>
          <w:b w:val="0"/>
          <w:bCs w:val="0"/>
          <w:color w:val="auto"/>
          <w:sz w:val="28"/>
          <w:szCs w:val="28"/>
          <w:lang w:val="en-US" w:eastAsia="zh-CN"/>
        </w:rPr>
      </w:pPr>
    </w:p>
    <w:p w14:paraId="36CA9397">
      <w:pPr>
        <w:bidi w:val="0"/>
        <w:jc w:val="center"/>
        <w:rPr>
          <w:rFonts w:hint="eastAsia" w:ascii="黑体" w:hAnsi="黑体" w:eastAsia="黑体" w:cs="黑体"/>
          <w:color w:val="auto"/>
          <w:sz w:val="30"/>
          <w:szCs w:val="30"/>
        </w:rPr>
      </w:pPr>
      <w:bookmarkStart w:id="16" w:name="_Toc5584"/>
    </w:p>
    <w:p w14:paraId="4B60F06C">
      <w:pPr>
        <w:bidi w:val="0"/>
        <w:jc w:val="center"/>
        <w:rPr>
          <w:rFonts w:hint="eastAsia" w:ascii="黑体" w:hAnsi="黑体" w:eastAsia="黑体" w:cs="黑体"/>
          <w:color w:val="auto"/>
          <w:sz w:val="30"/>
          <w:szCs w:val="30"/>
        </w:rPr>
      </w:pPr>
      <w:r>
        <w:rPr>
          <w:rFonts w:hint="eastAsia" w:ascii="黑体" w:hAnsi="黑体" w:eastAsia="黑体" w:cs="黑体"/>
          <w:color w:val="auto"/>
          <w:sz w:val="30"/>
          <w:szCs w:val="30"/>
        </w:rPr>
        <w:t xml:space="preserve">第二部分 </w:t>
      </w:r>
      <w:r>
        <w:rPr>
          <w:rFonts w:hint="eastAsia" w:ascii="黑体" w:hAnsi="黑体" w:eastAsia="黑体" w:cs="黑体"/>
          <w:color w:val="auto"/>
          <w:sz w:val="30"/>
          <w:szCs w:val="30"/>
          <w:lang w:val="en-US" w:eastAsia="zh-CN"/>
        </w:rPr>
        <w:t>投标</w:t>
      </w:r>
      <w:r>
        <w:rPr>
          <w:rFonts w:hint="eastAsia" w:ascii="黑体" w:hAnsi="黑体" w:eastAsia="黑体" w:cs="黑体"/>
          <w:color w:val="auto"/>
          <w:sz w:val="30"/>
          <w:szCs w:val="30"/>
        </w:rPr>
        <w:t>响应文件（格式如下）</w:t>
      </w:r>
      <w:bookmarkEnd w:id="16"/>
    </w:p>
    <w:p w14:paraId="6D5E33A6">
      <w:pPr>
        <w:bidi w:val="0"/>
        <w:jc w:val="center"/>
        <w:rPr>
          <w:rFonts w:hint="eastAsia" w:ascii="黑体" w:hAnsi="黑体" w:eastAsia="黑体" w:cs="黑体"/>
          <w:color w:val="auto"/>
          <w:sz w:val="30"/>
          <w:szCs w:val="30"/>
        </w:rPr>
      </w:pPr>
    </w:p>
    <w:p w14:paraId="051128C2">
      <w:pPr>
        <w:bidi w:val="0"/>
        <w:jc w:val="center"/>
        <w:rPr>
          <w:rFonts w:hint="eastAsia" w:ascii="黑体" w:hAnsi="黑体" w:eastAsia="黑体" w:cs="黑体"/>
          <w:color w:val="auto"/>
          <w:sz w:val="30"/>
          <w:szCs w:val="30"/>
          <w:lang w:val="en-US" w:eastAsia="zh-CN"/>
        </w:rPr>
      </w:pPr>
      <w:bookmarkStart w:id="17" w:name="_Toc12859"/>
      <w:bookmarkStart w:id="18" w:name="_Toc16822"/>
      <w:r>
        <w:rPr>
          <w:rFonts w:hint="eastAsia" w:ascii="黑体" w:hAnsi="黑体" w:eastAsia="黑体" w:cs="黑体"/>
          <w:color w:val="auto"/>
          <w:sz w:val="30"/>
          <w:szCs w:val="30"/>
        </w:rPr>
        <mc:AlternateContent>
          <mc:Choice Requires="wps">
            <w:drawing>
              <wp:inline distT="0" distB="0" distL="114300" distR="114300">
                <wp:extent cx="635" cy="0"/>
                <wp:effectExtent l="0" t="0" r="0" b="0"/>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4764E17"/>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Mxcoi7EBAAByAwAADgAAAGRycy9lMm9Eb2MueG1srVPBbtswDL0P2D8I&#10;ui9OO7QojDjFsKC9FFuBbh+gyLQtzBIFUYmdrxmw2z5inzPsN0YpTtq0lx56ESiKfOR7pBbXo+3F&#10;FgIZdJU8m82lAKexNq6t5PdvNx+upKCoXK16dFDJHZC8Xr5/txh8CefYYV9DEAziqBx8JbsYfVkU&#10;pDuwimbowfFjg8GqyNfQFnVQA6Pbvjifzy+LAUPtA2ogYu9q/ygnxPAaQGwao2GFemPBxT1qgF5F&#10;pkSd8SSXudumAR2/Ng1BFH0lmWnMJxdhe53OYrlQZRuU74yeWlCvaeEZJ6uM46JHqJWKSmyCeQFl&#10;jQ5I2MSZRlvsiWRFmMXZ/Jk2D53ykLmw1OSPotPbweov2/sgTF1JHrtTlgf+7+fvv39+iaukzeCp&#10;5JAHfx8SO/J3qH+QcPi5U66FT+RZYd6iFFucBKcLTWljE2xKZ7pizNrvjtrDGIVm5+XHCyn0wV+o&#10;8pDkA8VbQCuSUcnABbPSantHMZVV5SEk1XB4Y/o+j7V3Jw4O3Hsg78WU/dhnsuK4Hifaa6x3LM3G&#10;B9N2Jxx5FLnstDZp1k/vWYnHr7L8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zFyiLsQEA&#10;AHIDAAAOAAAAAAAAAAEAIAAAAB4BAABkcnMvZTJvRG9jLnhtbFBLBQYAAAAABgAGAFkBAABBBQAA&#10;AAA=&#10;">
                <v:fill on="f" focussize="0,0"/>
                <v:stroke on="f"/>
                <v:imagedata o:title=""/>
                <o:lock v:ext="edit" aspectratio="t"/>
                <v:textbox>
                  <w:txbxContent>
                    <w:p w14:paraId="64764E17"/>
                  </w:txbxContent>
                </v:textbox>
                <w10:wrap type="none"/>
                <w10:anchorlock/>
              </v:rect>
            </w:pict>
          </mc:Fallback>
        </mc:AlternateContent>
      </w:r>
      <w:bookmarkEnd w:id="17"/>
      <w:bookmarkEnd w:id="18"/>
      <w:r>
        <w:rPr>
          <w:rFonts w:hint="eastAsia" w:ascii="黑体" w:hAnsi="黑体" w:eastAsia="黑体" w:cs="黑体"/>
          <w:color w:val="auto"/>
          <w:sz w:val="30"/>
          <w:szCs w:val="30"/>
          <w:lang w:val="en-US" w:eastAsia="zh-CN"/>
        </w:rPr>
        <w:t>能源审计合作</w:t>
      </w:r>
      <w:r>
        <w:rPr>
          <w:rFonts w:hint="eastAsia" w:ascii="黑体" w:hAnsi="黑体" w:eastAsia="黑体" w:cs="黑体"/>
          <w:color w:val="auto"/>
          <w:sz w:val="30"/>
          <w:szCs w:val="30"/>
        </w:rPr>
        <w:t>单位</w:t>
      </w:r>
      <w:r>
        <w:rPr>
          <w:rFonts w:hint="eastAsia" w:ascii="黑体" w:hAnsi="黑体" w:eastAsia="黑体" w:cs="黑体"/>
          <w:color w:val="auto"/>
          <w:sz w:val="30"/>
          <w:szCs w:val="30"/>
          <w:lang w:val="en-US" w:eastAsia="zh-CN"/>
        </w:rPr>
        <w:t>遴选采购</w:t>
      </w:r>
      <w:r>
        <w:rPr>
          <w:rFonts w:hint="eastAsia" w:ascii="黑体" w:hAnsi="黑体" w:eastAsia="黑体" w:cs="黑体"/>
          <w:color w:val="auto"/>
          <w:sz w:val="30"/>
          <w:szCs w:val="30"/>
          <w:lang w:eastAsia="zh-CN"/>
        </w:rPr>
        <w:t>项目</w:t>
      </w:r>
    </w:p>
    <w:p w14:paraId="599295FA">
      <w:pPr>
        <w:bidi w:val="0"/>
        <w:jc w:val="center"/>
        <w:rPr>
          <w:rFonts w:hint="eastAsia" w:ascii="黑体" w:hAnsi="黑体" w:eastAsia="黑体" w:cs="黑体"/>
          <w:color w:val="auto"/>
          <w:sz w:val="30"/>
          <w:szCs w:val="30"/>
        </w:rPr>
      </w:pPr>
    </w:p>
    <w:p w14:paraId="6C262C2A">
      <w:pPr>
        <w:bidi w:val="0"/>
        <w:jc w:val="center"/>
        <w:rPr>
          <w:rFonts w:hint="eastAsia" w:ascii="黑体" w:hAnsi="黑体" w:eastAsia="黑体" w:cs="黑体"/>
          <w:color w:val="auto"/>
          <w:sz w:val="30"/>
          <w:szCs w:val="30"/>
        </w:rPr>
      </w:pPr>
    </w:p>
    <w:p w14:paraId="51601B73">
      <w:pPr>
        <w:bidi w:val="0"/>
        <w:jc w:val="center"/>
        <w:rPr>
          <w:rFonts w:hint="eastAsia" w:ascii="黑体" w:hAnsi="黑体" w:eastAsia="黑体" w:cs="黑体"/>
          <w:color w:val="auto"/>
          <w:sz w:val="30"/>
          <w:szCs w:val="30"/>
        </w:rPr>
      </w:pPr>
    </w:p>
    <w:p w14:paraId="44B52718">
      <w:pPr>
        <w:bidi w:val="0"/>
        <w:jc w:val="center"/>
        <w:rPr>
          <w:rFonts w:hint="eastAsia" w:ascii="黑体" w:hAnsi="黑体" w:eastAsia="黑体" w:cs="黑体"/>
          <w:color w:val="auto"/>
          <w:sz w:val="30"/>
          <w:szCs w:val="30"/>
        </w:rPr>
      </w:pPr>
      <w:bookmarkStart w:id="19" w:name="_Toc24315"/>
      <w:bookmarkStart w:id="20" w:name="_Toc22247"/>
      <w:r>
        <w:rPr>
          <w:rFonts w:hint="eastAsia" w:ascii="黑体" w:hAnsi="黑体" w:eastAsia="黑体" w:cs="黑体"/>
          <w:color w:val="auto"/>
          <w:sz w:val="30"/>
          <w:szCs w:val="30"/>
        </w:rPr>
        <w:t>（</w:t>
      </w:r>
      <w:r>
        <w:rPr>
          <w:rFonts w:hint="eastAsia" w:ascii="黑体" w:hAnsi="黑体" w:eastAsia="黑体" w:cs="黑体"/>
          <w:color w:val="auto"/>
          <w:sz w:val="30"/>
          <w:szCs w:val="30"/>
          <w:lang w:val="en-US" w:eastAsia="zh-CN"/>
        </w:rPr>
        <w:t>项目</w:t>
      </w:r>
      <w:r>
        <w:rPr>
          <w:rFonts w:hint="eastAsia" w:ascii="黑体" w:hAnsi="黑体" w:eastAsia="黑体" w:cs="黑体"/>
          <w:color w:val="auto"/>
          <w:sz w:val="30"/>
          <w:szCs w:val="30"/>
        </w:rPr>
        <w:t xml:space="preserve">编号：   </w:t>
      </w:r>
      <w:r>
        <w:rPr>
          <w:rFonts w:hint="eastAsia" w:ascii="黑体" w:hAnsi="黑体" w:eastAsia="黑体" w:cs="黑体"/>
          <w:color w:val="auto"/>
          <w:sz w:val="30"/>
          <w:szCs w:val="30"/>
          <w:lang w:eastAsia="zh-CN"/>
        </w:rPr>
        <w:t>DRY-CG-20240</w:t>
      </w:r>
      <w:r>
        <w:rPr>
          <w:rFonts w:hint="eastAsia" w:ascii="黑体" w:hAnsi="黑体" w:eastAsia="黑体" w:cs="黑体"/>
          <w:color w:val="auto"/>
          <w:sz w:val="30"/>
          <w:szCs w:val="30"/>
          <w:lang w:val="en-US" w:eastAsia="zh-CN"/>
        </w:rPr>
        <w:t xml:space="preserve">24 </w:t>
      </w:r>
      <w:r>
        <w:rPr>
          <w:rFonts w:hint="eastAsia" w:ascii="黑体" w:hAnsi="黑体" w:eastAsia="黑体" w:cs="黑体"/>
          <w:color w:val="auto"/>
          <w:sz w:val="30"/>
          <w:szCs w:val="30"/>
        </w:rPr>
        <w:t>）</w:t>
      </w:r>
      <w:bookmarkEnd w:id="19"/>
      <w:bookmarkEnd w:id="20"/>
    </w:p>
    <w:p w14:paraId="74375EDA">
      <w:pPr>
        <w:bidi w:val="0"/>
        <w:jc w:val="center"/>
        <w:rPr>
          <w:rFonts w:hint="eastAsia" w:ascii="黑体" w:hAnsi="黑体" w:eastAsia="黑体" w:cs="黑体"/>
          <w:color w:val="auto"/>
          <w:sz w:val="30"/>
          <w:szCs w:val="30"/>
        </w:rPr>
      </w:pPr>
    </w:p>
    <w:p w14:paraId="559080FD">
      <w:pPr>
        <w:bidi w:val="0"/>
        <w:jc w:val="center"/>
        <w:rPr>
          <w:rFonts w:hint="eastAsia" w:ascii="黑体" w:hAnsi="黑体" w:eastAsia="黑体" w:cs="黑体"/>
          <w:color w:val="auto"/>
          <w:sz w:val="30"/>
          <w:szCs w:val="30"/>
        </w:rPr>
      </w:pPr>
      <w:bookmarkStart w:id="21" w:name="_Toc14491"/>
      <w:bookmarkStart w:id="22" w:name="_Toc29846"/>
      <w:r>
        <w:rPr>
          <w:rFonts w:hint="eastAsia" w:ascii="黑体" w:hAnsi="黑体" w:eastAsia="黑体" w:cs="黑体"/>
          <w:color w:val="auto"/>
          <w:sz w:val="30"/>
          <w:szCs w:val="30"/>
        </w:rPr>
        <w:t>投 标 人（盖章）：</w:t>
      </w:r>
      <w:bookmarkEnd w:id="21"/>
      <w:bookmarkEnd w:id="22"/>
    </w:p>
    <w:p w14:paraId="28B0E896">
      <w:pPr>
        <w:bidi w:val="0"/>
        <w:jc w:val="center"/>
        <w:rPr>
          <w:rFonts w:hint="eastAsia" w:ascii="黑体" w:hAnsi="黑体" w:eastAsia="黑体" w:cs="黑体"/>
          <w:color w:val="auto"/>
          <w:sz w:val="30"/>
          <w:szCs w:val="30"/>
        </w:rPr>
      </w:pPr>
    </w:p>
    <w:p w14:paraId="2D070836">
      <w:pPr>
        <w:bidi w:val="0"/>
        <w:jc w:val="center"/>
        <w:rPr>
          <w:rFonts w:hint="eastAsia" w:ascii="黑体" w:hAnsi="黑体" w:eastAsia="黑体" w:cs="黑体"/>
          <w:color w:val="auto"/>
          <w:sz w:val="30"/>
          <w:szCs w:val="30"/>
        </w:rPr>
      </w:pPr>
      <w:bookmarkStart w:id="23" w:name="_Toc6581"/>
      <w:bookmarkStart w:id="24" w:name="_Toc27992"/>
      <w:r>
        <w:rPr>
          <w:rFonts w:hint="eastAsia" w:ascii="黑体" w:hAnsi="黑体" w:eastAsia="黑体" w:cs="黑体"/>
          <w:color w:val="auto"/>
          <w:sz w:val="30"/>
          <w:szCs w:val="30"/>
        </w:rPr>
        <w:t>日    期：</w:t>
      </w:r>
      <w:bookmarkEnd w:id="23"/>
      <w:bookmarkEnd w:id="24"/>
    </w:p>
    <w:p w14:paraId="17E655C6">
      <w:pPr>
        <w:bidi w:val="0"/>
        <w:jc w:val="center"/>
        <w:rPr>
          <w:rFonts w:hint="eastAsia" w:ascii="黑体" w:hAnsi="黑体" w:eastAsia="黑体" w:cs="黑体"/>
          <w:color w:val="auto"/>
          <w:sz w:val="30"/>
          <w:szCs w:val="30"/>
        </w:rPr>
      </w:pPr>
    </w:p>
    <w:p w14:paraId="3152D4D7">
      <w:pPr>
        <w:bidi w:val="0"/>
        <w:jc w:val="center"/>
        <w:rPr>
          <w:rFonts w:hint="eastAsia" w:ascii="黑体" w:hAnsi="黑体" w:eastAsia="黑体" w:cs="黑体"/>
          <w:color w:val="auto"/>
          <w:sz w:val="30"/>
          <w:szCs w:val="30"/>
        </w:rPr>
      </w:pPr>
    </w:p>
    <w:p w14:paraId="3D5E2475">
      <w:pPr>
        <w:pStyle w:val="30"/>
        <w:ind w:firstLine="562"/>
        <w:rPr>
          <w:rFonts w:ascii="宋体" w:hAnsi="宋体"/>
          <w:b/>
          <w:color w:val="auto"/>
          <w:sz w:val="28"/>
          <w:szCs w:val="28"/>
        </w:rPr>
      </w:pPr>
    </w:p>
    <w:p w14:paraId="251437C9">
      <w:pPr>
        <w:pStyle w:val="3"/>
        <w:numPr>
          <w:ilvl w:val="0"/>
          <w:numId w:val="0"/>
        </w:numPr>
        <w:spacing w:before="120" w:after="120"/>
        <w:jc w:val="both"/>
        <w:outlineLvl w:val="9"/>
        <w:rPr>
          <w:rFonts w:hint="default" w:cs="宋体"/>
          <w:color w:val="auto"/>
          <w:sz w:val="32"/>
          <w:szCs w:val="32"/>
        </w:rPr>
      </w:pPr>
      <w:bookmarkStart w:id="25" w:name="_Toc9147"/>
    </w:p>
    <w:p w14:paraId="1CB5347D">
      <w:pPr>
        <w:rPr>
          <w:color w:val="auto"/>
        </w:rPr>
      </w:pPr>
    </w:p>
    <w:p w14:paraId="6D4ED05D">
      <w:pPr>
        <w:pStyle w:val="3"/>
        <w:numPr>
          <w:ilvl w:val="0"/>
          <w:numId w:val="0"/>
        </w:numPr>
        <w:spacing w:before="120" w:after="120"/>
        <w:jc w:val="both"/>
        <w:outlineLvl w:val="9"/>
        <w:rPr>
          <w:rFonts w:hint="default" w:cs="宋体"/>
          <w:color w:val="auto"/>
          <w:sz w:val="32"/>
          <w:szCs w:val="32"/>
        </w:rPr>
      </w:pPr>
    </w:p>
    <w:p w14:paraId="4EF805BA">
      <w:pPr>
        <w:rPr>
          <w:rFonts w:cs="宋体"/>
          <w:color w:val="auto"/>
          <w:sz w:val="32"/>
          <w:szCs w:val="32"/>
        </w:rPr>
      </w:pPr>
      <w:r>
        <w:rPr>
          <w:rFonts w:cs="宋体"/>
          <w:color w:val="auto"/>
          <w:sz w:val="32"/>
          <w:szCs w:val="32"/>
        </w:rPr>
        <w:br w:type="page"/>
      </w:r>
    </w:p>
    <w:p w14:paraId="757076A8">
      <w:pPr>
        <w:bidi w:val="0"/>
        <w:jc w:val="center"/>
        <w:rPr>
          <w:b/>
          <w:bCs/>
          <w:color w:val="auto"/>
          <w:sz w:val="30"/>
          <w:szCs w:val="30"/>
        </w:rPr>
      </w:pPr>
      <w:bookmarkStart w:id="26" w:name="_Toc554"/>
      <w:bookmarkStart w:id="27" w:name="_Toc22545"/>
      <w:r>
        <w:rPr>
          <w:rFonts w:hint="eastAsia"/>
          <w:b/>
          <w:bCs/>
          <w:color w:val="auto"/>
          <w:sz w:val="30"/>
          <w:szCs w:val="30"/>
          <w:lang w:val="en-US" w:eastAsia="zh-CN"/>
        </w:rPr>
        <w:t>投标</w:t>
      </w:r>
      <w:r>
        <w:rPr>
          <w:b/>
          <w:bCs/>
          <w:color w:val="auto"/>
          <w:sz w:val="30"/>
          <w:szCs w:val="30"/>
        </w:rPr>
        <w:t>文件目录</w:t>
      </w:r>
      <w:bookmarkEnd w:id="26"/>
      <w:bookmarkEnd w:id="27"/>
    </w:p>
    <w:p w14:paraId="55F5FC7B">
      <w:pPr>
        <w:numPr>
          <w:ilvl w:val="0"/>
          <w:numId w:val="8"/>
        </w:numPr>
        <w:spacing w:line="360" w:lineRule="auto"/>
        <w:ind w:left="60" w:leftChars="0" w:firstLine="420" w:firstLineChars="0"/>
        <w:rPr>
          <w:rFonts w:eastAsia="宋体"/>
          <w:color w:val="auto"/>
          <w:sz w:val="28"/>
          <w:szCs w:val="28"/>
        </w:rPr>
      </w:pPr>
      <w:r>
        <w:rPr>
          <w:rFonts w:eastAsia="宋体"/>
          <w:color w:val="auto"/>
          <w:sz w:val="28"/>
          <w:szCs w:val="28"/>
        </w:rPr>
        <w:t>投标函</w:t>
      </w:r>
    </w:p>
    <w:p w14:paraId="058CB443">
      <w:pPr>
        <w:numPr>
          <w:ilvl w:val="0"/>
          <w:numId w:val="8"/>
        </w:numPr>
        <w:spacing w:line="360" w:lineRule="auto"/>
        <w:ind w:left="60" w:leftChars="0" w:firstLine="420" w:firstLineChars="0"/>
        <w:rPr>
          <w:rFonts w:eastAsia="宋体"/>
          <w:color w:val="auto"/>
          <w:sz w:val="28"/>
          <w:szCs w:val="28"/>
        </w:rPr>
      </w:pPr>
      <w:r>
        <w:rPr>
          <w:rFonts w:hint="eastAsia"/>
          <w:color w:val="auto"/>
          <w:sz w:val="28"/>
          <w:szCs w:val="28"/>
          <w:lang w:val="en-US" w:eastAsia="zh-CN"/>
        </w:rPr>
        <w:t>投标</w:t>
      </w:r>
      <w:r>
        <w:rPr>
          <w:rFonts w:hint="eastAsia" w:eastAsia="宋体"/>
          <w:color w:val="auto"/>
          <w:sz w:val="28"/>
          <w:szCs w:val="28"/>
        </w:rPr>
        <w:t>响应报价表</w:t>
      </w:r>
    </w:p>
    <w:p w14:paraId="6BD27AEA">
      <w:pPr>
        <w:numPr>
          <w:ilvl w:val="0"/>
          <w:numId w:val="8"/>
        </w:numPr>
        <w:spacing w:line="360" w:lineRule="auto"/>
        <w:ind w:left="60" w:leftChars="0" w:firstLine="420" w:firstLineChars="0"/>
        <w:rPr>
          <w:rFonts w:eastAsia="宋体"/>
          <w:color w:val="auto"/>
          <w:sz w:val="28"/>
          <w:szCs w:val="28"/>
        </w:rPr>
      </w:pPr>
      <w:r>
        <w:rPr>
          <w:rFonts w:eastAsia="宋体"/>
          <w:color w:val="auto"/>
          <w:sz w:val="28"/>
          <w:szCs w:val="28"/>
        </w:rPr>
        <w:t>法定代表人</w:t>
      </w:r>
      <w:r>
        <w:rPr>
          <w:rFonts w:hint="eastAsia" w:eastAsia="宋体"/>
          <w:color w:val="auto"/>
          <w:sz w:val="28"/>
          <w:szCs w:val="28"/>
        </w:rPr>
        <w:t>身份</w:t>
      </w:r>
      <w:r>
        <w:rPr>
          <w:rFonts w:eastAsia="宋体"/>
          <w:color w:val="auto"/>
          <w:sz w:val="28"/>
          <w:szCs w:val="28"/>
        </w:rPr>
        <w:t>证明书</w:t>
      </w:r>
    </w:p>
    <w:p w14:paraId="610787FB">
      <w:pPr>
        <w:numPr>
          <w:ilvl w:val="0"/>
          <w:numId w:val="8"/>
        </w:numPr>
        <w:spacing w:line="360" w:lineRule="auto"/>
        <w:ind w:left="60" w:leftChars="0" w:firstLine="420" w:firstLineChars="0"/>
        <w:rPr>
          <w:rFonts w:eastAsia="宋体"/>
          <w:color w:val="auto"/>
          <w:sz w:val="28"/>
          <w:szCs w:val="28"/>
        </w:rPr>
      </w:pPr>
      <w:r>
        <w:rPr>
          <w:rFonts w:eastAsia="宋体"/>
          <w:color w:val="auto"/>
          <w:sz w:val="28"/>
          <w:szCs w:val="28"/>
        </w:rPr>
        <w:t>法定代表人授权</w:t>
      </w:r>
      <w:r>
        <w:rPr>
          <w:rFonts w:hint="eastAsia" w:eastAsia="宋体"/>
          <w:color w:val="auto"/>
          <w:sz w:val="28"/>
          <w:szCs w:val="28"/>
        </w:rPr>
        <w:t>委托</w:t>
      </w:r>
      <w:r>
        <w:rPr>
          <w:rFonts w:eastAsia="宋体"/>
          <w:color w:val="auto"/>
          <w:sz w:val="28"/>
          <w:szCs w:val="28"/>
        </w:rPr>
        <w:t>书</w:t>
      </w:r>
    </w:p>
    <w:p w14:paraId="4C690F15">
      <w:pPr>
        <w:numPr>
          <w:ilvl w:val="0"/>
          <w:numId w:val="8"/>
        </w:numPr>
        <w:spacing w:line="360" w:lineRule="auto"/>
        <w:ind w:left="60" w:leftChars="0" w:firstLine="420" w:firstLineChars="0"/>
        <w:rPr>
          <w:rFonts w:eastAsia="宋体"/>
          <w:color w:val="auto"/>
          <w:sz w:val="28"/>
          <w:szCs w:val="28"/>
        </w:rPr>
      </w:pPr>
      <w:r>
        <w:rPr>
          <w:rFonts w:hint="eastAsia" w:eastAsia="宋体"/>
          <w:color w:val="auto"/>
          <w:sz w:val="28"/>
          <w:szCs w:val="28"/>
        </w:rPr>
        <w:t>资格审查资料</w:t>
      </w:r>
    </w:p>
    <w:p w14:paraId="5A69D26A">
      <w:pPr>
        <w:numPr>
          <w:ilvl w:val="0"/>
          <w:numId w:val="8"/>
        </w:numPr>
        <w:spacing w:line="360" w:lineRule="auto"/>
        <w:ind w:left="60" w:leftChars="0" w:firstLine="420" w:firstLineChars="0"/>
        <w:rPr>
          <w:rFonts w:hint="eastAsia" w:eastAsia="宋体"/>
          <w:color w:val="auto"/>
          <w:sz w:val="28"/>
          <w:szCs w:val="28"/>
          <w:lang w:val="en-US" w:eastAsia="zh-CN"/>
        </w:rPr>
      </w:pPr>
      <w:r>
        <w:rPr>
          <w:rFonts w:hint="eastAsia" w:eastAsia="宋体"/>
          <w:color w:val="auto"/>
          <w:sz w:val="28"/>
          <w:szCs w:val="28"/>
        </w:rPr>
        <w:t>能源审计</w:t>
      </w:r>
      <w:r>
        <w:rPr>
          <w:rFonts w:hint="eastAsia" w:eastAsia="宋体"/>
          <w:color w:val="auto"/>
          <w:sz w:val="28"/>
          <w:szCs w:val="28"/>
          <w:lang w:val="en-US" w:eastAsia="zh-CN"/>
        </w:rPr>
        <w:t>服务方案</w:t>
      </w:r>
    </w:p>
    <w:p w14:paraId="1C3A935D">
      <w:pPr>
        <w:numPr>
          <w:ilvl w:val="0"/>
          <w:numId w:val="8"/>
        </w:numPr>
        <w:spacing w:line="360" w:lineRule="auto"/>
        <w:ind w:left="60" w:leftChars="0" w:firstLine="420" w:firstLineChars="0"/>
        <w:rPr>
          <w:rFonts w:hint="eastAsia" w:eastAsia="宋体"/>
          <w:color w:val="auto"/>
          <w:sz w:val="28"/>
          <w:szCs w:val="28"/>
          <w:lang w:val="en-US" w:eastAsia="zh-CN"/>
        </w:rPr>
      </w:pPr>
      <w:r>
        <w:rPr>
          <w:rFonts w:hint="eastAsia" w:eastAsia="宋体"/>
          <w:color w:val="auto"/>
          <w:sz w:val="28"/>
          <w:szCs w:val="28"/>
        </w:rPr>
        <w:t>能源审计过程中的难点与风险阐述</w:t>
      </w:r>
    </w:p>
    <w:p w14:paraId="1A3AFB1E">
      <w:pPr>
        <w:numPr>
          <w:ilvl w:val="0"/>
          <w:numId w:val="8"/>
        </w:numPr>
        <w:spacing w:line="360" w:lineRule="auto"/>
        <w:ind w:left="60" w:leftChars="0" w:firstLine="420" w:firstLineChars="0"/>
        <w:rPr>
          <w:rFonts w:hint="eastAsia" w:eastAsia="宋体"/>
          <w:color w:val="auto"/>
          <w:sz w:val="28"/>
          <w:szCs w:val="28"/>
        </w:rPr>
      </w:pPr>
      <w:r>
        <w:rPr>
          <w:rFonts w:hint="eastAsia" w:eastAsia="宋体"/>
          <w:color w:val="auto"/>
          <w:sz w:val="28"/>
          <w:szCs w:val="28"/>
        </w:rPr>
        <w:t>项目管理组织及人员配备</w:t>
      </w:r>
    </w:p>
    <w:p w14:paraId="04AA1B7B">
      <w:pPr>
        <w:numPr>
          <w:ilvl w:val="0"/>
          <w:numId w:val="8"/>
        </w:numPr>
        <w:spacing w:line="360" w:lineRule="auto"/>
        <w:ind w:left="60" w:leftChars="0" w:firstLine="420" w:firstLineChars="0"/>
        <w:rPr>
          <w:rFonts w:hint="eastAsia" w:eastAsia="宋体"/>
          <w:color w:val="auto"/>
          <w:sz w:val="28"/>
          <w:szCs w:val="28"/>
        </w:rPr>
      </w:pPr>
      <w:r>
        <w:rPr>
          <w:rFonts w:hint="eastAsia" w:eastAsia="宋体"/>
          <w:color w:val="auto"/>
          <w:sz w:val="28"/>
          <w:szCs w:val="28"/>
        </w:rPr>
        <w:t>质量保障措施</w:t>
      </w:r>
    </w:p>
    <w:p w14:paraId="362C61AB">
      <w:pPr>
        <w:numPr>
          <w:ilvl w:val="0"/>
          <w:numId w:val="8"/>
        </w:numPr>
        <w:spacing w:line="360" w:lineRule="auto"/>
        <w:ind w:left="60" w:leftChars="0" w:firstLine="420" w:firstLineChars="0"/>
        <w:rPr>
          <w:rFonts w:hint="eastAsia" w:eastAsia="宋体"/>
          <w:color w:val="auto"/>
          <w:sz w:val="28"/>
          <w:szCs w:val="28"/>
          <w:lang w:val="en-US" w:eastAsia="zh-CN"/>
        </w:rPr>
      </w:pPr>
      <w:r>
        <w:rPr>
          <w:rFonts w:hint="eastAsia" w:eastAsia="宋体"/>
          <w:color w:val="auto"/>
          <w:sz w:val="28"/>
          <w:szCs w:val="28"/>
        </w:rPr>
        <w:t>进度保障措施</w:t>
      </w:r>
    </w:p>
    <w:p w14:paraId="3F2A43B6">
      <w:pPr>
        <w:numPr>
          <w:ilvl w:val="0"/>
          <w:numId w:val="8"/>
        </w:numPr>
        <w:spacing w:line="360" w:lineRule="auto"/>
        <w:ind w:left="60" w:leftChars="0" w:firstLine="420" w:firstLineChars="0"/>
        <w:rPr>
          <w:rFonts w:hint="eastAsia" w:eastAsia="宋体"/>
          <w:color w:val="auto"/>
          <w:sz w:val="28"/>
          <w:szCs w:val="28"/>
          <w:lang w:val="en-US" w:eastAsia="zh-CN"/>
        </w:rPr>
      </w:pPr>
      <w:r>
        <w:rPr>
          <w:rFonts w:hint="eastAsia" w:eastAsia="宋体"/>
          <w:color w:val="auto"/>
          <w:sz w:val="28"/>
          <w:szCs w:val="28"/>
        </w:rPr>
        <w:t>类似项目业绩</w:t>
      </w:r>
    </w:p>
    <w:p w14:paraId="2A8A39DD">
      <w:pPr>
        <w:numPr>
          <w:ilvl w:val="0"/>
          <w:numId w:val="0"/>
        </w:numPr>
        <w:spacing w:line="360" w:lineRule="auto"/>
        <w:ind w:left="420" w:leftChars="0"/>
        <w:rPr>
          <w:rFonts w:hint="eastAsia" w:eastAsia="宋体"/>
          <w:color w:val="auto"/>
          <w:sz w:val="28"/>
          <w:szCs w:val="28"/>
          <w:lang w:val="en-US" w:eastAsia="zh-CN"/>
        </w:rPr>
      </w:pPr>
    </w:p>
    <w:p w14:paraId="3A9A88C9">
      <w:pPr>
        <w:rPr>
          <w:rFonts w:hint="eastAsia" w:eastAsia="宋体" w:asciiTheme="minorAscii" w:hAnsiTheme="minorAscii" w:cstheme="minorBidi"/>
          <w:b w:val="0"/>
          <w:color w:val="auto"/>
          <w:kern w:val="2"/>
          <w:sz w:val="28"/>
          <w:szCs w:val="28"/>
          <w:lang w:val="en-US" w:eastAsia="zh-CN" w:bidi="ar-SA"/>
        </w:rPr>
      </w:pPr>
      <w:r>
        <w:rPr>
          <w:rFonts w:hint="eastAsia" w:eastAsia="宋体" w:asciiTheme="minorAscii" w:hAnsiTheme="minorAscii" w:cstheme="minorBidi"/>
          <w:b w:val="0"/>
          <w:color w:val="auto"/>
          <w:kern w:val="2"/>
          <w:sz w:val="28"/>
          <w:szCs w:val="28"/>
          <w:lang w:val="en-US" w:eastAsia="zh-CN" w:bidi="ar-SA"/>
        </w:rPr>
        <w:br w:type="page"/>
      </w:r>
    </w:p>
    <w:p w14:paraId="012F42DF">
      <w:pPr>
        <w:rPr>
          <w:rFonts w:hint="eastAsia"/>
          <w:color w:val="auto"/>
          <w:lang w:val="en-US" w:eastAsia="zh-CN"/>
        </w:rPr>
      </w:pPr>
    </w:p>
    <w:p w14:paraId="2578FD20">
      <w:pPr>
        <w:pStyle w:val="4"/>
        <w:numPr>
          <w:ilvl w:val="0"/>
          <w:numId w:val="9"/>
        </w:numPr>
        <w:bidi w:val="0"/>
        <w:ind w:left="0" w:leftChars="0" w:firstLine="0" w:firstLineChars="0"/>
        <w:outlineLvl w:val="1"/>
        <w:rPr>
          <w:rFonts w:hint="eastAsia"/>
          <w:color w:val="auto"/>
        </w:rPr>
      </w:pPr>
      <w:bookmarkStart w:id="28" w:name="_Toc29490"/>
      <w:r>
        <w:rPr>
          <w:rFonts w:hint="eastAsia"/>
          <w:color w:val="auto"/>
        </w:rPr>
        <w:t>投 标 函</w:t>
      </w:r>
      <w:bookmarkEnd w:id="25"/>
      <w:bookmarkEnd w:id="28"/>
    </w:p>
    <w:p w14:paraId="506BE660">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 xml:space="preserve">丹阳市人民医院: </w:t>
      </w:r>
    </w:p>
    <w:p w14:paraId="3EE2B4C0">
      <w:pPr>
        <w:numPr>
          <w:ilvl w:val="0"/>
          <w:numId w:val="10"/>
        </w:numPr>
        <w:bidi w:val="0"/>
        <w:ind w:left="425" w:leftChars="0" w:hanging="425" w:firstLineChars="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我方己仔细研究了能源审计合作单位采购项目的全部内容，愿意以人民币</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大写）</w:t>
      </w:r>
      <w:r>
        <w:rPr>
          <w:rFonts w:hint="eastAsia" w:ascii="宋体" w:hAnsi="宋体" w:cs="宋体"/>
          <w:color w:val="auto"/>
          <w:sz w:val="28"/>
          <w:szCs w:val="28"/>
          <w:lang w:val="en-US" w:eastAsia="zh-CN"/>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lang w:val="en-US" w:eastAsia="zh-CN"/>
        </w:rPr>
        <w:t xml:space="preserve">  （￥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lang w:val="en-US" w:eastAsia="zh-CN"/>
        </w:rPr>
        <w:t xml:space="preserve"> 元）的总报价，并将按</w:t>
      </w:r>
      <w:r>
        <w:rPr>
          <w:rFonts w:hint="eastAsia" w:ascii="宋体" w:hAnsi="宋体" w:cs="宋体"/>
          <w:color w:val="auto"/>
          <w:sz w:val="28"/>
          <w:szCs w:val="28"/>
          <w:lang w:val="en-US" w:eastAsia="zh-CN"/>
        </w:rPr>
        <w:t>采购</w:t>
      </w:r>
      <w:r>
        <w:rPr>
          <w:rFonts w:hint="eastAsia" w:ascii="宋体" w:hAnsi="宋体" w:eastAsia="宋体" w:cs="宋体"/>
          <w:color w:val="auto"/>
          <w:sz w:val="28"/>
          <w:szCs w:val="28"/>
          <w:lang w:val="en-US" w:eastAsia="zh-CN"/>
        </w:rPr>
        <w:t>文件的规定履行合同责任和义务，实现</w:t>
      </w:r>
      <w:r>
        <w:rPr>
          <w:rFonts w:hint="eastAsia" w:ascii="宋体" w:hAnsi="宋体" w:cs="宋体"/>
          <w:color w:val="auto"/>
          <w:sz w:val="28"/>
          <w:szCs w:val="28"/>
          <w:lang w:val="en-US" w:eastAsia="zh-CN"/>
        </w:rPr>
        <w:t>项目</w:t>
      </w:r>
      <w:r>
        <w:rPr>
          <w:rFonts w:hint="eastAsia" w:ascii="宋体" w:hAnsi="宋体" w:eastAsia="宋体" w:cs="宋体"/>
          <w:color w:val="auto"/>
          <w:sz w:val="28"/>
          <w:szCs w:val="28"/>
          <w:lang w:val="en-US" w:eastAsia="zh-CN"/>
        </w:rPr>
        <w:t>目的。</w:t>
      </w:r>
    </w:p>
    <w:p w14:paraId="582977A5">
      <w:pPr>
        <w:numPr>
          <w:ilvl w:val="0"/>
          <w:numId w:val="10"/>
        </w:numPr>
        <w:bidi w:val="0"/>
        <w:ind w:left="425" w:leftChars="0" w:hanging="425" w:firstLineChars="0"/>
        <w:rPr>
          <w:rFonts w:hint="eastAsia" w:ascii="宋体" w:hAnsi="宋体" w:eastAsia="宋体" w:cs="宋体"/>
          <w:color w:val="auto"/>
          <w:sz w:val="28"/>
          <w:szCs w:val="28"/>
        </w:rPr>
      </w:pPr>
      <w:r>
        <w:rPr>
          <w:rFonts w:hint="eastAsia" w:ascii="宋体" w:hAnsi="宋体" w:eastAsia="宋体" w:cs="宋体"/>
          <w:color w:val="auto"/>
          <w:sz w:val="28"/>
          <w:szCs w:val="28"/>
        </w:rPr>
        <w:t>我方承诺在</w:t>
      </w:r>
      <w:r>
        <w:rPr>
          <w:rFonts w:hint="eastAsia" w:ascii="宋体" w:hAnsi="宋体" w:cs="宋体"/>
          <w:color w:val="auto"/>
          <w:sz w:val="28"/>
          <w:szCs w:val="28"/>
          <w:lang w:val="en-US" w:eastAsia="zh-CN"/>
        </w:rPr>
        <w:t>比选</w:t>
      </w:r>
      <w:r>
        <w:rPr>
          <w:rFonts w:hint="eastAsia" w:ascii="宋体" w:hAnsi="宋体" w:eastAsia="宋体" w:cs="宋体"/>
          <w:color w:val="auto"/>
          <w:sz w:val="28"/>
          <w:szCs w:val="28"/>
        </w:rPr>
        <w:t>文件规定的有效期内不修改、撤销</w:t>
      </w:r>
      <w:r>
        <w:rPr>
          <w:rFonts w:hint="eastAsia" w:ascii="宋体" w:hAnsi="宋体" w:cs="宋体"/>
          <w:color w:val="auto"/>
          <w:sz w:val="28"/>
          <w:szCs w:val="28"/>
          <w:lang w:val="en-US" w:eastAsia="zh-CN"/>
        </w:rPr>
        <w:t>比选</w:t>
      </w:r>
      <w:r>
        <w:rPr>
          <w:rFonts w:hint="eastAsia" w:ascii="宋体" w:hAnsi="宋体" w:eastAsia="宋体" w:cs="宋体"/>
          <w:color w:val="auto"/>
          <w:sz w:val="28"/>
          <w:szCs w:val="28"/>
        </w:rPr>
        <w:t>文件。</w:t>
      </w:r>
    </w:p>
    <w:p w14:paraId="383994D7">
      <w:pPr>
        <w:numPr>
          <w:ilvl w:val="0"/>
          <w:numId w:val="10"/>
        </w:numPr>
        <w:bidi w:val="0"/>
        <w:ind w:left="425" w:leftChars="0" w:hanging="425" w:firstLineChars="0"/>
        <w:rPr>
          <w:rFonts w:hint="eastAsia" w:ascii="宋体" w:hAnsi="宋体" w:eastAsia="宋体" w:cs="宋体"/>
          <w:color w:val="auto"/>
          <w:sz w:val="28"/>
          <w:szCs w:val="28"/>
        </w:rPr>
      </w:pPr>
      <w:r>
        <w:rPr>
          <w:rFonts w:hint="eastAsia" w:ascii="宋体" w:hAnsi="宋体" w:eastAsia="宋体" w:cs="宋体"/>
          <w:color w:val="auto"/>
          <w:sz w:val="28"/>
          <w:szCs w:val="28"/>
        </w:rPr>
        <w:t>如果我方中标，将派出</w:t>
      </w:r>
      <w:r>
        <w:rPr>
          <w:rFonts w:hint="eastAsia" w:ascii="宋体" w:hAnsi="宋体" w:eastAsia="宋体" w:cs="宋体"/>
          <w:color w:val="auto"/>
          <w:sz w:val="28"/>
          <w:szCs w:val="28"/>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E9F3B31"/>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14:paraId="2E9F3B31"/>
                  </w:txbxContent>
                </v:textbox>
                <w10:wrap type="none"/>
                <w10:anchorlock/>
              </v:rect>
            </w:pict>
          </mc:Fallback>
        </mc:AlternateConten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（姓名）作为本的项目负责人。</w:t>
      </w:r>
    </w:p>
    <w:p w14:paraId="77372EBB">
      <w:pPr>
        <w:numPr>
          <w:ilvl w:val="0"/>
          <w:numId w:val="10"/>
        </w:numPr>
        <w:bidi w:val="0"/>
        <w:rPr>
          <w:rFonts w:hint="eastAsia" w:ascii="宋体" w:hAnsi="宋体" w:eastAsia="宋体" w:cs="宋体"/>
          <w:color w:val="auto"/>
          <w:sz w:val="28"/>
          <w:szCs w:val="28"/>
        </w:rPr>
      </w:pPr>
      <w:bookmarkStart w:id="29" w:name="_Toc25712"/>
      <w:r>
        <w:rPr>
          <w:rFonts w:hint="eastAsia" w:ascii="宋体" w:hAnsi="宋体" w:eastAsia="宋体" w:cs="宋体"/>
          <w:color w:val="auto"/>
          <w:sz w:val="28"/>
          <w:szCs w:val="28"/>
        </w:rPr>
        <w:t>如我方中标：</w:t>
      </w:r>
      <w:bookmarkEnd w:id="29"/>
    </w:p>
    <w:p w14:paraId="48037AD9">
      <w:pPr>
        <w:numPr>
          <w:ilvl w:val="1"/>
          <w:numId w:val="10"/>
        </w:numPr>
        <w:bidi w:val="0"/>
        <w:ind w:left="567" w:leftChars="0" w:hanging="567" w:firstLineChars="0"/>
        <w:rPr>
          <w:rFonts w:hint="eastAsia" w:ascii="宋体" w:hAnsi="宋体" w:eastAsia="宋体" w:cs="宋体"/>
          <w:color w:val="auto"/>
          <w:sz w:val="28"/>
          <w:szCs w:val="28"/>
        </w:rPr>
      </w:pPr>
      <w:r>
        <w:rPr>
          <w:rFonts w:hint="eastAsia" w:ascii="宋体" w:hAnsi="宋体" w:eastAsia="宋体" w:cs="宋体"/>
          <w:color w:val="auto"/>
          <w:sz w:val="28"/>
          <w:szCs w:val="28"/>
        </w:rPr>
        <w:t>我方承诺在收到中标通知后，在规定的期限内与你方签订合同。</w:t>
      </w:r>
    </w:p>
    <w:p w14:paraId="55B672D9">
      <w:pPr>
        <w:numPr>
          <w:ilvl w:val="1"/>
          <w:numId w:val="10"/>
        </w:numPr>
        <w:bidi w:val="0"/>
        <w:ind w:left="567" w:leftChars="0" w:hanging="567" w:firstLineChars="0"/>
        <w:rPr>
          <w:rFonts w:hint="eastAsia" w:ascii="宋体" w:hAnsi="宋体" w:eastAsia="宋体" w:cs="宋体"/>
          <w:color w:val="auto"/>
          <w:sz w:val="28"/>
          <w:szCs w:val="28"/>
        </w:rPr>
      </w:pPr>
      <w:r>
        <w:rPr>
          <w:rFonts w:hint="eastAsia" w:ascii="宋体" w:hAnsi="宋体" w:eastAsia="宋体" w:cs="宋体"/>
          <w:color w:val="auto"/>
          <w:sz w:val="28"/>
          <w:szCs w:val="28"/>
        </w:rPr>
        <w:t>我方将严格履行本</w:t>
      </w:r>
      <w:r>
        <w:rPr>
          <w:rFonts w:hint="eastAsia" w:ascii="宋体" w:hAnsi="宋体" w:cs="宋体"/>
          <w:color w:val="auto"/>
          <w:sz w:val="28"/>
          <w:szCs w:val="28"/>
          <w:lang w:val="en-US" w:eastAsia="zh-CN"/>
        </w:rPr>
        <w:t>比选</w:t>
      </w:r>
      <w:r>
        <w:rPr>
          <w:rFonts w:hint="eastAsia" w:ascii="宋体" w:hAnsi="宋体" w:eastAsia="宋体" w:cs="宋体"/>
          <w:color w:val="auto"/>
          <w:sz w:val="28"/>
          <w:szCs w:val="28"/>
        </w:rPr>
        <w:t>文件中的全部承诺和责任，并遵守</w:t>
      </w:r>
      <w:r>
        <w:rPr>
          <w:rFonts w:hint="eastAsia" w:ascii="宋体" w:hAnsi="宋体" w:cs="宋体"/>
          <w:color w:val="auto"/>
          <w:sz w:val="28"/>
          <w:szCs w:val="28"/>
          <w:lang w:val="en-US" w:eastAsia="zh-CN"/>
        </w:rPr>
        <w:t>比选</w:t>
      </w:r>
      <w:r>
        <w:rPr>
          <w:rFonts w:hint="eastAsia" w:ascii="宋体" w:hAnsi="宋体" w:eastAsia="宋体" w:cs="宋体"/>
          <w:color w:val="auto"/>
          <w:sz w:val="28"/>
          <w:szCs w:val="28"/>
        </w:rPr>
        <w:t>文件中对</w:t>
      </w:r>
      <w:r>
        <w:rPr>
          <w:rFonts w:hint="eastAsia" w:ascii="宋体" w:hAnsi="宋体" w:cs="宋体"/>
          <w:color w:val="auto"/>
          <w:sz w:val="28"/>
          <w:szCs w:val="28"/>
          <w:lang w:val="en-US" w:eastAsia="zh-CN"/>
        </w:rPr>
        <w:t>供应商</w:t>
      </w:r>
      <w:r>
        <w:rPr>
          <w:rFonts w:hint="eastAsia" w:ascii="宋体" w:hAnsi="宋体" w:eastAsia="宋体" w:cs="宋体"/>
          <w:color w:val="auto"/>
          <w:sz w:val="28"/>
          <w:szCs w:val="28"/>
        </w:rPr>
        <w:t>的所有规定。</w:t>
      </w:r>
    </w:p>
    <w:p w14:paraId="1D74B7D2">
      <w:pPr>
        <w:numPr>
          <w:ilvl w:val="0"/>
          <w:numId w:val="10"/>
        </w:numPr>
        <w:bidi w:val="0"/>
        <w:ind w:left="425" w:leftChars="0" w:hanging="425" w:firstLineChars="0"/>
        <w:rPr>
          <w:rFonts w:hint="eastAsia" w:ascii="宋体" w:hAnsi="宋体" w:eastAsia="宋体" w:cs="宋体"/>
          <w:color w:val="auto"/>
          <w:sz w:val="28"/>
          <w:szCs w:val="28"/>
        </w:rPr>
      </w:pPr>
      <w:r>
        <w:rPr>
          <w:rFonts w:hint="eastAsia" w:ascii="宋体" w:hAnsi="宋体" w:eastAsia="宋体" w:cs="宋体"/>
          <w:color w:val="auto"/>
          <w:sz w:val="28"/>
          <w:szCs w:val="28"/>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7AD4AE2B"/>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14:paraId="7AD4AE2B"/>
                  </w:txbxContent>
                </v:textbox>
                <w10:wrap type="none"/>
                <w10:anchorlock/>
              </v:rect>
            </w:pict>
          </mc:Fallback>
        </mc:AlternateContent>
      </w:r>
      <w:r>
        <w:rPr>
          <w:rFonts w:hint="eastAsia" w:ascii="宋体" w:hAnsi="宋体" w:eastAsia="宋体" w:cs="宋体"/>
          <w:color w:val="auto"/>
          <w:sz w:val="28"/>
          <w:szCs w:val="28"/>
        </w:rPr>
        <w:t>（其他补充说明）。</w:t>
      </w:r>
    </w:p>
    <w:p w14:paraId="5E17183A">
      <w:pPr>
        <w:numPr>
          <w:ilvl w:val="0"/>
          <w:numId w:val="0"/>
        </w:numPr>
        <w:bidi w:val="0"/>
        <w:ind w:leftChars="0"/>
        <w:rPr>
          <w:rFonts w:hint="eastAsia" w:ascii="宋体" w:hAnsi="宋体" w:eastAsia="宋体" w:cs="宋体"/>
          <w:color w:val="auto"/>
          <w:sz w:val="28"/>
          <w:szCs w:val="28"/>
        </w:rPr>
      </w:pPr>
    </w:p>
    <w:p w14:paraId="51113519">
      <w:pPr>
        <w:numPr>
          <w:ilvl w:val="0"/>
          <w:numId w:val="0"/>
        </w:numPr>
        <w:bidi w:val="0"/>
        <w:ind w:leftChars="0"/>
        <w:rPr>
          <w:rFonts w:hint="eastAsia" w:ascii="宋体" w:hAnsi="宋体" w:eastAsia="宋体" w:cs="宋体"/>
          <w:color w:val="auto"/>
          <w:sz w:val="28"/>
          <w:szCs w:val="28"/>
        </w:rPr>
      </w:pPr>
    </w:p>
    <w:p w14:paraId="296B272D">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 </w:t>
      </w:r>
    </w:p>
    <w:p w14:paraId="4F4EA2D9">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投标人(公章)：</w:t>
      </w:r>
    </w:p>
    <w:p w14:paraId="544531AC">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14:paraId="0BB94455">
      <w:pPr>
        <w:numPr>
          <w:ilvl w:val="0"/>
          <w:numId w:val="0"/>
        </w:numPr>
        <w:bidi w:val="0"/>
        <w:ind w:left="0" w:leftChars="0" w:firstLine="0" w:firstLineChars="0"/>
        <w:jc w:val="right"/>
        <w:rPr>
          <w:rFonts w:hint="eastAsia" w:ascii="宋体" w:hAnsi="宋体" w:eastAsia="宋体" w:cs="宋体"/>
          <w:color w:val="auto"/>
          <w:sz w:val="28"/>
          <w:szCs w:val="28"/>
        </w:rPr>
      </w:pPr>
      <w:r>
        <w:rPr>
          <w:rFonts w:hint="eastAsia" w:ascii="宋体" w:hAnsi="宋体" w:eastAsia="宋体" w:cs="宋体"/>
          <w:color w:val="auto"/>
          <w:sz w:val="28"/>
          <w:szCs w:val="28"/>
        </w:rPr>
        <w:t xml:space="preserve">法人代表或授权委托人（签字或印章）：          </w:t>
      </w:r>
    </w:p>
    <w:p w14:paraId="5C5CFAC0">
      <w:pPr>
        <w:numPr>
          <w:ilvl w:val="0"/>
          <w:numId w:val="0"/>
        </w:numPr>
        <w:bidi w:val="0"/>
        <w:ind w:left="0" w:leftChars="0" w:firstLine="0" w:firstLineChars="0"/>
        <w:jc w:val="center"/>
        <w:rPr>
          <w:rFonts w:hint="eastAsia" w:ascii="宋体" w:hAnsi="宋体" w:eastAsia="宋体" w:cs="宋体"/>
          <w:color w:val="auto"/>
          <w:sz w:val="28"/>
          <w:szCs w:val="28"/>
        </w:rPr>
      </w:pP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日期：</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 xml:space="preserve">               </w:t>
      </w:r>
    </w:p>
    <w:p w14:paraId="4A625DA4">
      <w:pPr>
        <w:numPr>
          <w:ilvl w:val="0"/>
          <w:numId w:val="0"/>
        </w:numPr>
        <w:bidi w:val="0"/>
        <w:ind w:left="420" w:leftChars="0"/>
        <w:rPr>
          <w:rFonts w:hint="eastAsia" w:ascii="宋体" w:hAnsi="宋体" w:eastAsia="宋体" w:cs="宋体"/>
          <w:color w:val="auto"/>
          <w:sz w:val="28"/>
          <w:szCs w:val="28"/>
        </w:rPr>
      </w:pPr>
    </w:p>
    <w:p w14:paraId="454A8630">
      <w:pPr>
        <w:numPr>
          <w:ilvl w:val="0"/>
          <w:numId w:val="9"/>
        </w:numPr>
        <w:bidi w:val="0"/>
        <w:ind w:left="0" w:leftChars="0" w:firstLine="420" w:firstLineChars="0"/>
        <w:jc w:val="center"/>
        <w:outlineLvl w:val="1"/>
        <w:rPr>
          <w:rStyle w:val="39"/>
          <w:rFonts w:hint="eastAsia"/>
          <w:color w:val="auto"/>
        </w:rPr>
      </w:pPr>
      <w:r>
        <w:rPr>
          <w:rFonts w:hint="eastAsia" w:ascii="宋体" w:hAnsi="宋体" w:eastAsia="宋体" w:cs="宋体"/>
          <w:color w:val="auto"/>
          <w:sz w:val="28"/>
          <w:szCs w:val="28"/>
        </w:rPr>
        <w:br w:type="page"/>
      </w:r>
      <w:bookmarkStart w:id="30" w:name="_Toc19625"/>
      <w:bookmarkStart w:id="31" w:name="_Toc26543"/>
      <w:r>
        <w:rPr>
          <w:rStyle w:val="39"/>
          <w:rFonts w:hint="eastAsia" w:cs="Times New Roman"/>
          <w:color w:val="auto"/>
          <w:lang w:val="en-US" w:eastAsia="zh-CN"/>
        </w:rPr>
        <w:t>投标</w:t>
      </w:r>
      <w:r>
        <w:rPr>
          <w:rStyle w:val="39"/>
          <w:rFonts w:hint="eastAsia" w:cs="Times New Roman"/>
          <w:color w:val="auto"/>
        </w:rPr>
        <w:t>报</w:t>
      </w:r>
      <w:r>
        <w:rPr>
          <w:rStyle w:val="39"/>
          <w:rFonts w:hint="eastAsia"/>
          <w:color w:val="auto"/>
        </w:rPr>
        <w:t>价表（格式）</w:t>
      </w:r>
      <w:bookmarkEnd w:id="30"/>
      <w:bookmarkEnd w:id="31"/>
    </w:p>
    <w:tbl>
      <w:tblPr>
        <w:tblStyle w:val="26"/>
        <w:tblW w:w="0" w:type="auto"/>
        <w:jc w:val="center"/>
        <w:tblLayout w:type="fixed"/>
        <w:tblCellMar>
          <w:top w:w="0" w:type="dxa"/>
          <w:left w:w="10" w:type="dxa"/>
          <w:bottom w:w="0" w:type="dxa"/>
          <w:right w:w="10" w:type="dxa"/>
        </w:tblCellMar>
      </w:tblPr>
      <w:tblGrid>
        <w:gridCol w:w="2460"/>
        <w:gridCol w:w="2474"/>
        <w:gridCol w:w="1835"/>
        <w:gridCol w:w="2311"/>
      </w:tblGrid>
      <w:tr w14:paraId="3E3DDD37">
        <w:tblPrEx>
          <w:tblCellMar>
            <w:top w:w="0" w:type="dxa"/>
            <w:left w:w="10" w:type="dxa"/>
            <w:bottom w:w="0" w:type="dxa"/>
            <w:right w:w="10" w:type="dxa"/>
          </w:tblCellMar>
        </w:tblPrEx>
        <w:trPr>
          <w:trHeight w:val="988"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0E2613FC">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采购</w:t>
            </w:r>
            <w:r>
              <w:rPr>
                <w:rFonts w:hint="eastAsia" w:ascii="宋体" w:hAnsi="宋体" w:eastAsia="宋体" w:cs="宋体"/>
                <w:color w:val="auto"/>
                <w:sz w:val="28"/>
                <w:szCs w:val="28"/>
              </w:rPr>
              <w:t>単位：丹阳市人民医院</w:t>
            </w:r>
          </w:p>
        </w:tc>
      </w:tr>
      <w:tr w14:paraId="06E82527">
        <w:tblPrEx>
          <w:tblCellMar>
            <w:top w:w="0" w:type="dxa"/>
            <w:left w:w="10" w:type="dxa"/>
            <w:bottom w:w="0" w:type="dxa"/>
            <w:right w:w="10" w:type="dxa"/>
          </w:tblCellMar>
        </w:tblPrEx>
        <w:trPr>
          <w:trHeight w:val="736"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344B333A">
            <w:pPr>
              <w:numPr>
                <w:ilvl w:val="0"/>
                <w:numId w:val="0"/>
              </w:numPr>
              <w:bidi w:val="0"/>
              <w:ind w:left="420" w:leftChars="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项目</w:t>
            </w:r>
            <w:r>
              <w:rPr>
                <w:rFonts w:hint="eastAsia" w:ascii="宋体" w:hAnsi="宋体" w:eastAsia="宋体" w:cs="宋体"/>
                <w:color w:val="auto"/>
                <w:sz w:val="28"/>
                <w:szCs w:val="28"/>
              </w:rPr>
              <w:t>名称：</w:t>
            </w:r>
            <w:r>
              <w:rPr>
                <w:rFonts w:hint="eastAsia" w:ascii="宋体" w:hAnsi="宋体" w:eastAsia="宋体" w:cs="宋体"/>
                <w:color w:val="auto"/>
                <w:sz w:val="28"/>
                <w:szCs w:val="28"/>
                <w:lang w:val="en-US" w:eastAsia="zh-CN"/>
              </w:rPr>
              <w:t>能源审计合作</w:t>
            </w:r>
            <w:r>
              <w:rPr>
                <w:rFonts w:hint="eastAsia" w:ascii="宋体" w:hAnsi="宋体" w:eastAsia="宋体" w:cs="宋体"/>
                <w:color w:val="auto"/>
                <w:sz w:val="28"/>
                <w:szCs w:val="28"/>
              </w:rPr>
              <w:t>单位</w:t>
            </w:r>
            <w:r>
              <w:rPr>
                <w:rFonts w:hint="eastAsia" w:ascii="宋体" w:hAnsi="宋体" w:eastAsia="宋体" w:cs="宋体"/>
                <w:color w:val="auto"/>
                <w:sz w:val="28"/>
                <w:szCs w:val="28"/>
                <w:lang w:val="en-US" w:eastAsia="zh-CN"/>
              </w:rPr>
              <w:t>采购</w:t>
            </w:r>
            <w:r>
              <w:rPr>
                <w:rFonts w:hint="eastAsia" w:ascii="宋体" w:hAnsi="宋体" w:eastAsia="宋体" w:cs="宋体"/>
                <w:color w:val="auto"/>
                <w:sz w:val="28"/>
                <w:szCs w:val="28"/>
                <w:lang w:eastAsia="zh-CN"/>
              </w:rPr>
              <w:t>项目</w:t>
            </w:r>
          </w:p>
        </w:tc>
      </w:tr>
      <w:tr w14:paraId="7E88D89F">
        <w:tblPrEx>
          <w:tblCellMar>
            <w:top w:w="0" w:type="dxa"/>
            <w:left w:w="10" w:type="dxa"/>
            <w:bottom w:w="0" w:type="dxa"/>
            <w:right w:w="10" w:type="dxa"/>
          </w:tblCellMar>
        </w:tblPrEx>
        <w:trPr>
          <w:trHeight w:val="1561"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528224B3">
            <w:pPr>
              <w:numPr>
                <w:ilvl w:val="0"/>
                <w:numId w:val="0"/>
              </w:numPr>
              <w:bidi w:val="0"/>
              <w:ind w:left="420" w:left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投标单位（盖章）</w:t>
            </w:r>
          </w:p>
        </w:tc>
      </w:tr>
      <w:tr w14:paraId="2C111A38">
        <w:tblPrEx>
          <w:tblCellMar>
            <w:top w:w="0" w:type="dxa"/>
            <w:left w:w="10" w:type="dxa"/>
            <w:bottom w:w="0" w:type="dxa"/>
            <w:right w:w="10" w:type="dxa"/>
          </w:tblCellMar>
        </w:tblPrEx>
        <w:trPr>
          <w:trHeight w:val="2128"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14:paraId="067C48BA">
            <w:pPr>
              <w:numPr>
                <w:ilvl w:val="0"/>
                <w:numId w:val="0"/>
              </w:numPr>
              <w:bidi w:val="0"/>
              <w:ind w:left="420" w:left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法定代表人或授权委托人</w:t>
            </w:r>
            <w:r>
              <w:rPr>
                <w:rFonts w:hint="eastAsia" w:ascii="宋体" w:hAnsi="宋体" w:eastAsia="宋体" w:cs="宋体"/>
                <w:color w:val="auto"/>
                <w:sz w:val="28"/>
                <w:szCs w:val="28"/>
                <w:lang w:val="en-US" w:eastAsia="zh-CN"/>
              </w:rPr>
              <w:t>签字</w:t>
            </w:r>
          </w:p>
        </w:tc>
        <w:tc>
          <w:tcPr>
            <w:tcW w:w="2474" w:type="dxa"/>
            <w:tcBorders>
              <w:top w:val="single" w:color="auto" w:sz="4" w:space="0"/>
              <w:left w:val="single" w:color="auto" w:sz="4" w:space="0"/>
              <w:bottom w:val="single" w:color="auto" w:sz="4" w:space="0"/>
              <w:right w:val="single" w:color="auto" w:sz="4" w:space="0"/>
            </w:tcBorders>
            <w:shd w:val="clear" w:color="auto" w:fill="FFFFFF"/>
            <w:vAlign w:val="center"/>
          </w:tcPr>
          <w:p w14:paraId="7DB84306">
            <w:pPr>
              <w:numPr>
                <w:ilvl w:val="0"/>
                <w:numId w:val="0"/>
              </w:numPr>
              <w:bidi w:val="0"/>
              <w:ind w:left="420" w:leftChars="0"/>
              <w:rPr>
                <w:rFonts w:hint="eastAsia" w:ascii="宋体" w:hAnsi="宋体" w:eastAsia="宋体" w:cs="宋体"/>
                <w:color w:val="auto"/>
                <w:sz w:val="28"/>
                <w:szCs w:val="28"/>
                <w:lang w:val="en-US" w:eastAsia="zh-CN"/>
              </w:rPr>
            </w:pPr>
          </w:p>
        </w:tc>
        <w:tc>
          <w:tcPr>
            <w:tcW w:w="1835" w:type="dxa"/>
            <w:tcBorders>
              <w:top w:val="single" w:color="auto" w:sz="4" w:space="0"/>
              <w:left w:val="single" w:color="auto" w:sz="4" w:space="0"/>
              <w:bottom w:val="single" w:color="auto" w:sz="4" w:space="0"/>
              <w:right w:val="single" w:color="auto" w:sz="4" w:space="0"/>
            </w:tcBorders>
            <w:shd w:val="clear" w:color="auto" w:fill="FFFFFF"/>
            <w:vAlign w:val="center"/>
          </w:tcPr>
          <w:p w14:paraId="0D17D5BA">
            <w:pPr>
              <w:numPr>
                <w:ilvl w:val="0"/>
                <w:numId w:val="0"/>
              </w:numPr>
              <w:bidi w:val="0"/>
              <w:ind w:left="420" w:left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联系电话</w:t>
            </w:r>
          </w:p>
        </w:tc>
        <w:tc>
          <w:tcPr>
            <w:tcW w:w="2311" w:type="dxa"/>
            <w:tcBorders>
              <w:top w:val="single" w:color="auto" w:sz="4" w:space="0"/>
              <w:left w:val="single" w:color="auto" w:sz="4" w:space="0"/>
              <w:bottom w:val="single" w:color="auto" w:sz="4" w:space="0"/>
              <w:right w:val="single" w:color="auto" w:sz="4" w:space="0"/>
            </w:tcBorders>
            <w:shd w:val="clear" w:color="auto" w:fill="FFFFFF"/>
            <w:vAlign w:val="center"/>
          </w:tcPr>
          <w:p w14:paraId="453EABBE">
            <w:pPr>
              <w:numPr>
                <w:ilvl w:val="0"/>
                <w:numId w:val="0"/>
              </w:numPr>
              <w:bidi w:val="0"/>
              <w:ind w:left="420" w:leftChars="0"/>
              <w:rPr>
                <w:rFonts w:hint="eastAsia" w:ascii="宋体" w:hAnsi="宋体" w:eastAsia="宋体" w:cs="宋体"/>
                <w:color w:val="auto"/>
                <w:sz w:val="28"/>
                <w:szCs w:val="28"/>
                <w:lang w:val="en-US" w:eastAsia="zh-CN"/>
              </w:rPr>
            </w:pPr>
          </w:p>
        </w:tc>
      </w:tr>
      <w:tr w14:paraId="1C2FD3C5">
        <w:tblPrEx>
          <w:tblCellMar>
            <w:top w:w="0" w:type="dxa"/>
            <w:left w:w="10" w:type="dxa"/>
            <w:bottom w:w="0" w:type="dxa"/>
            <w:right w:w="10" w:type="dxa"/>
          </w:tblCellMar>
        </w:tblPrEx>
        <w:trPr>
          <w:trHeight w:val="1103"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14:paraId="58599146">
            <w:pPr>
              <w:numPr>
                <w:ilvl w:val="0"/>
                <w:numId w:val="0"/>
              </w:numPr>
              <w:bidi w:val="0"/>
              <w:ind w:left="420" w:left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金额</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4FA3418">
            <w:pPr>
              <w:numPr>
                <w:ilvl w:val="0"/>
                <w:numId w:val="0"/>
              </w:numPr>
              <w:bidi w:val="0"/>
              <w:ind w:left="420" w:leftChars="0"/>
              <w:rPr>
                <w:rFonts w:hint="eastAsia" w:ascii="宋体" w:hAnsi="宋体" w:eastAsia="宋体" w:cs="宋体"/>
                <w:color w:val="auto"/>
                <w:sz w:val="28"/>
                <w:szCs w:val="28"/>
              </w:rPr>
            </w:pPr>
          </w:p>
        </w:tc>
      </w:tr>
      <w:tr w14:paraId="519ADE2B">
        <w:tblPrEx>
          <w:tblCellMar>
            <w:top w:w="0" w:type="dxa"/>
            <w:left w:w="10" w:type="dxa"/>
            <w:bottom w:w="0" w:type="dxa"/>
            <w:right w:w="10" w:type="dxa"/>
          </w:tblCellMar>
        </w:tblPrEx>
        <w:trPr>
          <w:trHeight w:val="1051"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14:paraId="222D3DB4">
            <w:pPr>
              <w:numPr>
                <w:ilvl w:val="0"/>
                <w:numId w:val="0"/>
              </w:numPr>
              <w:bidi w:val="0"/>
              <w:ind w:left="420" w:left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合计（大写）</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2D406B5">
            <w:pPr>
              <w:numPr>
                <w:ilvl w:val="0"/>
                <w:numId w:val="0"/>
              </w:numPr>
              <w:bidi w:val="0"/>
              <w:ind w:left="420" w:leftChars="0"/>
              <w:rPr>
                <w:rFonts w:hint="eastAsia" w:ascii="宋体" w:hAnsi="宋体" w:eastAsia="宋体" w:cs="宋体"/>
                <w:color w:val="auto"/>
                <w:sz w:val="28"/>
                <w:szCs w:val="28"/>
              </w:rPr>
            </w:pPr>
          </w:p>
        </w:tc>
      </w:tr>
      <w:tr w14:paraId="5F450486">
        <w:tblPrEx>
          <w:tblCellMar>
            <w:top w:w="0" w:type="dxa"/>
            <w:left w:w="10" w:type="dxa"/>
            <w:bottom w:w="0" w:type="dxa"/>
            <w:right w:w="10" w:type="dxa"/>
          </w:tblCellMar>
        </w:tblPrEx>
        <w:trPr>
          <w:trHeight w:val="1142"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14:paraId="1ECA772C">
            <w:pPr>
              <w:numPr>
                <w:ilvl w:val="0"/>
                <w:numId w:val="0"/>
              </w:numPr>
              <w:bidi w:val="0"/>
              <w:ind w:left="420" w:left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日期</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5D80785">
            <w:pPr>
              <w:numPr>
                <w:ilvl w:val="0"/>
                <w:numId w:val="0"/>
              </w:numPr>
              <w:bidi w:val="0"/>
              <w:ind w:left="420" w:leftChars="0"/>
              <w:rPr>
                <w:rFonts w:hint="eastAsia" w:ascii="宋体" w:hAnsi="宋体" w:eastAsia="宋体" w:cs="宋体"/>
                <w:color w:val="auto"/>
                <w:sz w:val="28"/>
                <w:szCs w:val="28"/>
              </w:rPr>
            </w:pPr>
          </w:p>
        </w:tc>
      </w:tr>
    </w:tbl>
    <w:p w14:paraId="4DD44304">
      <w:pPr>
        <w:numPr>
          <w:ilvl w:val="0"/>
          <w:numId w:val="0"/>
        </w:numPr>
        <w:bidi w:val="0"/>
        <w:ind w:left="420" w:leftChars="0"/>
        <w:rPr>
          <w:rFonts w:hint="eastAsia" w:ascii="宋体" w:hAnsi="宋体" w:eastAsia="宋体" w:cs="宋体"/>
          <w:color w:val="auto"/>
          <w:sz w:val="28"/>
          <w:szCs w:val="28"/>
        </w:rPr>
      </w:pPr>
    </w:p>
    <w:p w14:paraId="51B5C7CF">
      <w:pPr>
        <w:numPr>
          <w:ilvl w:val="0"/>
          <w:numId w:val="0"/>
        </w:numPr>
        <w:bidi w:val="0"/>
        <w:ind w:left="420" w:leftChars="0"/>
        <w:rPr>
          <w:rFonts w:hint="eastAsia" w:ascii="宋体" w:hAnsi="宋体" w:eastAsia="宋体" w:cs="宋体"/>
          <w:color w:val="auto"/>
          <w:sz w:val="28"/>
          <w:szCs w:val="28"/>
        </w:rPr>
      </w:pPr>
    </w:p>
    <w:p w14:paraId="18F391BA">
      <w:pPr>
        <w:bidi w:val="0"/>
        <w:rPr>
          <w:rFonts w:hint="eastAsia"/>
          <w:color w:val="auto"/>
        </w:rPr>
      </w:pPr>
      <w:r>
        <w:rPr>
          <w:rFonts w:hint="eastAsia"/>
          <w:color w:val="auto"/>
        </w:rPr>
        <w:t>注：1、总报价应包含</w:t>
      </w:r>
      <w:r>
        <w:rPr>
          <w:rFonts w:hint="eastAsia"/>
          <w:color w:val="auto"/>
          <w:lang w:val="en-US" w:eastAsia="zh-CN"/>
        </w:rPr>
        <w:t>比选</w:t>
      </w:r>
      <w:r>
        <w:rPr>
          <w:rFonts w:hint="eastAsia"/>
          <w:color w:val="auto"/>
        </w:rPr>
        <w:t>文件所确定的采购范围内的全部内容，含税。</w:t>
      </w:r>
    </w:p>
    <w:p w14:paraId="1B1CFCBD">
      <w:pPr>
        <w:bidi w:val="0"/>
        <w:rPr>
          <w:rFonts w:hint="eastAsia"/>
          <w:color w:val="auto"/>
        </w:rPr>
      </w:pPr>
      <w:bookmarkStart w:id="32" w:name="_Toc28122"/>
      <w:r>
        <w:rPr>
          <w:rFonts w:hint="eastAsia"/>
          <w:color w:val="auto"/>
        </w:rPr>
        <w:t>2、供应商必须据实填写此表，项目报价不得超过预算。</w:t>
      </w:r>
      <w:bookmarkEnd w:id="32"/>
    </w:p>
    <w:p w14:paraId="1EEF59A3">
      <w:pPr>
        <w:numPr>
          <w:ilvl w:val="0"/>
          <w:numId w:val="0"/>
        </w:numPr>
        <w:bidi w:val="0"/>
        <w:ind w:left="420" w:leftChars="0"/>
        <w:rPr>
          <w:rFonts w:hint="eastAsia" w:ascii="宋体" w:hAnsi="宋体" w:eastAsia="宋体" w:cs="宋体"/>
          <w:color w:val="auto"/>
          <w:sz w:val="28"/>
          <w:szCs w:val="28"/>
        </w:rPr>
      </w:pPr>
    </w:p>
    <w:p w14:paraId="7C3052F4">
      <w:pPr>
        <w:numPr>
          <w:ilvl w:val="0"/>
          <w:numId w:val="0"/>
        </w:numPr>
        <w:bidi w:val="0"/>
        <w:ind w:left="420" w:leftChars="0"/>
        <w:rPr>
          <w:rFonts w:hint="eastAsia" w:ascii="宋体" w:hAnsi="宋体" w:eastAsia="宋体" w:cs="宋体"/>
          <w:color w:val="auto"/>
          <w:sz w:val="28"/>
          <w:szCs w:val="28"/>
        </w:rPr>
      </w:pPr>
      <w:bookmarkStart w:id="33" w:name="_Toc26951"/>
      <w:r>
        <w:rPr>
          <w:rFonts w:hint="eastAsia" w:ascii="宋体" w:hAnsi="宋体" w:eastAsia="宋体" w:cs="宋体"/>
          <w:color w:val="auto"/>
          <w:sz w:val="28"/>
          <w:szCs w:val="28"/>
        </w:rPr>
        <w:br w:type="page"/>
      </w:r>
    </w:p>
    <w:p w14:paraId="563C1889">
      <w:pPr>
        <w:pStyle w:val="4"/>
        <w:numPr>
          <w:ilvl w:val="0"/>
          <w:numId w:val="9"/>
        </w:numPr>
        <w:bidi w:val="0"/>
        <w:ind w:left="0" w:leftChars="0" w:firstLine="420" w:firstLineChars="0"/>
        <w:rPr>
          <w:rFonts w:hint="eastAsia"/>
          <w:color w:val="auto"/>
          <w:lang w:eastAsia="zh-CN"/>
        </w:rPr>
      </w:pPr>
      <w:bookmarkStart w:id="34" w:name="_Toc1153"/>
      <w:r>
        <w:rPr>
          <w:rFonts w:hint="eastAsia"/>
          <w:color w:val="auto"/>
        </w:rPr>
        <w:t>法定代表人身份证明</w:t>
      </w:r>
      <w:bookmarkEnd w:id="33"/>
      <w:r>
        <w:rPr>
          <w:rFonts w:hint="eastAsia"/>
          <w:color w:val="auto"/>
          <w:lang w:eastAsia="zh-CN"/>
        </w:rPr>
        <w:t>书</w:t>
      </w:r>
      <w:bookmarkEnd w:id="34"/>
    </w:p>
    <w:p w14:paraId="016A834F">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投 标 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14:paraId="0CB4AA4B">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 xml:space="preserve">单位性质：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14:paraId="57E16361">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地     址：</w:t>
      </w:r>
      <w:r>
        <w:rPr>
          <w:rFonts w:hint="eastAsia" w:ascii="宋体" w:hAnsi="宋体" w:eastAsia="宋体" w:cs="宋体"/>
          <w:color w:val="auto"/>
          <w:sz w:val="28"/>
          <w:szCs w:val="28"/>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02EAD471"/>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14:paraId="02EAD471"/>
                  </w:txbxContent>
                </v:textbox>
                <w10:wrap type="none"/>
                <w10:anchorlock/>
              </v:rect>
            </w:pict>
          </mc:Fallback>
        </mc:AlternateConten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14:paraId="1BACF647">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成立时间：</w:t>
      </w:r>
      <w:r>
        <w:rPr>
          <w:rFonts w:hint="eastAsia" w:ascii="宋体" w:hAnsi="宋体" w:eastAsia="宋体" w:cs="宋体"/>
          <w:color w:val="auto"/>
          <w:sz w:val="28"/>
          <w:szCs w:val="28"/>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529070A3"/>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14:paraId="529070A3"/>
                  </w:txbxContent>
                </v:textbox>
                <w10:wrap type="none"/>
                <w10:anchorlock/>
              </v:rect>
            </w:pict>
          </mc:Fallback>
        </mc:AlternateConten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14:paraId="64485523">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经营期限：</w:t>
      </w:r>
      <w:r>
        <w:rPr>
          <w:rFonts w:hint="eastAsia" w:ascii="宋体" w:hAnsi="宋体" w:eastAsia="宋体" w:cs="宋体"/>
          <w:color w:val="auto"/>
          <w:sz w:val="28"/>
          <w:szCs w:val="28"/>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9422496"/>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14:paraId="29422496"/>
                  </w:txbxContent>
                </v:textbox>
                <w10:wrap type="none"/>
                <w10:anchorlock/>
              </v:rect>
            </w:pict>
          </mc:Fallback>
        </mc:AlternateConten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14:paraId="5A4BAE85">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姓     名：</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性     别：</w:t>
      </w:r>
      <w:r>
        <w:rPr>
          <w:rFonts w:hint="eastAsia" w:ascii="宋体" w:hAnsi="宋体" w:eastAsia="宋体" w:cs="宋体"/>
          <w:color w:val="auto"/>
          <w:sz w:val="28"/>
          <w:szCs w:val="28"/>
          <w:u w:val="single"/>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593BD7F3"/>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14:paraId="593BD7F3"/>
                  </w:txbxContent>
                </v:textbox>
                <w10:wrap type="none"/>
                <w10:anchorlock/>
              </v:rect>
            </w:pict>
          </mc:Fallback>
        </mc:AlternateConten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14:paraId="6C1FA00D">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年     龄：</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  职     务：</w:t>
      </w:r>
      <w:r>
        <w:rPr>
          <w:rFonts w:hint="eastAsia" w:ascii="宋体" w:hAnsi="宋体" w:eastAsia="宋体" w:cs="宋体"/>
          <w:color w:val="auto"/>
          <w:sz w:val="28"/>
          <w:szCs w:val="28"/>
          <w:u w:val="single"/>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5BBFF517"/>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14:paraId="5BBFF517"/>
                  </w:txbxContent>
                </v:textbox>
                <w10:wrap type="none"/>
                <w10:anchorlock/>
              </v:rect>
            </w:pict>
          </mc:Fallback>
        </mc:AlternateConten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14:paraId="43F658E9">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 xml:space="preserve">系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(投标人名称)的法定代表人。</w:t>
      </w:r>
    </w:p>
    <w:p w14:paraId="56B6C4D9">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特此证明。</w:t>
      </w:r>
    </w:p>
    <w:p w14:paraId="5A83DC0D">
      <w:pPr>
        <w:numPr>
          <w:ilvl w:val="0"/>
          <w:numId w:val="0"/>
        </w:numPr>
        <w:bidi w:val="0"/>
        <w:ind w:left="420" w:leftChars="0"/>
        <w:rPr>
          <w:rFonts w:hint="eastAsia" w:ascii="宋体" w:hAnsi="宋体" w:eastAsia="宋体" w:cs="宋体"/>
          <w:color w:val="auto"/>
          <w:sz w:val="28"/>
          <w:szCs w:val="28"/>
        </w:rPr>
      </w:pPr>
    </w:p>
    <w:p w14:paraId="266A92F9">
      <w:pPr>
        <w:numPr>
          <w:ilvl w:val="0"/>
          <w:numId w:val="0"/>
        </w:numPr>
        <w:bidi w:val="0"/>
        <w:ind w:left="420" w:leftChars="0"/>
        <w:jc w:val="center"/>
        <w:rPr>
          <w:rFonts w:hint="eastAsia" w:ascii="宋体" w:hAnsi="宋体" w:eastAsia="宋体" w:cs="宋体"/>
          <w:color w:val="auto"/>
          <w:sz w:val="28"/>
          <w:szCs w:val="28"/>
        </w:rPr>
      </w:pPr>
      <w:r>
        <w:rPr>
          <w:rFonts w:hint="eastAsia" w:ascii="宋体" w:hAnsi="宋体" w:eastAsia="宋体" w:cs="宋体"/>
          <w:color w:val="auto"/>
          <w:sz w:val="28"/>
          <w:szCs w:val="28"/>
        </w:rPr>
        <w:t>投标人：</w:t>
      </w:r>
      <w:r>
        <w:rPr>
          <w:rFonts w:hint="eastAsia" w:ascii="宋体" w:hAnsi="宋体" w:eastAsia="宋体" w:cs="宋体"/>
          <w:color w:val="auto"/>
          <w:sz w:val="28"/>
          <w:szCs w:val="28"/>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7E41FDA1"/>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14:paraId="7E41FDA1"/>
                  </w:txbxContent>
                </v:textbox>
                <w10:wrap type="none"/>
                <w10:anchorlock/>
              </v:rect>
            </w:pict>
          </mc:Fallback>
        </mc:AlternateContent>
      </w:r>
      <w:r>
        <w:rPr>
          <w:rFonts w:hint="eastAsia" w:ascii="宋体" w:hAnsi="宋体" w:eastAsia="宋体" w:cs="宋体"/>
          <w:color w:val="auto"/>
          <w:sz w:val="28"/>
          <w:szCs w:val="28"/>
        </w:rPr>
        <w:t>(盖公章)</w:t>
      </w:r>
    </w:p>
    <w:p w14:paraId="7BB855AE">
      <w:pPr>
        <w:numPr>
          <w:ilvl w:val="0"/>
          <w:numId w:val="0"/>
        </w:numPr>
        <w:bidi w:val="0"/>
        <w:ind w:left="420" w:leftChars="0"/>
        <w:jc w:val="center"/>
        <w:rPr>
          <w:rFonts w:hint="eastAsia" w:ascii="宋体" w:hAnsi="宋体" w:eastAsia="宋体" w:cs="宋体"/>
          <w:color w:val="auto"/>
          <w:sz w:val="28"/>
          <w:szCs w:val="28"/>
        </w:rPr>
      </w:pPr>
    </w:p>
    <w:p w14:paraId="4CF9AF81">
      <w:pPr>
        <w:numPr>
          <w:ilvl w:val="0"/>
          <w:numId w:val="0"/>
        </w:numPr>
        <w:bidi w:val="0"/>
        <w:ind w:left="420" w:leftChars="0"/>
        <w:jc w:val="center"/>
        <w:rPr>
          <w:rFonts w:hint="eastAsia" w:ascii="宋体" w:hAnsi="宋体" w:eastAsia="宋体" w:cs="宋体"/>
          <w:color w:val="auto"/>
          <w:sz w:val="28"/>
          <w:szCs w:val="28"/>
        </w:rPr>
      </w:pPr>
      <w:r>
        <w:rPr>
          <w:rFonts w:hint="eastAsia" w:ascii="宋体" w:hAnsi="宋体" w:eastAsia="宋体" w:cs="宋体"/>
          <w:color w:val="auto"/>
          <w:sz w:val="28"/>
          <w:szCs w:val="28"/>
        </w:rPr>
        <w:t>日期：</w:t>
      </w:r>
      <w:r>
        <w:rPr>
          <w:rFonts w:hint="eastAsia" w:ascii="宋体" w:hAnsi="宋体" w:eastAsia="宋体" w:cs="宋体"/>
          <w:color w:val="auto"/>
          <w:sz w:val="28"/>
          <w:szCs w:val="28"/>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59861613"/>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14:paraId="59861613"/>
                  </w:txbxContent>
                </v:textbox>
                <w10:wrap type="none"/>
                <w10:anchorlock/>
              </v:rect>
            </w:pict>
          </mc:Fallback>
        </mc:AlternateContent>
      </w:r>
    </w:p>
    <w:p w14:paraId="23217616">
      <w:pPr>
        <w:numPr>
          <w:ilvl w:val="0"/>
          <w:numId w:val="0"/>
        </w:numPr>
        <w:bidi w:val="0"/>
        <w:ind w:left="420" w:leftChars="0"/>
        <w:jc w:val="center"/>
        <w:rPr>
          <w:rFonts w:hint="eastAsia" w:ascii="宋体" w:hAnsi="宋体" w:eastAsia="宋体" w:cs="宋体"/>
          <w:color w:val="auto"/>
          <w:sz w:val="28"/>
          <w:szCs w:val="28"/>
        </w:rPr>
      </w:pPr>
    </w:p>
    <w:p w14:paraId="0D780274">
      <w:pPr>
        <w:numPr>
          <w:ilvl w:val="0"/>
          <w:numId w:val="0"/>
        </w:numPr>
        <w:bidi w:val="0"/>
        <w:ind w:left="420" w:leftChars="0"/>
        <w:rPr>
          <w:rFonts w:hint="eastAsia" w:ascii="宋体" w:hAnsi="宋体" w:eastAsia="宋体" w:cs="宋体"/>
          <w:color w:val="auto"/>
          <w:sz w:val="28"/>
          <w:szCs w:val="28"/>
        </w:rPr>
      </w:pPr>
    </w:p>
    <w:p w14:paraId="2DB8B2F3">
      <w:pPr>
        <w:numPr>
          <w:ilvl w:val="0"/>
          <w:numId w:val="0"/>
        </w:numPr>
        <w:bidi w:val="0"/>
        <w:ind w:left="420" w:leftChars="0"/>
        <w:rPr>
          <w:rFonts w:hint="eastAsia" w:ascii="宋体" w:hAnsi="宋体" w:eastAsia="宋体" w:cs="宋体"/>
          <w:color w:val="auto"/>
          <w:sz w:val="28"/>
          <w:szCs w:val="28"/>
        </w:rPr>
      </w:pPr>
    </w:p>
    <w:p w14:paraId="675D90F4">
      <w:pPr>
        <w:numPr>
          <w:ilvl w:val="0"/>
          <w:numId w:val="0"/>
        </w:numPr>
        <w:bidi w:val="0"/>
        <w:ind w:left="420" w:leftChars="0"/>
        <w:rPr>
          <w:rFonts w:hint="eastAsia" w:ascii="宋体" w:hAnsi="宋体" w:eastAsia="宋体" w:cs="宋体"/>
          <w:color w:val="auto"/>
          <w:sz w:val="28"/>
          <w:szCs w:val="28"/>
        </w:rPr>
      </w:pPr>
    </w:p>
    <w:p w14:paraId="3D2640B2">
      <w:pPr>
        <w:numPr>
          <w:ilvl w:val="0"/>
          <w:numId w:val="0"/>
        </w:numPr>
        <w:bidi w:val="0"/>
        <w:ind w:left="420" w:leftChars="0"/>
        <w:rPr>
          <w:rFonts w:hint="eastAsia" w:ascii="宋体" w:hAnsi="宋体" w:eastAsia="宋体" w:cs="宋体"/>
          <w:color w:val="auto"/>
          <w:sz w:val="28"/>
          <w:szCs w:val="28"/>
        </w:rPr>
      </w:pPr>
    </w:p>
    <w:p w14:paraId="2FE9F3A6">
      <w:pPr>
        <w:pStyle w:val="30"/>
        <w:rPr>
          <w:rFonts w:hint="eastAsia" w:ascii="宋体" w:hAnsi="宋体" w:eastAsia="宋体" w:cs="宋体"/>
          <w:color w:val="auto"/>
          <w:sz w:val="28"/>
          <w:szCs w:val="28"/>
        </w:rPr>
      </w:pPr>
    </w:p>
    <w:p w14:paraId="58755EB0">
      <w:pPr>
        <w:pStyle w:val="30"/>
        <w:rPr>
          <w:rFonts w:hint="eastAsia" w:ascii="宋体" w:hAnsi="宋体" w:eastAsia="宋体" w:cs="宋体"/>
          <w:color w:val="auto"/>
          <w:sz w:val="28"/>
          <w:szCs w:val="28"/>
        </w:rPr>
      </w:pPr>
    </w:p>
    <w:p w14:paraId="5BC4C72A">
      <w:pPr>
        <w:pStyle w:val="4"/>
        <w:numPr>
          <w:ilvl w:val="0"/>
          <w:numId w:val="9"/>
        </w:numPr>
        <w:bidi w:val="0"/>
        <w:ind w:left="0" w:leftChars="0" w:firstLine="420" w:firstLineChars="0"/>
        <w:rPr>
          <w:rFonts w:hint="eastAsia"/>
          <w:color w:val="auto"/>
        </w:rPr>
      </w:pPr>
      <w:bookmarkStart w:id="35" w:name="_Toc16817"/>
      <w:bookmarkStart w:id="36" w:name="_Toc10458"/>
      <w:r>
        <w:rPr>
          <w:rFonts w:hint="eastAsia"/>
          <w:color w:val="auto"/>
        </w:rPr>
        <w:t>法定代表人授权委托书</w:t>
      </w:r>
      <w:bookmarkEnd w:id="35"/>
      <w:bookmarkEnd w:id="36"/>
    </w:p>
    <w:p w14:paraId="12581E39">
      <w:pPr>
        <w:numPr>
          <w:ilvl w:val="0"/>
          <w:numId w:val="0"/>
        </w:numPr>
        <w:bidi w:val="0"/>
        <w:ind w:left="420" w:leftChars="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本人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（姓名）系</w:t>
      </w:r>
      <w:r>
        <w:rPr>
          <w:rFonts w:hint="eastAsia" w:ascii="宋体" w:hAnsi="宋体" w:eastAsia="宋体" w:cs="宋体"/>
          <w:color w:val="auto"/>
          <w:sz w:val="28"/>
          <w:szCs w:val="28"/>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6A329FB"/>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14:paraId="36A329FB"/>
                  </w:txbxContent>
                </v:textbox>
                <w10:wrap type="none"/>
                <w10:anchorlock/>
              </v:rect>
            </w:pict>
          </mc:Fallback>
        </mc:AlternateConten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（投标人名称）的法定代表人，现委托</w:t>
      </w:r>
      <w:r>
        <w:rPr>
          <w:rFonts w:hint="eastAsia" w:ascii="宋体" w:hAnsi="宋体" w:eastAsia="宋体" w:cs="宋体"/>
          <w:color w:val="auto"/>
          <w:sz w:val="28"/>
          <w:szCs w:val="28"/>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5F0F874"/>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14:paraId="25F0F874"/>
                  </w:txbxContent>
                </v:textbox>
                <w10:wrap type="none"/>
                <w10:anchorlock/>
              </v:rect>
            </w:pict>
          </mc:Fallback>
        </mc:AlternateContent>
      </w:r>
      <w:r>
        <w:rPr>
          <w:rFonts w:hint="eastAsia" w:ascii="宋体" w:hAnsi="宋体" w:eastAsia="宋体" w:cs="宋体"/>
          <w:color w:val="auto"/>
          <w:sz w:val="28"/>
          <w:szCs w:val="28"/>
        </w:rPr>
        <w:t>（姓名）为我方代理人。代理人根据授权，以我方名义签署、澄清、说明、补正、递交、撤回、修改</w:t>
      </w:r>
      <w:r>
        <w:rPr>
          <w:rFonts w:hint="eastAsia" w:ascii="宋体" w:hAnsi="宋体" w:eastAsia="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（项目名称）</w:t>
      </w:r>
      <w:r>
        <w:rPr>
          <w:rFonts w:hint="eastAsia" w:ascii="宋体" w:hAnsi="宋体" w:cs="宋体"/>
          <w:color w:val="auto"/>
          <w:sz w:val="28"/>
          <w:szCs w:val="28"/>
          <w:lang w:val="en-US" w:eastAsia="zh-CN"/>
        </w:rPr>
        <w:t>投标</w:t>
      </w:r>
      <w:r>
        <w:rPr>
          <w:rFonts w:hint="eastAsia" w:ascii="宋体" w:hAnsi="宋体" w:eastAsia="宋体" w:cs="宋体"/>
          <w:color w:val="auto"/>
          <w:sz w:val="28"/>
          <w:szCs w:val="28"/>
        </w:rPr>
        <w:t>文件、签订合同和处理有关事宜，其法律后果由我方承担。</w:t>
      </w:r>
    </w:p>
    <w:p w14:paraId="24145516">
      <w:pPr>
        <w:numPr>
          <w:ilvl w:val="0"/>
          <w:numId w:val="0"/>
        </w:numPr>
        <w:bidi w:val="0"/>
        <w:ind w:left="420" w:leftChars="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委托期限：</w:t>
      </w:r>
      <w:r>
        <w:rPr>
          <w:rFonts w:hint="eastAsia" w:ascii="宋体" w:hAnsi="宋体" w:cs="宋体"/>
          <w:color w:val="auto"/>
          <w:sz w:val="28"/>
          <w:szCs w:val="28"/>
          <w:u w:val="single"/>
          <w:lang w:val="en-US" w:eastAsia="zh-CN"/>
        </w:rPr>
        <w:t xml:space="preserve">                 </w:t>
      </w:r>
    </w:p>
    <w:p w14:paraId="01AB3B6A">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代理人无转委托权。</w:t>
      </w:r>
    </w:p>
    <w:p w14:paraId="3CEB1421">
      <w:pPr>
        <w:numPr>
          <w:ilvl w:val="0"/>
          <w:numId w:val="0"/>
        </w:numPr>
        <w:bidi w:val="0"/>
        <w:ind w:left="420" w:leftChars="0"/>
        <w:rPr>
          <w:rFonts w:hint="eastAsia" w:ascii="宋体" w:hAnsi="宋体" w:eastAsia="宋体" w:cs="宋体"/>
          <w:color w:val="auto"/>
          <w:sz w:val="28"/>
          <w:szCs w:val="28"/>
        </w:rPr>
      </w:pPr>
    </w:p>
    <w:p w14:paraId="0C980498">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附：法定代表人身份证明</w:t>
      </w:r>
    </w:p>
    <w:p w14:paraId="21279E3C">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投    标   人：</w:t>
      </w:r>
      <w:r>
        <w:rPr>
          <w:rFonts w:hint="eastAsia" w:ascii="宋体" w:hAnsi="宋体" w:eastAsia="宋体" w:cs="宋体"/>
          <w:color w:val="auto"/>
          <w:sz w:val="28"/>
          <w:szCs w:val="28"/>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756BAF3"/>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14:paraId="4756BAF3"/>
                  </w:txbxContent>
                </v:textbox>
                <w10:wrap type="none"/>
                <w10:anchorlock/>
              </v:rect>
            </w:pict>
          </mc:Fallback>
        </mc:AlternateContent>
      </w:r>
      <w:r>
        <w:rPr>
          <w:rFonts w:hint="eastAsia" w:ascii="宋体" w:hAnsi="宋体" w:eastAsia="宋体" w:cs="宋体"/>
          <w:color w:val="auto"/>
          <w:sz w:val="28"/>
          <w:szCs w:val="28"/>
        </w:rPr>
        <w:t xml:space="preserve">（盖单位章）   </w:t>
      </w:r>
    </w:p>
    <w:p w14:paraId="766B9406">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14:paraId="6EFB9651">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法定代表人：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（签字）</w:t>
      </w:r>
    </w:p>
    <w:p w14:paraId="5E161F68">
      <w:pPr>
        <w:numPr>
          <w:ilvl w:val="0"/>
          <w:numId w:val="0"/>
        </w:numPr>
        <w:bidi w:val="0"/>
        <w:ind w:left="420" w:leftChars="0"/>
        <w:rPr>
          <w:rFonts w:hint="eastAsia" w:ascii="宋体" w:hAnsi="宋体" w:eastAsia="宋体" w:cs="宋体"/>
          <w:color w:val="auto"/>
          <w:sz w:val="28"/>
          <w:szCs w:val="28"/>
          <w:u w:val="single"/>
        </w:rPr>
      </w:pPr>
      <w:r>
        <w:rPr>
          <w:rFonts w:hint="eastAsia" w:ascii="宋体" w:hAnsi="宋体" w:eastAsia="宋体" w:cs="宋体"/>
          <w:color w:val="auto"/>
          <w:sz w:val="28"/>
          <w:szCs w:val="28"/>
        </w:rPr>
        <w:t>身份证号码：</w:t>
      </w:r>
      <w:r>
        <w:rPr>
          <w:rFonts w:hint="eastAsia" w:ascii="宋体" w:hAnsi="宋体" w:eastAsia="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p>
    <w:p w14:paraId="6DF8F5A3">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 xml:space="preserve">委托代理人：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（签字）</w:t>
      </w:r>
    </w:p>
    <w:p w14:paraId="6DA3FB4E">
      <w:pPr>
        <w:numPr>
          <w:ilvl w:val="0"/>
          <w:numId w:val="0"/>
        </w:numPr>
        <w:bidi w:val="0"/>
        <w:ind w:left="420" w:leftChars="0"/>
        <w:rPr>
          <w:rFonts w:hint="eastAsia" w:ascii="宋体" w:hAnsi="宋体" w:eastAsia="宋体" w:cs="宋体"/>
          <w:color w:val="auto"/>
          <w:sz w:val="28"/>
          <w:szCs w:val="28"/>
          <w:u w:val="single"/>
        </w:rPr>
      </w:pPr>
      <w:r>
        <w:rPr>
          <w:rFonts w:hint="eastAsia" w:ascii="宋体" w:hAnsi="宋体" w:eastAsia="宋体" w:cs="宋体"/>
          <w:color w:val="auto"/>
          <w:sz w:val="28"/>
          <w:szCs w:val="28"/>
        </w:rPr>
        <w:t>身份证号码：</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p>
    <w:p w14:paraId="3606425D">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       </w:t>
      </w:r>
    </w:p>
    <w:p w14:paraId="2CA5E402">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14:paraId="271555F0">
      <w:pPr>
        <w:numPr>
          <w:ilvl w:val="0"/>
          <w:numId w:val="0"/>
        </w:numPr>
        <w:bidi w:val="0"/>
        <w:ind w:left="420" w:leftChars="0"/>
        <w:jc w:val="center"/>
        <w:rPr>
          <w:rFonts w:hint="eastAsia" w:ascii="宋体" w:hAnsi="宋体" w:eastAsia="宋体" w:cs="宋体"/>
          <w:color w:val="auto"/>
          <w:sz w:val="28"/>
          <w:szCs w:val="28"/>
        </w:rPr>
      </w:pPr>
      <w:r>
        <w:rPr>
          <w:rFonts w:hint="eastAsia" w:ascii="宋体" w:hAnsi="宋体" w:eastAsia="宋体" w:cs="宋体"/>
          <w:color w:val="auto"/>
          <w:sz w:val="28"/>
          <w:szCs w:val="28"/>
        </w:rPr>
        <w:t xml:space="preserve">日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 期：</w:t>
      </w:r>
    </w:p>
    <w:p w14:paraId="5674C4F2">
      <w:pPr>
        <w:numPr>
          <w:ilvl w:val="0"/>
          <w:numId w:val="0"/>
        </w:numPr>
        <w:bidi w:val="0"/>
        <w:ind w:left="420" w:leftChars="0"/>
        <w:rPr>
          <w:rFonts w:hint="eastAsia" w:ascii="宋体" w:hAnsi="宋体" w:eastAsia="宋体" w:cs="宋体"/>
          <w:color w:val="auto"/>
          <w:sz w:val="28"/>
          <w:szCs w:val="28"/>
        </w:rPr>
      </w:pPr>
    </w:p>
    <w:p w14:paraId="1BCB1CEB">
      <w:pPr>
        <w:numPr>
          <w:ilvl w:val="0"/>
          <w:numId w:val="0"/>
        </w:numPr>
        <w:bidi w:val="0"/>
        <w:ind w:left="420" w:leftChars="0"/>
        <w:rPr>
          <w:rFonts w:hint="eastAsia" w:ascii="宋体" w:hAnsi="宋体" w:eastAsia="宋体" w:cs="宋体"/>
          <w:color w:val="auto"/>
          <w:sz w:val="28"/>
          <w:szCs w:val="28"/>
          <w:lang w:val="en-US" w:eastAsia="zh-CN"/>
        </w:rPr>
      </w:pPr>
      <w:bookmarkStart w:id="37" w:name="_Toc28085"/>
      <w:bookmarkStart w:id="38" w:name="_Toc18040"/>
    </w:p>
    <w:p w14:paraId="6EF5B1A6">
      <w:pPr>
        <w:pStyle w:val="4"/>
        <w:numPr>
          <w:ilvl w:val="0"/>
          <w:numId w:val="9"/>
        </w:numPr>
        <w:bidi w:val="0"/>
        <w:ind w:left="0" w:leftChars="0" w:firstLine="420" w:firstLineChars="0"/>
        <w:rPr>
          <w:rFonts w:hint="eastAsia"/>
          <w:color w:val="auto"/>
        </w:rPr>
      </w:pPr>
      <w:bookmarkStart w:id="39" w:name="_Toc1962"/>
      <w:r>
        <w:rPr>
          <w:rFonts w:hint="eastAsia"/>
          <w:color w:val="auto"/>
        </w:rPr>
        <w:t>资格审查资料</w:t>
      </w:r>
      <w:bookmarkEnd w:id="39"/>
    </w:p>
    <w:p w14:paraId="12215546">
      <w:pPr>
        <w:bidi w:val="0"/>
        <w:rPr>
          <w:rFonts w:hint="eastAsia"/>
          <w:color w:val="auto"/>
          <w:sz w:val="28"/>
          <w:szCs w:val="28"/>
        </w:rPr>
      </w:pPr>
      <w:r>
        <w:rPr>
          <w:rFonts w:hint="eastAsia"/>
          <w:color w:val="auto"/>
          <w:sz w:val="28"/>
          <w:szCs w:val="28"/>
        </w:rPr>
        <w:t>供应商基本情况表</w:t>
      </w:r>
      <w:bookmarkEnd w:id="37"/>
    </w:p>
    <w:tbl>
      <w:tblPr>
        <w:tblStyle w:val="26"/>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3"/>
        <w:gridCol w:w="964"/>
        <w:gridCol w:w="1714"/>
        <w:gridCol w:w="1415"/>
        <w:gridCol w:w="1305"/>
        <w:gridCol w:w="762"/>
        <w:gridCol w:w="1415"/>
      </w:tblGrid>
      <w:tr w14:paraId="20700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1" w:hRule="atLeast"/>
        </w:trPr>
        <w:tc>
          <w:tcPr>
            <w:tcW w:w="1353" w:type="dxa"/>
            <w:tcBorders>
              <w:tl2br w:val="nil"/>
              <w:tr2bl w:val="nil"/>
            </w:tcBorders>
            <w:noWrap/>
            <w:tcFitText/>
            <w:vAlign w:val="center"/>
          </w:tcPr>
          <w:p w14:paraId="26152D4D">
            <w:pPr>
              <w:bidi w:val="0"/>
              <w:rPr>
                <w:rFonts w:hint="eastAsia" w:ascii="宋体" w:hAnsi="宋体" w:eastAsia="宋体" w:cs="宋体"/>
                <w:color w:val="auto"/>
                <w:spacing w:val="0"/>
              </w:rPr>
            </w:pPr>
            <w:r>
              <w:rPr>
                <w:rFonts w:hint="eastAsia" w:ascii="宋体" w:hAnsi="宋体" w:eastAsia="宋体" w:cs="宋体"/>
                <w:color w:val="auto"/>
                <w:spacing w:val="114"/>
                <w:w w:val="93"/>
              </w:rPr>
              <w:t>供应</w:t>
            </w:r>
            <w:r>
              <w:rPr>
                <w:rFonts w:hint="eastAsia" w:ascii="宋体" w:hAnsi="宋体" w:eastAsia="宋体" w:cs="宋体"/>
                <w:color w:val="auto"/>
                <w:spacing w:val="0"/>
                <w:w w:val="93"/>
              </w:rPr>
              <w:t>商</w:t>
            </w:r>
          </w:p>
          <w:p w14:paraId="6388407F">
            <w:pPr>
              <w:bidi w:val="0"/>
              <w:rPr>
                <w:rFonts w:hint="eastAsia" w:ascii="宋体" w:hAnsi="宋体" w:eastAsia="宋体" w:cs="宋体"/>
                <w:color w:val="auto"/>
                <w:spacing w:val="0"/>
              </w:rPr>
            </w:pPr>
            <w:r>
              <w:rPr>
                <w:rFonts w:hint="eastAsia" w:ascii="宋体" w:hAnsi="宋体" w:eastAsia="宋体" w:cs="宋体"/>
                <w:color w:val="auto"/>
                <w:spacing w:val="0"/>
              </w:rPr>
              <w:t>名称</w:t>
            </w:r>
          </w:p>
        </w:tc>
        <w:tc>
          <w:tcPr>
            <w:tcW w:w="7575" w:type="dxa"/>
            <w:gridSpan w:val="6"/>
            <w:tcBorders>
              <w:tl2br w:val="nil"/>
              <w:tr2bl w:val="nil"/>
            </w:tcBorders>
            <w:noWrap/>
            <w:tcFitText/>
            <w:vAlign w:val="center"/>
          </w:tcPr>
          <w:p w14:paraId="025B07BF">
            <w:pPr>
              <w:bidi w:val="0"/>
              <w:rPr>
                <w:rFonts w:hint="eastAsia" w:ascii="宋体" w:hAnsi="宋体" w:eastAsia="宋体" w:cs="宋体"/>
                <w:color w:val="auto"/>
              </w:rPr>
            </w:pPr>
          </w:p>
        </w:tc>
      </w:tr>
      <w:tr w14:paraId="6C7D2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1353" w:type="dxa"/>
            <w:tcBorders>
              <w:tl2br w:val="nil"/>
              <w:tr2bl w:val="nil"/>
            </w:tcBorders>
            <w:noWrap/>
            <w:tcFitText/>
            <w:vAlign w:val="center"/>
          </w:tcPr>
          <w:p w14:paraId="3875D3FF">
            <w:pPr>
              <w:bidi w:val="0"/>
              <w:rPr>
                <w:rFonts w:hint="eastAsia" w:ascii="宋体" w:hAnsi="宋体" w:eastAsia="宋体" w:cs="宋体"/>
                <w:color w:val="auto"/>
                <w:spacing w:val="0"/>
              </w:rPr>
            </w:pPr>
            <w:r>
              <w:rPr>
                <w:rFonts w:hint="eastAsia" w:ascii="宋体" w:hAnsi="宋体" w:eastAsia="宋体" w:cs="宋体"/>
                <w:color w:val="auto"/>
                <w:spacing w:val="27"/>
              </w:rPr>
              <w:t>注册地</w:t>
            </w:r>
            <w:r>
              <w:rPr>
                <w:rFonts w:hint="eastAsia" w:ascii="宋体" w:hAnsi="宋体" w:eastAsia="宋体" w:cs="宋体"/>
                <w:color w:val="auto"/>
                <w:spacing w:val="0"/>
              </w:rPr>
              <w:t>址</w:t>
            </w:r>
          </w:p>
        </w:tc>
        <w:tc>
          <w:tcPr>
            <w:tcW w:w="2678" w:type="dxa"/>
            <w:gridSpan w:val="2"/>
            <w:tcBorders>
              <w:tl2br w:val="nil"/>
              <w:tr2bl w:val="nil"/>
            </w:tcBorders>
            <w:noWrap/>
            <w:tcFitText/>
            <w:vAlign w:val="center"/>
          </w:tcPr>
          <w:p w14:paraId="73163807">
            <w:pPr>
              <w:bidi w:val="0"/>
              <w:rPr>
                <w:rFonts w:hint="eastAsia" w:ascii="宋体" w:hAnsi="宋体" w:eastAsia="宋体" w:cs="宋体"/>
                <w:color w:val="auto"/>
              </w:rPr>
            </w:pPr>
          </w:p>
        </w:tc>
        <w:tc>
          <w:tcPr>
            <w:tcW w:w="1415" w:type="dxa"/>
            <w:tcBorders>
              <w:tl2br w:val="nil"/>
              <w:tr2bl w:val="nil"/>
            </w:tcBorders>
            <w:noWrap/>
            <w:tcFitText/>
            <w:vAlign w:val="center"/>
          </w:tcPr>
          <w:p w14:paraId="340474BB">
            <w:pPr>
              <w:bidi w:val="0"/>
              <w:rPr>
                <w:rFonts w:hint="eastAsia" w:ascii="宋体" w:hAnsi="宋体" w:eastAsia="宋体" w:cs="宋体"/>
                <w:color w:val="auto"/>
                <w:spacing w:val="0"/>
              </w:rPr>
            </w:pPr>
            <w:r>
              <w:rPr>
                <w:rFonts w:hint="eastAsia" w:ascii="宋体" w:hAnsi="宋体" w:eastAsia="宋体" w:cs="宋体"/>
                <w:color w:val="auto"/>
                <w:spacing w:val="48"/>
                <w:w w:val="94"/>
              </w:rPr>
              <w:t>邮政编</w:t>
            </w:r>
            <w:r>
              <w:rPr>
                <w:rFonts w:hint="eastAsia" w:ascii="宋体" w:hAnsi="宋体" w:eastAsia="宋体" w:cs="宋体"/>
                <w:color w:val="auto"/>
                <w:spacing w:val="0"/>
                <w:w w:val="94"/>
              </w:rPr>
              <w:t>码</w:t>
            </w:r>
          </w:p>
        </w:tc>
        <w:tc>
          <w:tcPr>
            <w:tcW w:w="3482" w:type="dxa"/>
            <w:gridSpan w:val="3"/>
            <w:tcBorders>
              <w:tl2br w:val="nil"/>
              <w:tr2bl w:val="nil"/>
            </w:tcBorders>
            <w:noWrap/>
            <w:tcFitText/>
            <w:vAlign w:val="center"/>
          </w:tcPr>
          <w:p w14:paraId="0F9124F9">
            <w:pPr>
              <w:bidi w:val="0"/>
              <w:rPr>
                <w:rFonts w:hint="eastAsia" w:ascii="宋体" w:hAnsi="宋体" w:eastAsia="宋体" w:cs="宋体"/>
                <w:color w:val="auto"/>
              </w:rPr>
            </w:pPr>
          </w:p>
        </w:tc>
      </w:tr>
      <w:tr w14:paraId="7FEE4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vMerge w:val="restart"/>
            <w:tcBorders>
              <w:tl2br w:val="nil"/>
              <w:tr2bl w:val="nil"/>
            </w:tcBorders>
            <w:noWrap/>
            <w:tcFitText/>
            <w:vAlign w:val="center"/>
          </w:tcPr>
          <w:p w14:paraId="0B4FF6A1">
            <w:pPr>
              <w:bidi w:val="0"/>
              <w:rPr>
                <w:rFonts w:hint="eastAsia" w:ascii="宋体" w:hAnsi="宋体" w:eastAsia="宋体" w:cs="宋体"/>
                <w:color w:val="auto"/>
                <w:spacing w:val="0"/>
              </w:rPr>
            </w:pPr>
            <w:r>
              <w:rPr>
                <w:rFonts w:hint="eastAsia" w:ascii="宋体" w:hAnsi="宋体" w:eastAsia="宋体" w:cs="宋体"/>
                <w:color w:val="auto"/>
                <w:spacing w:val="27"/>
              </w:rPr>
              <w:t>联系方</w:t>
            </w:r>
            <w:r>
              <w:rPr>
                <w:rFonts w:hint="eastAsia" w:ascii="宋体" w:hAnsi="宋体" w:eastAsia="宋体" w:cs="宋体"/>
                <w:color w:val="auto"/>
                <w:spacing w:val="0"/>
              </w:rPr>
              <w:t>式</w:t>
            </w:r>
          </w:p>
        </w:tc>
        <w:tc>
          <w:tcPr>
            <w:tcW w:w="964" w:type="dxa"/>
            <w:tcBorders>
              <w:tl2br w:val="nil"/>
              <w:tr2bl w:val="nil"/>
            </w:tcBorders>
            <w:noWrap/>
            <w:tcFitText/>
            <w:vAlign w:val="center"/>
          </w:tcPr>
          <w:p w14:paraId="654556AE">
            <w:pPr>
              <w:bidi w:val="0"/>
              <w:rPr>
                <w:rFonts w:hint="eastAsia" w:ascii="宋体" w:hAnsi="宋体" w:eastAsia="宋体" w:cs="宋体"/>
                <w:color w:val="auto"/>
                <w:spacing w:val="0"/>
              </w:rPr>
            </w:pPr>
            <w:r>
              <w:rPr>
                <w:rFonts w:hint="eastAsia" w:ascii="宋体" w:hAnsi="宋体" w:eastAsia="宋体" w:cs="宋体"/>
                <w:color w:val="auto"/>
                <w:spacing w:val="4"/>
              </w:rPr>
              <w:t>联系</w:t>
            </w:r>
            <w:r>
              <w:rPr>
                <w:rFonts w:hint="eastAsia" w:ascii="宋体" w:hAnsi="宋体" w:eastAsia="宋体" w:cs="宋体"/>
                <w:color w:val="auto"/>
                <w:spacing w:val="0"/>
              </w:rPr>
              <w:t>人</w:t>
            </w:r>
          </w:p>
        </w:tc>
        <w:tc>
          <w:tcPr>
            <w:tcW w:w="1714" w:type="dxa"/>
            <w:tcBorders>
              <w:tl2br w:val="nil"/>
              <w:tr2bl w:val="nil"/>
            </w:tcBorders>
            <w:noWrap/>
            <w:tcFitText/>
            <w:vAlign w:val="center"/>
          </w:tcPr>
          <w:p w14:paraId="27E02B9A">
            <w:pPr>
              <w:bidi w:val="0"/>
              <w:rPr>
                <w:rFonts w:hint="eastAsia" w:ascii="宋体" w:hAnsi="宋体" w:eastAsia="宋体" w:cs="宋体"/>
                <w:color w:val="auto"/>
              </w:rPr>
            </w:pPr>
          </w:p>
        </w:tc>
        <w:tc>
          <w:tcPr>
            <w:tcW w:w="1415" w:type="dxa"/>
            <w:tcBorders>
              <w:tl2br w:val="nil"/>
              <w:tr2bl w:val="nil"/>
            </w:tcBorders>
            <w:noWrap/>
            <w:tcFitText/>
            <w:vAlign w:val="center"/>
          </w:tcPr>
          <w:p w14:paraId="35A87884">
            <w:pPr>
              <w:bidi w:val="0"/>
              <w:rPr>
                <w:rFonts w:hint="eastAsia" w:ascii="宋体" w:hAnsi="宋体" w:eastAsia="宋体" w:cs="宋体"/>
                <w:color w:val="auto"/>
                <w:spacing w:val="0"/>
              </w:rPr>
            </w:pPr>
            <w:r>
              <w:rPr>
                <w:rFonts w:hint="eastAsia" w:ascii="宋体" w:hAnsi="宋体" w:eastAsia="宋体" w:cs="宋体"/>
                <w:color w:val="auto"/>
                <w:spacing w:val="354"/>
              </w:rPr>
              <w:t>电</w:t>
            </w:r>
            <w:r>
              <w:rPr>
                <w:rFonts w:hint="eastAsia" w:ascii="宋体" w:hAnsi="宋体" w:eastAsia="宋体" w:cs="宋体"/>
                <w:color w:val="auto"/>
                <w:spacing w:val="0"/>
              </w:rPr>
              <w:t>话</w:t>
            </w:r>
          </w:p>
        </w:tc>
        <w:tc>
          <w:tcPr>
            <w:tcW w:w="3482" w:type="dxa"/>
            <w:gridSpan w:val="3"/>
            <w:tcBorders>
              <w:tl2br w:val="nil"/>
              <w:tr2bl w:val="nil"/>
            </w:tcBorders>
            <w:noWrap/>
            <w:tcFitText/>
            <w:vAlign w:val="center"/>
          </w:tcPr>
          <w:p w14:paraId="09BC3411">
            <w:pPr>
              <w:bidi w:val="0"/>
              <w:rPr>
                <w:rFonts w:hint="eastAsia" w:ascii="宋体" w:hAnsi="宋体" w:eastAsia="宋体" w:cs="宋体"/>
                <w:color w:val="auto"/>
              </w:rPr>
            </w:pPr>
          </w:p>
        </w:tc>
      </w:tr>
      <w:tr w14:paraId="71E58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trPr>
        <w:tc>
          <w:tcPr>
            <w:tcW w:w="1353" w:type="dxa"/>
            <w:vMerge w:val="continue"/>
            <w:tcBorders>
              <w:tl2br w:val="nil"/>
              <w:tr2bl w:val="nil"/>
            </w:tcBorders>
            <w:noWrap/>
            <w:tcFitText/>
            <w:vAlign w:val="center"/>
          </w:tcPr>
          <w:p w14:paraId="49A38489">
            <w:pPr>
              <w:bidi w:val="0"/>
              <w:rPr>
                <w:rFonts w:hint="eastAsia" w:ascii="宋体" w:hAnsi="宋体" w:eastAsia="宋体" w:cs="宋体"/>
                <w:color w:val="auto"/>
              </w:rPr>
            </w:pPr>
          </w:p>
        </w:tc>
        <w:tc>
          <w:tcPr>
            <w:tcW w:w="964" w:type="dxa"/>
            <w:tcBorders>
              <w:tl2br w:val="nil"/>
              <w:tr2bl w:val="nil"/>
            </w:tcBorders>
            <w:noWrap/>
            <w:tcFitText/>
            <w:vAlign w:val="center"/>
          </w:tcPr>
          <w:p w14:paraId="30E89B60">
            <w:pPr>
              <w:bidi w:val="0"/>
              <w:rPr>
                <w:rFonts w:hint="eastAsia" w:ascii="宋体" w:hAnsi="宋体" w:eastAsia="宋体" w:cs="宋体"/>
                <w:color w:val="auto"/>
                <w:spacing w:val="0"/>
              </w:rPr>
            </w:pPr>
            <w:r>
              <w:rPr>
                <w:rFonts w:hint="eastAsia" w:ascii="宋体" w:hAnsi="宋体" w:eastAsia="宋体" w:cs="宋体"/>
                <w:color w:val="auto"/>
                <w:spacing w:val="129"/>
              </w:rPr>
              <w:t>传</w:t>
            </w:r>
            <w:r>
              <w:rPr>
                <w:rFonts w:hint="eastAsia" w:ascii="宋体" w:hAnsi="宋体" w:eastAsia="宋体" w:cs="宋体"/>
                <w:color w:val="auto"/>
                <w:spacing w:val="0"/>
              </w:rPr>
              <w:t>真</w:t>
            </w:r>
          </w:p>
        </w:tc>
        <w:tc>
          <w:tcPr>
            <w:tcW w:w="1714" w:type="dxa"/>
            <w:tcBorders>
              <w:tl2br w:val="nil"/>
              <w:tr2bl w:val="nil"/>
            </w:tcBorders>
            <w:noWrap/>
            <w:tcFitText/>
            <w:vAlign w:val="center"/>
          </w:tcPr>
          <w:p w14:paraId="158FE4F1">
            <w:pPr>
              <w:bidi w:val="0"/>
              <w:rPr>
                <w:rFonts w:hint="eastAsia" w:ascii="宋体" w:hAnsi="宋体" w:eastAsia="宋体" w:cs="宋体"/>
                <w:color w:val="auto"/>
              </w:rPr>
            </w:pPr>
          </w:p>
        </w:tc>
        <w:tc>
          <w:tcPr>
            <w:tcW w:w="1415" w:type="dxa"/>
            <w:tcBorders>
              <w:tl2br w:val="nil"/>
              <w:tr2bl w:val="nil"/>
            </w:tcBorders>
            <w:noWrap/>
            <w:tcFitText/>
            <w:vAlign w:val="center"/>
          </w:tcPr>
          <w:p w14:paraId="09340F3B">
            <w:pPr>
              <w:bidi w:val="0"/>
              <w:rPr>
                <w:rFonts w:hint="eastAsia" w:ascii="宋体" w:hAnsi="宋体" w:eastAsia="宋体" w:cs="宋体"/>
                <w:color w:val="auto"/>
                <w:spacing w:val="0"/>
              </w:rPr>
            </w:pPr>
            <w:r>
              <w:rPr>
                <w:rFonts w:hint="eastAsia" w:ascii="宋体" w:hAnsi="宋体" w:eastAsia="宋体" w:cs="宋体"/>
                <w:color w:val="auto"/>
                <w:spacing w:val="354"/>
              </w:rPr>
              <w:t>网</w:t>
            </w:r>
            <w:r>
              <w:rPr>
                <w:rFonts w:hint="eastAsia" w:ascii="宋体" w:hAnsi="宋体" w:eastAsia="宋体" w:cs="宋体"/>
                <w:color w:val="auto"/>
                <w:spacing w:val="0"/>
              </w:rPr>
              <w:t>址</w:t>
            </w:r>
          </w:p>
        </w:tc>
        <w:tc>
          <w:tcPr>
            <w:tcW w:w="3482" w:type="dxa"/>
            <w:gridSpan w:val="3"/>
            <w:tcBorders>
              <w:tl2br w:val="nil"/>
              <w:tr2bl w:val="nil"/>
            </w:tcBorders>
            <w:noWrap/>
            <w:tcFitText/>
            <w:vAlign w:val="center"/>
          </w:tcPr>
          <w:p w14:paraId="2C6DBA8C">
            <w:pPr>
              <w:bidi w:val="0"/>
              <w:rPr>
                <w:rFonts w:hint="eastAsia" w:ascii="宋体" w:hAnsi="宋体" w:eastAsia="宋体" w:cs="宋体"/>
                <w:color w:val="auto"/>
              </w:rPr>
            </w:pPr>
          </w:p>
        </w:tc>
      </w:tr>
      <w:tr w14:paraId="06A5C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6420D40E">
            <w:pPr>
              <w:bidi w:val="0"/>
              <w:rPr>
                <w:rFonts w:hint="eastAsia" w:ascii="宋体" w:hAnsi="宋体" w:eastAsia="宋体" w:cs="宋体"/>
                <w:color w:val="auto"/>
                <w:spacing w:val="0"/>
              </w:rPr>
            </w:pPr>
            <w:r>
              <w:rPr>
                <w:rFonts w:hint="eastAsia" w:ascii="宋体" w:hAnsi="宋体" w:eastAsia="宋体" w:cs="宋体"/>
                <w:color w:val="auto"/>
                <w:spacing w:val="27"/>
              </w:rPr>
              <w:t>组织结</w:t>
            </w:r>
            <w:r>
              <w:rPr>
                <w:rFonts w:hint="eastAsia" w:ascii="宋体" w:hAnsi="宋体" w:eastAsia="宋体" w:cs="宋体"/>
                <w:color w:val="auto"/>
                <w:spacing w:val="0"/>
              </w:rPr>
              <w:t>构</w:t>
            </w:r>
          </w:p>
        </w:tc>
        <w:tc>
          <w:tcPr>
            <w:tcW w:w="7575" w:type="dxa"/>
            <w:gridSpan w:val="6"/>
            <w:tcBorders>
              <w:tl2br w:val="nil"/>
              <w:tr2bl w:val="nil"/>
            </w:tcBorders>
            <w:noWrap/>
            <w:tcFitText/>
            <w:vAlign w:val="center"/>
          </w:tcPr>
          <w:p w14:paraId="6C5196A2">
            <w:pPr>
              <w:bidi w:val="0"/>
              <w:rPr>
                <w:rFonts w:hint="eastAsia" w:ascii="宋体" w:hAnsi="宋体" w:eastAsia="宋体" w:cs="宋体"/>
                <w:color w:val="auto"/>
              </w:rPr>
            </w:pPr>
          </w:p>
        </w:tc>
      </w:tr>
      <w:tr w14:paraId="7DD9C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02CDD1FE">
            <w:pPr>
              <w:bidi w:val="0"/>
              <w:rPr>
                <w:rFonts w:hint="eastAsia" w:ascii="宋体" w:hAnsi="宋体" w:eastAsia="宋体" w:cs="宋体"/>
                <w:color w:val="auto"/>
                <w:spacing w:val="0"/>
              </w:rPr>
            </w:pPr>
            <w:r>
              <w:rPr>
                <w:rFonts w:hint="eastAsia" w:ascii="宋体" w:hAnsi="宋体" w:eastAsia="宋体" w:cs="宋体"/>
                <w:color w:val="auto"/>
                <w:spacing w:val="1"/>
                <w:w w:val="93"/>
              </w:rPr>
              <w:t>法定代表</w:t>
            </w:r>
            <w:r>
              <w:rPr>
                <w:rFonts w:hint="eastAsia" w:ascii="宋体" w:hAnsi="宋体" w:eastAsia="宋体" w:cs="宋体"/>
                <w:color w:val="auto"/>
                <w:spacing w:val="0"/>
                <w:w w:val="93"/>
              </w:rPr>
              <w:t>人</w:t>
            </w:r>
          </w:p>
        </w:tc>
        <w:tc>
          <w:tcPr>
            <w:tcW w:w="964" w:type="dxa"/>
            <w:tcBorders>
              <w:tl2br w:val="nil"/>
              <w:tr2bl w:val="nil"/>
            </w:tcBorders>
            <w:noWrap/>
            <w:tcFitText/>
            <w:vAlign w:val="center"/>
          </w:tcPr>
          <w:p w14:paraId="3BA7D41F">
            <w:pPr>
              <w:bidi w:val="0"/>
              <w:rPr>
                <w:rFonts w:hint="eastAsia" w:ascii="宋体" w:hAnsi="宋体" w:eastAsia="宋体" w:cs="宋体"/>
                <w:color w:val="auto"/>
                <w:spacing w:val="0"/>
              </w:rPr>
            </w:pPr>
            <w:r>
              <w:rPr>
                <w:rFonts w:hint="eastAsia" w:ascii="宋体" w:hAnsi="宋体" w:eastAsia="宋体" w:cs="宋体"/>
                <w:color w:val="auto"/>
                <w:spacing w:val="129"/>
              </w:rPr>
              <w:t>姓</w:t>
            </w:r>
            <w:r>
              <w:rPr>
                <w:rFonts w:hint="eastAsia" w:ascii="宋体" w:hAnsi="宋体" w:eastAsia="宋体" w:cs="宋体"/>
                <w:color w:val="auto"/>
                <w:spacing w:val="0"/>
              </w:rPr>
              <w:t>名</w:t>
            </w:r>
          </w:p>
        </w:tc>
        <w:tc>
          <w:tcPr>
            <w:tcW w:w="1714" w:type="dxa"/>
            <w:tcBorders>
              <w:tl2br w:val="nil"/>
              <w:tr2bl w:val="nil"/>
            </w:tcBorders>
            <w:noWrap/>
            <w:tcFitText/>
            <w:vAlign w:val="center"/>
          </w:tcPr>
          <w:p w14:paraId="78312F4B">
            <w:pPr>
              <w:bidi w:val="0"/>
              <w:rPr>
                <w:rFonts w:hint="eastAsia" w:ascii="宋体" w:hAnsi="宋体" w:eastAsia="宋体" w:cs="宋体"/>
                <w:color w:val="auto"/>
              </w:rPr>
            </w:pPr>
          </w:p>
        </w:tc>
        <w:tc>
          <w:tcPr>
            <w:tcW w:w="1415" w:type="dxa"/>
            <w:tcBorders>
              <w:tl2br w:val="nil"/>
              <w:tr2bl w:val="nil"/>
            </w:tcBorders>
            <w:noWrap/>
            <w:tcFitText/>
            <w:vAlign w:val="center"/>
          </w:tcPr>
          <w:p w14:paraId="0174D0D1">
            <w:pPr>
              <w:bidi w:val="0"/>
              <w:rPr>
                <w:rFonts w:hint="eastAsia" w:ascii="宋体" w:hAnsi="宋体" w:eastAsia="宋体" w:cs="宋体"/>
                <w:color w:val="auto"/>
                <w:spacing w:val="0"/>
              </w:rPr>
            </w:pPr>
            <w:r>
              <w:rPr>
                <w:rFonts w:hint="eastAsia" w:ascii="宋体" w:hAnsi="宋体" w:eastAsia="宋体" w:cs="宋体"/>
                <w:color w:val="auto"/>
                <w:spacing w:val="48"/>
                <w:w w:val="94"/>
              </w:rPr>
              <w:t>技术职</w:t>
            </w:r>
            <w:r>
              <w:rPr>
                <w:rFonts w:hint="eastAsia" w:ascii="宋体" w:hAnsi="宋体" w:eastAsia="宋体" w:cs="宋体"/>
                <w:color w:val="auto"/>
                <w:spacing w:val="0"/>
                <w:w w:val="94"/>
              </w:rPr>
              <w:t>称</w:t>
            </w:r>
          </w:p>
        </w:tc>
        <w:tc>
          <w:tcPr>
            <w:tcW w:w="1305" w:type="dxa"/>
            <w:tcBorders>
              <w:tl2br w:val="nil"/>
              <w:tr2bl w:val="nil"/>
            </w:tcBorders>
            <w:noWrap/>
            <w:tcFitText/>
            <w:vAlign w:val="center"/>
          </w:tcPr>
          <w:p w14:paraId="79C3FA8E">
            <w:pPr>
              <w:bidi w:val="0"/>
              <w:rPr>
                <w:rFonts w:hint="eastAsia" w:ascii="宋体" w:hAnsi="宋体" w:eastAsia="宋体" w:cs="宋体"/>
                <w:color w:val="auto"/>
              </w:rPr>
            </w:pPr>
          </w:p>
        </w:tc>
        <w:tc>
          <w:tcPr>
            <w:tcW w:w="762" w:type="dxa"/>
            <w:tcBorders>
              <w:tl2br w:val="nil"/>
              <w:tr2bl w:val="nil"/>
            </w:tcBorders>
            <w:noWrap/>
            <w:tcFitText/>
            <w:vAlign w:val="center"/>
          </w:tcPr>
          <w:p w14:paraId="0E1F0574">
            <w:pPr>
              <w:bidi w:val="0"/>
              <w:rPr>
                <w:rFonts w:hint="eastAsia" w:ascii="宋体" w:hAnsi="宋体" w:eastAsia="宋体" w:cs="宋体"/>
                <w:color w:val="auto"/>
                <w:spacing w:val="0"/>
              </w:rPr>
            </w:pPr>
            <w:r>
              <w:rPr>
                <w:rFonts w:hint="eastAsia" w:ascii="宋体" w:hAnsi="宋体" w:eastAsia="宋体" w:cs="宋体"/>
                <w:color w:val="auto"/>
                <w:spacing w:val="28"/>
              </w:rPr>
              <w:t>电</w:t>
            </w:r>
            <w:r>
              <w:rPr>
                <w:rFonts w:hint="eastAsia" w:ascii="宋体" w:hAnsi="宋体" w:eastAsia="宋体" w:cs="宋体"/>
                <w:color w:val="auto"/>
                <w:spacing w:val="0"/>
              </w:rPr>
              <w:t>话</w:t>
            </w:r>
          </w:p>
        </w:tc>
        <w:tc>
          <w:tcPr>
            <w:tcW w:w="1415" w:type="dxa"/>
            <w:tcBorders>
              <w:tl2br w:val="nil"/>
              <w:tr2bl w:val="nil"/>
            </w:tcBorders>
            <w:noWrap/>
            <w:tcFitText/>
            <w:vAlign w:val="center"/>
          </w:tcPr>
          <w:p w14:paraId="4705B777">
            <w:pPr>
              <w:bidi w:val="0"/>
              <w:rPr>
                <w:rFonts w:hint="eastAsia" w:ascii="宋体" w:hAnsi="宋体" w:eastAsia="宋体" w:cs="宋体"/>
                <w:color w:val="auto"/>
              </w:rPr>
            </w:pPr>
          </w:p>
        </w:tc>
      </w:tr>
      <w:tr w14:paraId="5DCEF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35FA505E">
            <w:pPr>
              <w:bidi w:val="0"/>
              <w:rPr>
                <w:rFonts w:hint="eastAsia" w:ascii="宋体" w:hAnsi="宋体" w:eastAsia="宋体" w:cs="宋体"/>
                <w:color w:val="auto"/>
                <w:spacing w:val="0"/>
              </w:rPr>
            </w:pPr>
            <w:r>
              <w:rPr>
                <w:rFonts w:hint="eastAsia" w:ascii="宋体" w:hAnsi="宋体" w:eastAsia="宋体" w:cs="宋体"/>
                <w:color w:val="auto"/>
                <w:spacing w:val="1"/>
                <w:w w:val="93"/>
              </w:rPr>
              <w:t>技术负责</w:t>
            </w:r>
            <w:r>
              <w:rPr>
                <w:rFonts w:hint="eastAsia" w:ascii="宋体" w:hAnsi="宋体" w:eastAsia="宋体" w:cs="宋体"/>
                <w:color w:val="auto"/>
                <w:spacing w:val="0"/>
                <w:w w:val="93"/>
              </w:rPr>
              <w:t>人</w:t>
            </w:r>
          </w:p>
        </w:tc>
        <w:tc>
          <w:tcPr>
            <w:tcW w:w="964" w:type="dxa"/>
            <w:tcBorders>
              <w:tl2br w:val="nil"/>
              <w:tr2bl w:val="nil"/>
            </w:tcBorders>
            <w:noWrap/>
            <w:tcFitText/>
            <w:vAlign w:val="center"/>
          </w:tcPr>
          <w:p w14:paraId="2065186A">
            <w:pPr>
              <w:bidi w:val="0"/>
              <w:rPr>
                <w:rFonts w:hint="eastAsia" w:ascii="宋体" w:hAnsi="宋体" w:eastAsia="宋体" w:cs="宋体"/>
                <w:color w:val="auto"/>
                <w:spacing w:val="0"/>
              </w:rPr>
            </w:pPr>
            <w:r>
              <w:rPr>
                <w:rFonts w:hint="eastAsia" w:ascii="宋体" w:hAnsi="宋体" w:eastAsia="宋体" w:cs="宋体"/>
                <w:color w:val="auto"/>
                <w:spacing w:val="129"/>
              </w:rPr>
              <w:t>姓</w:t>
            </w:r>
            <w:r>
              <w:rPr>
                <w:rFonts w:hint="eastAsia" w:ascii="宋体" w:hAnsi="宋体" w:eastAsia="宋体" w:cs="宋体"/>
                <w:color w:val="auto"/>
                <w:spacing w:val="0"/>
              </w:rPr>
              <w:t>名</w:t>
            </w:r>
          </w:p>
        </w:tc>
        <w:tc>
          <w:tcPr>
            <w:tcW w:w="1714" w:type="dxa"/>
            <w:tcBorders>
              <w:tl2br w:val="nil"/>
              <w:tr2bl w:val="nil"/>
            </w:tcBorders>
            <w:noWrap/>
            <w:tcFitText/>
            <w:vAlign w:val="center"/>
          </w:tcPr>
          <w:p w14:paraId="7D61C197">
            <w:pPr>
              <w:bidi w:val="0"/>
              <w:rPr>
                <w:rFonts w:hint="eastAsia" w:ascii="宋体" w:hAnsi="宋体" w:eastAsia="宋体" w:cs="宋体"/>
                <w:color w:val="auto"/>
              </w:rPr>
            </w:pPr>
          </w:p>
        </w:tc>
        <w:tc>
          <w:tcPr>
            <w:tcW w:w="1415" w:type="dxa"/>
            <w:tcBorders>
              <w:tl2br w:val="nil"/>
              <w:tr2bl w:val="nil"/>
            </w:tcBorders>
            <w:noWrap/>
            <w:tcFitText/>
            <w:vAlign w:val="center"/>
          </w:tcPr>
          <w:p w14:paraId="1C768C2D">
            <w:pPr>
              <w:bidi w:val="0"/>
              <w:rPr>
                <w:rFonts w:hint="eastAsia" w:ascii="宋体" w:hAnsi="宋体" w:eastAsia="宋体" w:cs="宋体"/>
                <w:color w:val="auto"/>
                <w:spacing w:val="0"/>
              </w:rPr>
            </w:pPr>
            <w:r>
              <w:rPr>
                <w:rFonts w:hint="eastAsia" w:ascii="宋体" w:hAnsi="宋体" w:eastAsia="宋体" w:cs="宋体"/>
                <w:color w:val="auto"/>
                <w:spacing w:val="48"/>
                <w:w w:val="94"/>
              </w:rPr>
              <w:t>技术职</w:t>
            </w:r>
            <w:r>
              <w:rPr>
                <w:rFonts w:hint="eastAsia" w:ascii="宋体" w:hAnsi="宋体" w:eastAsia="宋体" w:cs="宋体"/>
                <w:color w:val="auto"/>
                <w:spacing w:val="0"/>
                <w:w w:val="94"/>
              </w:rPr>
              <w:t>称</w:t>
            </w:r>
          </w:p>
        </w:tc>
        <w:tc>
          <w:tcPr>
            <w:tcW w:w="1305" w:type="dxa"/>
            <w:tcBorders>
              <w:tl2br w:val="nil"/>
              <w:tr2bl w:val="nil"/>
            </w:tcBorders>
            <w:noWrap/>
            <w:tcFitText/>
            <w:vAlign w:val="center"/>
          </w:tcPr>
          <w:p w14:paraId="35585328">
            <w:pPr>
              <w:bidi w:val="0"/>
              <w:rPr>
                <w:rFonts w:hint="eastAsia" w:ascii="宋体" w:hAnsi="宋体" w:eastAsia="宋体" w:cs="宋体"/>
                <w:color w:val="auto"/>
              </w:rPr>
            </w:pPr>
          </w:p>
        </w:tc>
        <w:tc>
          <w:tcPr>
            <w:tcW w:w="762" w:type="dxa"/>
            <w:tcBorders>
              <w:tl2br w:val="nil"/>
              <w:tr2bl w:val="nil"/>
            </w:tcBorders>
            <w:noWrap/>
            <w:tcFitText/>
            <w:vAlign w:val="center"/>
          </w:tcPr>
          <w:p w14:paraId="23B33C69">
            <w:pPr>
              <w:bidi w:val="0"/>
              <w:rPr>
                <w:rFonts w:hint="eastAsia" w:ascii="宋体" w:hAnsi="宋体" w:eastAsia="宋体" w:cs="宋体"/>
                <w:color w:val="auto"/>
                <w:spacing w:val="0"/>
              </w:rPr>
            </w:pPr>
            <w:r>
              <w:rPr>
                <w:rFonts w:hint="eastAsia" w:ascii="宋体" w:hAnsi="宋体" w:eastAsia="宋体" w:cs="宋体"/>
                <w:color w:val="auto"/>
                <w:spacing w:val="28"/>
              </w:rPr>
              <w:t>电</w:t>
            </w:r>
            <w:r>
              <w:rPr>
                <w:rFonts w:hint="eastAsia" w:ascii="宋体" w:hAnsi="宋体" w:eastAsia="宋体" w:cs="宋体"/>
                <w:color w:val="auto"/>
                <w:spacing w:val="0"/>
              </w:rPr>
              <w:t>话</w:t>
            </w:r>
          </w:p>
        </w:tc>
        <w:tc>
          <w:tcPr>
            <w:tcW w:w="1415" w:type="dxa"/>
            <w:tcBorders>
              <w:tl2br w:val="nil"/>
              <w:tr2bl w:val="nil"/>
            </w:tcBorders>
            <w:noWrap/>
            <w:tcFitText/>
            <w:vAlign w:val="center"/>
          </w:tcPr>
          <w:p w14:paraId="49A948D5">
            <w:pPr>
              <w:bidi w:val="0"/>
              <w:rPr>
                <w:rFonts w:hint="eastAsia" w:ascii="宋体" w:hAnsi="宋体" w:eastAsia="宋体" w:cs="宋体"/>
                <w:color w:val="auto"/>
              </w:rPr>
            </w:pPr>
          </w:p>
        </w:tc>
      </w:tr>
      <w:tr w14:paraId="19373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31193EA2">
            <w:pPr>
              <w:bidi w:val="0"/>
              <w:rPr>
                <w:rFonts w:hint="eastAsia" w:ascii="宋体" w:hAnsi="宋体" w:eastAsia="宋体" w:cs="宋体"/>
                <w:color w:val="auto"/>
                <w:spacing w:val="0"/>
              </w:rPr>
            </w:pPr>
            <w:r>
              <w:rPr>
                <w:rFonts w:hint="eastAsia" w:ascii="宋体" w:hAnsi="宋体" w:eastAsia="宋体" w:cs="宋体"/>
                <w:color w:val="auto"/>
                <w:spacing w:val="27"/>
              </w:rPr>
              <w:t>成立时</w:t>
            </w:r>
            <w:r>
              <w:rPr>
                <w:rFonts w:hint="eastAsia" w:ascii="宋体" w:hAnsi="宋体" w:eastAsia="宋体" w:cs="宋体"/>
                <w:color w:val="auto"/>
                <w:spacing w:val="0"/>
              </w:rPr>
              <w:t>间</w:t>
            </w:r>
          </w:p>
        </w:tc>
        <w:tc>
          <w:tcPr>
            <w:tcW w:w="2678" w:type="dxa"/>
            <w:gridSpan w:val="2"/>
            <w:tcBorders>
              <w:tl2br w:val="nil"/>
              <w:tr2bl w:val="nil"/>
            </w:tcBorders>
            <w:noWrap/>
            <w:tcFitText/>
            <w:vAlign w:val="center"/>
          </w:tcPr>
          <w:p w14:paraId="3EA232D8">
            <w:pPr>
              <w:bidi w:val="0"/>
              <w:rPr>
                <w:rFonts w:hint="eastAsia" w:ascii="宋体" w:hAnsi="宋体" w:eastAsia="宋体" w:cs="宋体"/>
                <w:color w:val="auto"/>
              </w:rPr>
            </w:pPr>
          </w:p>
        </w:tc>
        <w:tc>
          <w:tcPr>
            <w:tcW w:w="1415" w:type="dxa"/>
            <w:tcBorders>
              <w:tl2br w:val="nil"/>
              <w:tr2bl w:val="nil"/>
            </w:tcBorders>
            <w:noWrap/>
            <w:tcFitText/>
            <w:vAlign w:val="center"/>
          </w:tcPr>
          <w:p w14:paraId="78011FAF">
            <w:pPr>
              <w:bidi w:val="0"/>
              <w:rPr>
                <w:rFonts w:hint="eastAsia" w:ascii="宋体" w:hAnsi="宋体" w:eastAsia="宋体" w:cs="宋体"/>
                <w:color w:val="auto"/>
                <w:spacing w:val="0"/>
              </w:rPr>
            </w:pPr>
            <w:r>
              <w:rPr>
                <w:rFonts w:hint="eastAsia" w:ascii="宋体" w:hAnsi="宋体" w:eastAsia="宋体" w:cs="宋体"/>
                <w:color w:val="auto"/>
                <w:spacing w:val="48"/>
                <w:w w:val="94"/>
              </w:rPr>
              <w:t>员工人</w:t>
            </w:r>
            <w:r>
              <w:rPr>
                <w:rFonts w:hint="eastAsia" w:ascii="宋体" w:hAnsi="宋体" w:eastAsia="宋体" w:cs="宋体"/>
                <w:color w:val="auto"/>
                <w:spacing w:val="0"/>
                <w:w w:val="94"/>
              </w:rPr>
              <w:t>数</w:t>
            </w:r>
          </w:p>
        </w:tc>
        <w:tc>
          <w:tcPr>
            <w:tcW w:w="3482" w:type="dxa"/>
            <w:gridSpan w:val="3"/>
            <w:tcBorders>
              <w:tl2br w:val="nil"/>
              <w:tr2bl w:val="nil"/>
            </w:tcBorders>
            <w:noWrap/>
            <w:tcFitText/>
            <w:vAlign w:val="center"/>
          </w:tcPr>
          <w:p w14:paraId="4B2D7209">
            <w:pPr>
              <w:bidi w:val="0"/>
              <w:rPr>
                <w:rFonts w:hint="eastAsia" w:ascii="宋体" w:hAnsi="宋体" w:eastAsia="宋体" w:cs="宋体"/>
                <w:color w:val="auto"/>
              </w:rPr>
            </w:pPr>
          </w:p>
        </w:tc>
      </w:tr>
      <w:tr w14:paraId="38FE7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0197B0C1">
            <w:pPr>
              <w:bidi w:val="0"/>
              <w:rPr>
                <w:rFonts w:hint="eastAsia" w:ascii="宋体" w:hAnsi="宋体" w:eastAsia="宋体" w:cs="宋体"/>
                <w:color w:val="auto"/>
                <w:spacing w:val="0"/>
              </w:rPr>
            </w:pPr>
            <w:r>
              <w:rPr>
                <w:rFonts w:hint="eastAsia" w:ascii="宋体" w:hAnsi="宋体" w:eastAsia="宋体" w:cs="宋体"/>
                <w:color w:val="auto"/>
                <w:spacing w:val="1"/>
                <w:w w:val="78"/>
              </w:rPr>
              <w:t>企业资质等</w:t>
            </w:r>
            <w:r>
              <w:rPr>
                <w:rFonts w:hint="eastAsia" w:ascii="宋体" w:hAnsi="宋体" w:eastAsia="宋体" w:cs="宋体"/>
                <w:color w:val="auto"/>
                <w:spacing w:val="0"/>
                <w:w w:val="78"/>
              </w:rPr>
              <w:t>级</w:t>
            </w:r>
          </w:p>
        </w:tc>
        <w:tc>
          <w:tcPr>
            <w:tcW w:w="2678" w:type="dxa"/>
            <w:gridSpan w:val="2"/>
            <w:tcBorders>
              <w:tl2br w:val="nil"/>
              <w:tr2bl w:val="nil"/>
            </w:tcBorders>
            <w:noWrap/>
            <w:tcFitText/>
            <w:vAlign w:val="center"/>
          </w:tcPr>
          <w:p w14:paraId="68D2B663">
            <w:pPr>
              <w:bidi w:val="0"/>
              <w:rPr>
                <w:rFonts w:hint="eastAsia" w:ascii="宋体" w:hAnsi="宋体" w:eastAsia="宋体" w:cs="宋体"/>
                <w:color w:val="auto"/>
              </w:rPr>
            </w:pPr>
          </w:p>
        </w:tc>
        <w:tc>
          <w:tcPr>
            <w:tcW w:w="1415" w:type="dxa"/>
            <w:vMerge w:val="restart"/>
            <w:tcBorders>
              <w:tl2br w:val="nil"/>
              <w:tr2bl w:val="nil"/>
            </w:tcBorders>
            <w:noWrap/>
            <w:tcFitText/>
            <w:vAlign w:val="center"/>
          </w:tcPr>
          <w:p w14:paraId="215E5A72">
            <w:pPr>
              <w:bidi w:val="0"/>
              <w:rPr>
                <w:rFonts w:hint="eastAsia" w:ascii="宋体" w:hAnsi="宋体" w:eastAsia="宋体" w:cs="宋体"/>
                <w:color w:val="auto"/>
                <w:spacing w:val="0"/>
              </w:rPr>
            </w:pPr>
            <w:r>
              <w:rPr>
                <w:rFonts w:hint="eastAsia" w:ascii="宋体" w:hAnsi="宋体" w:eastAsia="宋体" w:cs="宋体"/>
                <w:color w:val="auto"/>
                <w:spacing w:val="354"/>
              </w:rPr>
              <w:t>其</w:t>
            </w:r>
            <w:r>
              <w:rPr>
                <w:rFonts w:hint="eastAsia" w:ascii="宋体" w:hAnsi="宋体" w:eastAsia="宋体" w:cs="宋体"/>
                <w:color w:val="auto"/>
                <w:spacing w:val="0"/>
              </w:rPr>
              <w:t>中</w:t>
            </w:r>
          </w:p>
        </w:tc>
        <w:tc>
          <w:tcPr>
            <w:tcW w:w="1305" w:type="dxa"/>
            <w:tcBorders>
              <w:tl2br w:val="nil"/>
              <w:tr2bl w:val="nil"/>
            </w:tcBorders>
            <w:noWrap/>
            <w:tcFitText/>
            <w:vAlign w:val="center"/>
          </w:tcPr>
          <w:p w14:paraId="4AA39A74">
            <w:pPr>
              <w:bidi w:val="0"/>
              <w:rPr>
                <w:rFonts w:hint="eastAsia" w:ascii="宋体" w:hAnsi="宋体" w:eastAsia="宋体" w:cs="宋体"/>
                <w:color w:val="auto"/>
                <w:spacing w:val="0"/>
              </w:rPr>
            </w:pPr>
            <w:r>
              <w:rPr>
                <w:rFonts w:hint="eastAsia" w:ascii="宋体" w:hAnsi="宋体" w:eastAsia="宋体" w:cs="宋体"/>
                <w:color w:val="auto"/>
                <w:spacing w:val="19"/>
              </w:rPr>
              <w:t>项目经</w:t>
            </w:r>
            <w:r>
              <w:rPr>
                <w:rFonts w:hint="eastAsia" w:ascii="宋体" w:hAnsi="宋体" w:eastAsia="宋体" w:cs="宋体"/>
                <w:color w:val="auto"/>
                <w:spacing w:val="0"/>
              </w:rPr>
              <w:t>理</w:t>
            </w:r>
          </w:p>
        </w:tc>
        <w:tc>
          <w:tcPr>
            <w:tcW w:w="2177" w:type="dxa"/>
            <w:gridSpan w:val="2"/>
            <w:tcBorders>
              <w:tl2br w:val="nil"/>
              <w:tr2bl w:val="nil"/>
            </w:tcBorders>
            <w:noWrap/>
            <w:tcFitText/>
            <w:vAlign w:val="center"/>
          </w:tcPr>
          <w:p w14:paraId="61940364">
            <w:pPr>
              <w:bidi w:val="0"/>
              <w:rPr>
                <w:rFonts w:hint="eastAsia" w:ascii="宋体" w:hAnsi="宋体" w:eastAsia="宋体" w:cs="宋体"/>
                <w:color w:val="auto"/>
              </w:rPr>
            </w:pPr>
          </w:p>
        </w:tc>
      </w:tr>
      <w:tr w14:paraId="7B426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62CAF4C5">
            <w:pPr>
              <w:bidi w:val="0"/>
              <w:rPr>
                <w:rFonts w:hint="eastAsia" w:ascii="宋体" w:hAnsi="宋体" w:eastAsia="宋体" w:cs="宋体"/>
                <w:color w:val="auto"/>
                <w:spacing w:val="0"/>
              </w:rPr>
            </w:pPr>
            <w:r>
              <w:rPr>
                <w:rFonts w:hint="eastAsia" w:ascii="宋体" w:hAnsi="宋体" w:eastAsia="宋体" w:cs="宋体"/>
                <w:color w:val="auto"/>
                <w:spacing w:val="1"/>
                <w:w w:val="93"/>
              </w:rPr>
              <w:t>营业执照</w:t>
            </w:r>
            <w:r>
              <w:rPr>
                <w:rFonts w:hint="eastAsia" w:ascii="宋体" w:hAnsi="宋体" w:eastAsia="宋体" w:cs="宋体"/>
                <w:color w:val="auto"/>
                <w:spacing w:val="0"/>
                <w:w w:val="93"/>
              </w:rPr>
              <w:t>号</w:t>
            </w:r>
          </w:p>
        </w:tc>
        <w:tc>
          <w:tcPr>
            <w:tcW w:w="2678" w:type="dxa"/>
            <w:gridSpan w:val="2"/>
            <w:tcBorders>
              <w:tl2br w:val="nil"/>
              <w:tr2bl w:val="nil"/>
            </w:tcBorders>
            <w:noWrap/>
            <w:tcFitText/>
            <w:vAlign w:val="center"/>
          </w:tcPr>
          <w:p w14:paraId="25848AE8">
            <w:pPr>
              <w:bidi w:val="0"/>
              <w:rPr>
                <w:rFonts w:hint="eastAsia" w:ascii="宋体" w:hAnsi="宋体" w:eastAsia="宋体" w:cs="宋体"/>
                <w:color w:val="auto"/>
              </w:rPr>
            </w:pPr>
          </w:p>
        </w:tc>
        <w:tc>
          <w:tcPr>
            <w:tcW w:w="1415" w:type="dxa"/>
            <w:vMerge w:val="continue"/>
            <w:tcBorders>
              <w:tl2br w:val="nil"/>
              <w:tr2bl w:val="nil"/>
            </w:tcBorders>
            <w:noWrap/>
            <w:tcFitText/>
            <w:vAlign w:val="center"/>
          </w:tcPr>
          <w:p w14:paraId="3DB28A91">
            <w:pPr>
              <w:bidi w:val="0"/>
              <w:rPr>
                <w:rFonts w:hint="eastAsia" w:ascii="宋体" w:hAnsi="宋体" w:eastAsia="宋体" w:cs="宋体"/>
                <w:color w:val="auto"/>
              </w:rPr>
            </w:pPr>
          </w:p>
        </w:tc>
        <w:tc>
          <w:tcPr>
            <w:tcW w:w="1305" w:type="dxa"/>
            <w:tcBorders>
              <w:tl2br w:val="nil"/>
              <w:tr2bl w:val="nil"/>
            </w:tcBorders>
            <w:noWrap/>
            <w:tcFitText/>
            <w:vAlign w:val="center"/>
          </w:tcPr>
          <w:p w14:paraId="5BCB52F0">
            <w:pPr>
              <w:bidi w:val="0"/>
              <w:rPr>
                <w:rFonts w:hint="eastAsia" w:ascii="宋体" w:hAnsi="宋体" w:eastAsia="宋体" w:cs="宋体"/>
                <w:color w:val="auto"/>
                <w:spacing w:val="0"/>
              </w:rPr>
            </w:pPr>
            <w:r>
              <w:rPr>
                <w:rFonts w:hint="eastAsia" w:ascii="宋体" w:hAnsi="宋体" w:eastAsia="宋体" w:cs="宋体"/>
                <w:color w:val="auto"/>
                <w:spacing w:val="2"/>
                <w:w w:val="74"/>
              </w:rPr>
              <w:t>高级职称人</w:t>
            </w:r>
            <w:r>
              <w:rPr>
                <w:rFonts w:hint="eastAsia" w:ascii="宋体" w:hAnsi="宋体" w:eastAsia="宋体" w:cs="宋体"/>
                <w:color w:val="auto"/>
                <w:spacing w:val="0"/>
                <w:w w:val="74"/>
              </w:rPr>
              <w:t>员</w:t>
            </w:r>
          </w:p>
        </w:tc>
        <w:tc>
          <w:tcPr>
            <w:tcW w:w="2177" w:type="dxa"/>
            <w:gridSpan w:val="2"/>
            <w:tcBorders>
              <w:tl2br w:val="nil"/>
              <w:tr2bl w:val="nil"/>
            </w:tcBorders>
            <w:noWrap/>
            <w:tcFitText/>
            <w:vAlign w:val="center"/>
          </w:tcPr>
          <w:p w14:paraId="137EDA7F">
            <w:pPr>
              <w:bidi w:val="0"/>
              <w:rPr>
                <w:rFonts w:hint="eastAsia" w:ascii="宋体" w:hAnsi="宋体" w:eastAsia="宋体" w:cs="宋体"/>
                <w:color w:val="auto"/>
              </w:rPr>
            </w:pPr>
          </w:p>
        </w:tc>
      </w:tr>
      <w:tr w14:paraId="3E73F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0CF11108">
            <w:pPr>
              <w:bidi w:val="0"/>
              <w:rPr>
                <w:rFonts w:hint="eastAsia" w:ascii="宋体" w:hAnsi="宋体" w:eastAsia="宋体" w:cs="宋体"/>
                <w:color w:val="auto"/>
                <w:spacing w:val="0"/>
              </w:rPr>
            </w:pPr>
            <w:r>
              <w:rPr>
                <w:rFonts w:hint="eastAsia" w:ascii="宋体" w:hAnsi="宋体" w:eastAsia="宋体" w:cs="宋体"/>
                <w:color w:val="auto"/>
                <w:spacing w:val="27"/>
              </w:rPr>
              <w:t>注册资</w:t>
            </w:r>
            <w:r>
              <w:rPr>
                <w:rFonts w:hint="eastAsia" w:ascii="宋体" w:hAnsi="宋体" w:eastAsia="宋体" w:cs="宋体"/>
                <w:color w:val="auto"/>
                <w:spacing w:val="0"/>
              </w:rPr>
              <w:t>金</w:t>
            </w:r>
          </w:p>
        </w:tc>
        <w:tc>
          <w:tcPr>
            <w:tcW w:w="2678" w:type="dxa"/>
            <w:gridSpan w:val="2"/>
            <w:tcBorders>
              <w:tl2br w:val="nil"/>
              <w:tr2bl w:val="nil"/>
            </w:tcBorders>
            <w:noWrap/>
            <w:tcFitText/>
            <w:vAlign w:val="center"/>
          </w:tcPr>
          <w:p w14:paraId="5A9C115C">
            <w:pPr>
              <w:bidi w:val="0"/>
              <w:rPr>
                <w:rFonts w:hint="eastAsia" w:ascii="宋体" w:hAnsi="宋体" w:eastAsia="宋体" w:cs="宋体"/>
                <w:color w:val="auto"/>
                <w:spacing w:val="0"/>
              </w:rPr>
            </w:pPr>
            <w:r>
              <w:rPr>
                <w:rFonts w:hint="eastAsia" w:ascii="宋体" w:hAnsi="宋体" w:eastAsia="宋体" w:cs="宋体"/>
                <w:color w:val="auto"/>
                <w:spacing w:val="248"/>
              </w:rPr>
              <w:t>（万元</w:t>
            </w:r>
            <w:r>
              <w:rPr>
                <w:rFonts w:hint="eastAsia" w:ascii="宋体" w:hAnsi="宋体" w:eastAsia="宋体" w:cs="宋体"/>
                <w:color w:val="auto"/>
                <w:spacing w:val="0"/>
              </w:rPr>
              <w:t>）</w:t>
            </w:r>
          </w:p>
        </w:tc>
        <w:tc>
          <w:tcPr>
            <w:tcW w:w="1415" w:type="dxa"/>
            <w:vMerge w:val="continue"/>
            <w:tcBorders>
              <w:tl2br w:val="nil"/>
              <w:tr2bl w:val="nil"/>
            </w:tcBorders>
            <w:noWrap/>
            <w:tcFitText/>
            <w:vAlign w:val="center"/>
          </w:tcPr>
          <w:p w14:paraId="4B590CFC">
            <w:pPr>
              <w:bidi w:val="0"/>
              <w:rPr>
                <w:rFonts w:hint="eastAsia" w:ascii="宋体" w:hAnsi="宋体" w:eastAsia="宋体" w:cs="宋体"/>
                <w:color w:val="auto"/>
              </w:rPr>
            </w:pPr>
          </w:p>
        </w:tc>
        <w:tc>
          <w:tcPr>
            <w:tcW w:w="1305" w:type="dxa"/>
            <w:tcBorders>
              <w:tl2br w:val="nil"/>
              <w:tr2bl w:val="nil"/>
            </w:tcBorders>
            <w:noWrap/>
            <w:tcFitText/>
            <w:vAlign w:val="center"/>
          </w:tcPr>
          <w:p w14:paraId="6714EE9C">
            <w:pPr>
              <w:bidi w:val="0"/>
              <w:rPr>
                <w:rFonts w:hint="eastAsia" w:ascii="宋体" w:hAnsi="宋体" w:eastAsia="宋体" w:cs="宋体"/>
                <w:color w:val="auto"/>
                <w:spacing w:val="0"/>
              </w:rPr>
            </w:pPr>
            <w:r>
              <w:rPr>
                <w:rFonts w:hint="eastAsia" w:ascii="宋体" w:hAnsi="宋体" w:eastAsia="宋体" w:cs="宋体"/>
                <w:color w:val="auto"/>
                <w:spacing w:val="2"/>
                <w:w w:val="74"/>
              </w:rPr>
              <w:t>中级职称人</w:t>
            </w:r>
            <w:r>
              <w:rPr>
                <w:rFonts w:hint="eastAsia" w:ascii="宋体" w:hAnsi="宋体" w:eastAsia="宋体" w:cs="宋体"/>
                <w:color w:val="auto"/>
                <w:spacing w:val="0"/>
                <w:w w:val="74"/>
              </w:rPr>
              <w:t>员</w:t>
            </w:r>
          </w:p>
        </w:tc>
        <w:tc>
          <w:tcPr>
            <w:tcW w:w="2177" w:type="dxa"/>
            <w:gridSpan w:val="2"/>
            <w:tcBorders>
              <w:tl2br w:val="nil"/>
              <w:tr2bl w:val="nil"/>
            </w:tcBorders>
            <w:noWrap/>
            <w:tcFitText/>
            <w:vAlign w:val="center"/>
          </w:tcPr>
          <w:p w14:paraId="1BCA695D">
            <w:pPr>
              <w:bidi w:val="0"/>
              <w:rPr>
                <w:rFonts w:hint="eastAsia" w:ascii="宋体" w:hAnsi="宋体" w:eastAsia="宋体" w:cs="宋体"/>
                <w:color w:val="auto"/>
              </w:rPr>
            </w:pPr>
          </w:p>
        </w:tc>
      </w:tr>
      <w:tr w14:paraId="56A67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35757031">
            <w:pPr>
              <w:bidi w:val="0"/>
              <w:rPr>
                <w:rFonts w:hint="eastAsia" w:ascii="宋体" w:hAnsi="宋体" w:eastAsia="宋体" w:cs="宋体"/>
                <w:color w:val="auto"/>
                <w:spacing w:val="0"/>
              </w:rPr>
            </w:pPr>
            <w:r>
              <w:rPr>
                <w:rFonts w:hint="eastAsia" w:ascii="宋体" w:hAnsi="宋体" w:eastAsia="宋体" w:cs="宋体"/>
                <w:color w:val="auto"/>
                <w:spacing w:val="27"/>
              </w:rPr>
              <w:t>开户银</w:t>
            </w:r>
            <w:r>
              <w:rPr>
                <w:rFonts w:hint="eastAsia" w:ascii="宋体" w:hAnsi="宋体" w:eastAsia="宋体" w:cs="宋体"/>
                <w:color w:val="auto"/>
                <w:spacing w:val="0"/>
              </w:rPr>
              <w:t>行</w:t>
            </w:r>
          </w:p>
        </w:tc>
        <w:tc>
          <w:tcPr>
            <w:tcW w:w="2678" w:type="dxa"/>
            <w:gridSpan w:val="2"/>
            <w:tcBorders>
              <w:tl2br w:val="nil"/>
              <w:tr2bl w:val="nil"/>
            </w:tcBorders>
            <w:noWrap/>
            <w:tcFitText/>
            <w:vAlign w:val="center"/>
          </w:tcPr>
          <w:p w14:paraId="32D1FC04">
            <w:pPr>
              <w:bidi w:val="0"/>
              <w:rPr>
                <w:rFonts w:hint="eastAsia" w:ascii="宋体" w:hAnsi="宋体" w:eastAsia="宋体" w:cs="宋体"/>
                <w:color w:val="auto"/>
              </w:rPr>
            </w:pPr>
          </w:p>
        </w:tc>
        <w:tc>
          <w:tcPr>
            <w:tcW w:w="1415" w:type="dxa"/>
            <w:vMerge w:val="continue"/>
            <w:tcBorders>
              <w:tl2br w:val="nil"/>
              <w:tr2bl w:val="nil"/>
            </w:tcBorders>
            <w:noWrap/>
            <w:tcFitText/>
            <w:vAlign w:val="center"/>
          </w:tcPr>
          <w:p w14:paraId="7BA8E2FD">
            <w:pPr>
              <w:bidi w:val="0"/>
              <w:rPr>
                <w:rFonts w:hint="eastAsia" w:ascii="宋体" w:hAnsi="宋体" w:eastAsia="宋体" w:cs="宋体"/>
                <w:color w:val="auto"/>
              </w:rPr>
            </w:pPr>
          </w:p>
        </w:tc>
        <w:tc>
          <w:tcPr>
            <w:tcW w:w="1305" w:type="dxa"/>
            <w:tcBorders>
              <w:tl2br w:val="nil"/>
              <w:tr2bl w:val="nil"/>
            </w:tcBorders>
            <w:noWrap/>
            <w:tcFitText/>
            <w:vAlign w:val="center"/>
          </w:tcPr>
          <w:p w14:paraId="517DE648">
            <w:pPr>
              <w:bidi w:val="0"/>
              <w:rPr>
                <w:rFonts w:hint="eastAsia" w:ascii="宋体" w:hAnsi="宋体" w:eastAsia="宋体" w:cs="宋体"/>
                <w:color w:val="auto"/>
                <w:spacing w:val="0"/>
              </w:rPr>
            </w:pPr>
            <w:r>
              <w:rPr>
                <w:rFonts w:hint="eastAsia" w:ascii="宋体" w:hAnsi="宋体" w:eastAsia="宋体" w:cs="宋体"/>
                <w:color w:val="auto"/>
                <w:spacing w:val="2"/>
                <w:w w:val="74"/>
              </w:rPr>
              <w:t>初级职称人</w:t>
            </w:r>
            <w:r>
              <w:rPr>
                <w:rFonts w:hint="eastAsia" w:ascii="宋体" w:hAnsi="宋体" w:eastAsia="宋体" w:cs="宋体"/>
                <w:color w:val="auto"/>
                <w:spacing w:val="0"/>
                <w:w w:val="74"/>
              </w:rPr>
              <w:t>员</w:t>
            </w:r>
          </w:p>
        </w:tc>
        <w:tc>
          <w:tcPr>
            <w:tcW w:w="2177" w:type="dxa"/>
            <w:gridSpan w:val="2"/>
            <w:tcBorders>
              <w:tl2br w:val="nil"/>
              <w:tr2bl w:val="nil"/>
            </w:tcBorders>
            <w:noWrap/>
            <w:tcFitText/>
            <w:vAlign w:val="center"/>
          </w:tcPr>
          <w:p w14:paraId="413B203E">
            <w:pPr>
              <w:bidi w:val="0"/>
              <w:rPr>
                <w:rFonts w:hint="eastAsia" w:ascii="宋体" w:hAnsi="宋体" w:eastAsia="宋体" w:cs="宋体"/>
                <w:color w:val="auto"/>
              </w:rPr>
            </w:pPr>
          </w:p>
        </w:tc>
      </w:tr>
      <w:tr w14:paraId="46677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624E9833">
            <w:pPr>
              <w:bidi w:val="0"/>
              <w:rPr>
                <w:rFonts w:hint="eastAsia" w:ascii="宋体" w:hAnsi="宋体" w:eastAsia="宋体" w:cs="宋体"/>
                <w:color w:val="auto"/>
                <w:spacing w:val="0"/>
              </w:rPr>
            </w:pPr>
            <w:r>
              <w:rPr>
                <w:rFonts w:hint="eastAsia" w:ascii="宋体" w:hAnsi="宋体" w:eastAsia="宋体" w:cs="宋体"/>
                <w:color w:val="auto"/>
                <w:spacing w:val="323"/>
              </w:rPr>
              <w:t>账</w:t>
            </w:r>
            <w:r>
              <w:rPr>
                <w:rFonts w:hint="eastAsia" w:ascii="宋体" w:hAnsi="宋体" w:eastAsia="宋体" w:cs="宋体"/>
                <w:color w:val="auto"/>
                <w:spacing w:val="0"/>
              </w:rPr>
              <w:t>号</w:t>
            </w:r>
          </w:p>
        </w:tc>
        <w:tc>
          <w:tcPr>
            <w:tcW w:w="2678" w:type="dxa"/>
            <w:gridSpan w:val="2"/>
            <w:tcBorders>
              <w:tl2br w:val="nil"/>
              <w:tr2bl w:val="nil"/>
            </w:tcBorders>
            <w:noWrap/>
            <w:tcFitText/>
            <w:vAlign w:val="center"/>
          </w:tcPr>
          <w:p w14:paraId="28E32667">
            <w:pPr>
              <w:bidi w:val="0"/>
              <w:rPr>
                <w:rFonts w:hint="eastAsia" w:ascii="宋体" w:hAnsi="宋体" w:eastAsia="宋体" w:cs="宋体"/>
                <w:color w:val="auto"/>
              </w:rPr>
            </w:pPr>
          </w:p>
        </w:tc>
        <w:tc>
          <w:tcPr>
            <w:tcW w:w="1415" w:type="dxa"/>
            <w:vMerge w:val="continue"/>
            <w:tcBorders>
              <w:tl2br w:val="nil"/>
              <w:tr2bl w:val="nil"/>
            </w:tcBorders>
            <w:noWrap/>
            <w:tcFitText/>
            <w:vAlign w:val="center"/>
          </w:tcPr>
          <w:p w14:paraId="4DDBB2D4">
            <w:pPr>
              <w:bidi w:val="0"/>
              <w:rPr>
                <w:rFonts w:hint="eastAsia" w:ascii="宋体" w:hAnsi="宋体" w:eastAsia="宋体" w:cs="宋体"/>
                <w:color w:val="auto"/>
              </w:rPr>
            </w:pPr>
          </w:p>
        </w:tc>
        <w:tc>
          <w:tcPr>
            <w:tcW w:w="1305" w:type="dxa"/>
            <w:tcBorders>
              <w:tl2br w:val="nil"/>
              <w:tr2bl w:val="nil"/>
            </w:tcBorders>
            <w:noWrap/>
            <w:tcFitText/>
            <w:vAlign w:val="center"/>
          </w:tcPr>
          <w:p w14:paraId="42483D4B">
            <w:pPr>
              <w:bidi w:val="0"/>
              <w:rPr>
                <w:rFonts w:hint="eastAsia" w:ascii="宋体" w:hAnsi="宋体" w:eastAsia="宋体" w:cs="宋体"/>
                <w:color w:val="auto"/>
                <w:spacing w:val="0"/>
              </w:rPr>
            </w:pPr>
            <w:r>
              <w:rPr>
                <w:rFonts w:hint="eastAsia" w:ascii="宋体" w:hAnsi="宋体" w:eastAsia="宋体" w:cs="宋体"/>
                <w:color w:val="auto"/>
                <w:spacing w:val="299"/>
              </w:rPr>
              <w:t>技</w:t>
            </w:r>
            <w:r>
              <w:rPr>
                <w:rFonts w:hint="eastAsia" w:ascii="宋体" w:hAnsi="宋体" w:eastAsia="宋体" w:cs="宋体"/>
                <w:color w:val="auto"/>
                <w:spacing w:val="0"/>
              </w:rPr>
              <w:t>工</w:t>
            </w:r>
          </w:p>
        </w:tc>
        <w:tc>
          <w:tcPr>
            <w:tcW w:w="2177" w:type="dxa"/>
            <w:gridSpan w:val="2"/>
            <w:tcBorders>
              <w:tl2br w:val="nil"/>
              <w:tr2bl w:val="nil"/>
            </w:tcBorders>
            <w:noWrap/>
            <w:tcFitText/>
            <w:vAlign w:val="center"/>
          </w:tcPr>
          <w:p w14:paraId="3609FE1F">
            <w:pPr>
              <w:bidi w:val="0"/>
              <w:rPr>
                <w:rFonts w:hint="eastAsia" w:ascii="宋体" w:hAnsi="宋体" w:eastAsia="宋体" w:cs="宋体"/>
                <w:color w:val="auto"/>
              </w:rPr>
            </w:pPr>
          </w:p>
        </w:tc>
      </w:tr>
      <w:tr w14:paraId="1854E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64A6B575">
            <w:pPr>
              <w:bidi w:val="0"/>
              <w:rPr>
                <w:rFonts w:hint="eastAsia" w:ascii="宋体" w:hAnsi="宋体" w:eastAsia="宋体" w:cs="宋体"/>
                <w:color w:val="auto"/>
                <w:spacing w:val="0"/>
              </w:rPr>
            </w:pPr>
            <w:r>
              <w:rPr>
                <w:rFonts w:hint="eastAsia" w:ascii="宋体" w:hAnsi="宋体" w:eastAsia="宋体" w:cs="宋体"/>
                <w:color w:val="auto"/>
                <w:spacing w:val="27"/>
              </w:rPr>
              <w:t>经营范</w:t>
            </w:r>
            <w:r>
              <w:rPr>
                <w:rFonts w:hint="eastAsia" w:ascii="宋体" w:hAnsi="宋体" w:eastAsia="宋体" w:cs="宋体"/>
                <w:color w:val="auto"/>
                <w:spacing w:val="0"/>
              </w:rPr>
              <w:t>围</w:t>
            </w:r>
          </w:p>
        </w:tc>
        <w:tc>
          <w:tcPr>
            <w:tcW w:w="7575" w:type="dxa"/>
            <w:gridSpan w:val="6"/>
            <w:tcBorders>
              <w:tl2br w:val="nil"/>
              <w:tr2bl w:val="nil"/>
            </w:tcBorders>
            <w:noWrap/>
            <w:tcFitText/>
            <w:vAlign w:val="center"/>
          </w:tcPr>
          <w:p w14:paraId="70F73E1A">
            <w:pPr>
              <w:bidi w:val="0"/>
              <w:rPr>
                <w:rFonts w:hint="eastAsia" w:ascii="宋体" w:hAnsi="宋体" w:eastAsia="宋体" w:cs="宋体"/>
                <w:color w:val="auto"/>
              </w:rPr>
            </w:pPr>
          </w:p>
        </w:tc>
      </w:tr>
      <w:tr w14:paraId="19321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trPr>
        <w:tc>
          <w:tcPr>
            <w:tcW w:w="1353" w:type="dxa"/>
            <w:tcBorders>
              <w:tl2br w:val="nil"/>
              <w:tr2bl w:val="nil"/>
            </w:tcBorders>
            <w:noWrap/>
            <w:tcFitText/>
            <w:vAlign w:val="center"/>
          </w:tcPr>
          <w:p w14:paraId="6B9FA3A1">
            <w:pPr>
              <w:bidi w:val="0"/>
              <w:rPr>
                <w:rFonts w:hint="eastAsia" w:ascii="宋体" w:hAnsi="宋体" w:eastAsia="宋体" w:cs="宋体"/>
                <w:color w:val="auto"/>
                <w:spacing w:val="0"/>
              </w:rPr>
            </w:pPr>
            <w:r>
              <w:rPr>
                <w:rFonts w:hint="eastAsia" w:ascii="宋体" w:hAnsi="宋体" w:eastAsia="宋体" w:cs="宋体"/>
                <w:color w:val="auto"/>
                <w:spacing w:val="323"/>
              </w:rPr>
              <w:t>备</w:t>
            </w:r>
            <w:r>
              <w:rPr>
                <w:rFonts w:hint="eastAsia" w:ascii="宋体" w:hAnsi="宋体" w:eastAsia="宋体" w:cs="宋体"/>
                <w:color w:val="auto"/>
                <w:spacing w:val="0"/>
              </w:rPr>
              <w:t>注</w:t>
            </w:r>
          </w:p>
        </w:tc>
        <w:tc>
          <w:tcPr>
            <w:tcW w:w="7575" w:type="dxa"/>
            <w:gridSpan w:val="6"/>
            <w:tcBorders>
              <w:tl2br w:val="nil"/>
              <w:tr2bl w:val="nil"/>
            </w:tcBorders>
            <w:noWrap/>
            <w:tcFitText/>
            <w:vAlign w:val="center"/>
          </w:tcPr>
          <w:p w14:paraId="1C0BCA41">
            <w:pPr>
              <w:bidi w:val="0"/>
              <w:rPr>
                <w:rFonts w:hint="eastAsia" w:ascii="宋体" w:hAnsi="宋体" w:eastAsia="宋体" w:cs="宋体"/>
                <w:color w:val="auto"/>
              </w:rPr>
            </w:pPr>
          </w:p>
        </w:tc>
      </w:tr>
    </w:tbl>
    <w:p w14:paraId="4FBD8006">
      <w:pPr>
        <w:bidi w:val="0"/>
        <w:rPr>
          <w:rFonts w:hint="eastAsia" w:ascii="宋体" w:hAnsi="宋体" w:eastAsia="宋体" w:cs="宋体"/>
          <w:color w:val="auto"/>
          <w:szCs w:val="28"/>
        </w:rPr>
      </w:pPr>
      <w:r>
        <w:rPr>
          <w:rFonts w:hint="eastAsia"/>
          <w:color w:val="auto"/>
        </w:rPr>
        <w:t>备注：1.本表后应附资质要求对应的相关证明材料复印件；2.无响应指标的应写明无。</w:t>
      </w:r>
    </w:p>
    <w:p w14:paraId="6D8F9041">
      <w:pPr>
        <w:numPr>
          <w:ilvl w:val="0"/>
          <w:numId w:val="0"/>
        </w:numPr>
        <w:bidi w:val="0"/>
        <w:ind w:left="420" w:leftChars="0"/>
        <w:rPr>
          <w:rFonts w:hint="eastAsia" w:ascii="宋体" w:hAnsi="宋体" w:eastAsia="宋体" w:cs="宋体"/>
          <w:color w:val="auto"/>
          <w:sz w:val="28"/>
          <w:szCs w:val="28"/>
        </w:rPr>
      </w:pPr>
    </w:p>
    <w:p w14:paraId="6A986AF3">
      <w:pPr>
        <w:numPr>
          <w:ilvl w:val="0"/>
          <w:numId w:val="0"/>
        </w:numPr>
        <w:bidi w:val="0"/>
        <w:ind w:left="420" w:leftChars="0"/>
        <w:rPr>
          <w:rFonts w:hint="eastAsia" w:ascii="宋体" w:hAnsi="宋体" w:eastAsia="宋体" w:cs="宋体"/>
          <w:color w:val="auto"/>
          <w:sz w:val="28"/>
          <w:szCs w:val="28"/>
        </w:rPr>
      </w:pPr>
      <w:r>
        <w:rPr>
          <w:rFonts w:hint="eastAsia" w:ascii="宋体" w:hAnsi="宋体" w:eastAsia="宋体" w:cs="宋体"/>
          <w:color w:val="auto"/>
          <w:sz w:val="28"/>
          <w:szCs w:val="28"/>
        </w:rPr>
        <w:br w:type="page"/>
      </w:r>
    </w:p>
    <w:p w14:paraId="4D00FA31">
      <w:pPr>
        <w:numPr>
          <w:ilvl w:val="0"/>
          <w:numId w:val="0"/>
        </w:numPr>
        <w:bidi w:val="0"/>
        <w:ind w:left="420" w:leftChars="0"/>
        <w:rPr>
          <w:rFonts w:hint="eastAsia" w:ascii="宋体" w:hAnsi="宋体" w:eastAsia="宋体" w:cs="宋体"/>
          <w:color w:val="auto"/>
          <w:sz w:val="28"/>
          <w:szCs w:val="28"/>
        </w:rPr>
      </w:pPr>
      <w:bookmarkStart w:id="40" w:name="_Toc15698"/>
      <w:r>
        <w:rPr>
          <w:rFonts w:hint="eastAsia" w:ascii="宋体" w:hAnsi="宋体" w:eastAsia="宋体" w:cs="宋体"/>
          <w:color w:val="auto"/>
          <w:sz w:val="28"/>
          <w:szCs w:val="28"/>
        </w:rPr>
        <w:t>附：</w:t>
      </w:r>
    </w:p>
    <w:p w14:paraId="41CF9EC6">
      <w:pPr>
        <w:pStyle w:val="5"/>
        <w:numPr>
          <w:ilvl w:val="0"/>
          <w:numId w:val="11"/>
        </w:numPr>
        <w:bidi w:val="0"/>
        <w:ind w:left="0" w:leftChars="0" w:firstLine="0" w:firstLineChars="0"/>
        <w:jc w:val="center"/>
        <w:rPr>
          <w:rFonts w:hint="eastAsia"/>
          <w:color w:val="auto"/>
          <w:sz w:val="28"/>
          <w:szCs w:val="28"/>
        </w:rPr>
      </w:pPr>
      <w:bookmarkStart w:id="41" w:name="_Toc31248"/>
      <w:r>
        <w:rPr>
          <w:rFonts w:hint="eastAsia" w:eastAsia="宋体"/>
          <w:color w:val="auto"/>
        </w:rPr>
        <w:t>独立承担民事责任的能力</w:t>
      </w:r>
      <w:bookmarkEnd w:id="40"/>
      <w:bookmarkEnd w:id="41"/>
    </w:p>
    <w:p w14:paraId="43E7444F">
      <w:pPr>
        <w:numPr>
          <w:ilvl w:val="0"/>
          <w:numId w:val="0"/>
        </w:numPr>
        <w:bidi w:val="0"/>
        <w:ind w:leftChars="0"/>
        <w:rPr>
          <w:rFonts w:hint="eastAsia"/>
          <w:color w:val="auto"/>
        </w:rPr>
      </w:pPr>
      <w:r>
        <w:rPr>
          <w:rFonts w:hint="eastAsia"/>
          <w:color w:val="auto"/>
        </w:rPr>
        <w:t>营业执照加盖公章</w:t>
      </w:r>
    </w:p>
    <w:p w14:paraId="431BE1D6">
      <w:pPr>
        <w:numPr>
          <w:ilvl w:val="0"/>
          <w:numId w:val="0"/>
        </w:numPr>
        <w:bidi w:val="0"/>
        <w:ind w:left="0" w:leftChars="0" w:firstLine="0" w:firstLineChars="0"/>
        <w:rPr>
          <w:rFonts w:hint="eastAsia" w:ascii="宋体" w:hAnsi="宋体" w:eastAsia="宋体" w:cs="宋体"/>
          <w:color w:val="auto"/>
          <w:sz w:val="28"/>
          <w:szCs w:val="28"/>
        </w:rPr>
        <w:sectPr>
          <w:pgSz w:w="11906" w:h="16838"/>
          <w:pgMar w:top="1440" w:right="1140" w:bottom="1440" w:left="1423" w:header="851" w:footer="992" w:gutter="0"/>
          <w:cols w:space="0" w:num="1"/>
          <w:rtlGutter w:val="0"/>
          <w:docGrid w:type="lines" w:linePitch="312" w:charSpace="0"/>
        </w:sectPr>
      </w:pPr>
      <w:r>
        <w:rPr>
          <w:rFonts w:hint="eastAsia" w:ascii="宋体" w:hAnsi="宋体" w:eastAsia="宋体" w:cs="宋体"/>
          <w:color w:val="auto"/>
          <w:sz w:val="28"/>
          <w:szCs w:val="28"/>
        </w:rPr>
        <w:br w:type="page"/>
      </w:r>
    </w:p>
    <w:p w14:paraId="08D54B49">
      <w:pPr>
        <w:pStyle w:val="5"/>
        <w:numPr>
          <w:ilvl w:val="0"/>
          <w:numId w:val="11"/>
        </w:numPr>
        <w:bidi w:val="0"/>
        <w:ind w:left="0" w:leftChars="0" w:firstLine="0" w:firstLineChars="0"/>
        <w:jc w:val="center"/>
        <w:rPr>
          <w:rFonts w:hint="eastAsia"/>
          <w:color w:val="auto"/>
        </w:rPr>
      </w:pPr>
      <w:bookmarkStart w:id="42" w:name="_Toc24349"/>
      <w:bookmarkStart w:id="43" w:name="_Toc29012"/>
      <w:r>
        <w:rPr>
          <w:rFonts w:hint="eastAsia"/>
          <w:color w:val="auto"/>
        </w:rPr>
        <w:t>资格承诺函</w:t>
      </w:r>
      <w:bookmarkEnd w:id="42"/>
    </w:p>
    <w:p w14:paraId="21B419EE">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致：</w:t>
      </w:r>
      <w:r>
        <w:rPr>
          <w:rFonts w:hint="eastAsia" w:ascii="宋体" w:hAnsi="宋体" w:eastAsia="宋体" w:cs="宋体"/>
          <w:color w:val="auto"/>
          <w:sz w:val="28"/>
          <w:szCs w:val="28"/>
        </w:rPr>
        <w:tab/>
      </w:r>
      <w:r>
        <w:rPr>
          <w:rFonts w:hint="eastAsia" w:ascii="宋体" w:hAnsi="宋体" w:eastAsia="宋体" w:cs="宋体"/>
          <w:color w:val="auto"/>
          <w:sz w:val="28"/>
          <w:szCs w:val="28"/>
        </w:rPr>
        <w:t>丹阳市人民医院</w:t>
      </w:r>
    </w:p>
    <w:p w14:paraId="02643242">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我单位参与（项目名称）</w:t>
      </w:r>
      <w:r>
        <w:rPr>
          <w:rFonts w:hint="eastAsia" w:ascii="宋体" w:hAnsi="宋体" w:eastAsia="宋体" w:cs="宋体"/>
          <w:color w:val="auto"/>
          <w:sz w:val="28"/>
          <w:szCs w:val="28"/>
        </w:rPr>
        <w:tab/>
      </w:r>
      <w:r>
        <w:rPr>
          <w:rFonts w:hint="eastAsia" w:ascii="宋体" w:hAnsi="宋体" w:eastAsia="宋体" w:cs="宋体"/>
          <w:color w:val="auto"/>
          <w:sz w:val="28"/>
          <w:szCs w:val="28"/>
        </w:rPr>
        <w:t>（项目编号：</w:t>
      </w:r>
      <w:r>
        <w:rPr>
          <w:rFonts w:hint="eastAsia" w:ascii="宋体" w:hAnsi="宋体" w:eastAsia="宋体" w:cs="宋体"/>
          <w:color w:val="auto"/>
          <w:sz w:val="28"/>
          <w:szCs w:val="28"/>
        </w:rPr>
        <w:tab/>
      </w:r>
      <w:r>
        <w:rPr>
          <w:rFonts w:hint="eastAsia" w:ascii="宋体" w:hAnsi="宋体" w:eastAsia="宋体" w:cs="宋体"/>
          <w:color w:val="auto"/>
          <w:sz w:val="28"/>
          <w:szCs w:val="28"/>
        </w:rPr>
        <w:t>）项目的采购活动，现承诺如下：</w:t>
      </w:r>
    </w:p>
    <w:p w14:paraId="57A422C3">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1．我方具有良好的商业信誉和健全的财务会计制度。</w:t>
      </w:r>
    </w:p>
    <w:p w14:paraId="16FB68DA">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2．我方具有履行合同所必需的设备和专业技术能力。</w:t>
      </w:r>
    </w:p>
    <w:p w14:paraId="34AC410C">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3．我方具有依法缴纳税收和社会保障资金的良好记录。</w:t>
      </w:r>
    </w:p>
    <w:p w14:paraId="475CFCC5">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4．我方参加本项目采购活动前三年内，在经营活动中没有重大违法记录。</w:t>
      </w:r>
    </w:p>
    <w:p w14:paraId="2F94A535">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若我单位承诺不实，自愿承担提供虚假材料谋取中标、成交的法律责任。</w:t>
      </w:r>
    </w:p>
    <w:p w14:paraId="78723220">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投标（响应）供应商（全称并盖章）：</w:t>
      </w:r>
    </w:p>
    <w:p w14:paraId="60F3E230">
      <w:pPr>
        <w:numPr>
          <w:ilvl w:val="0"/>
          <w:numId w:val="0"/>
        </w:numPr>
        <w:bidi w:val="0"/>
        <w:ind w:left="0" w:leftChars="0" w:firstLine="0" w:firstLineChars="0"/>
        <w:rPr>
          <w:rFonts w:hint="eastAsia" w:ascii="宋体" w:hAnsi="宋体" w:eastAsia="宋体" w:cs="宋体"/>
          <w:color w:val="auto"/>
          <w:sz w:val="28"/>
          <w:szCs w:val="28"/>
        </w:rPr>
      </w:pPr>
    </w:p>
    <w:p w14:paraId="606E4FF9">
      <w:pPr>
        <w:numPr>
          <w:ilvl w:val="0"/>
          <w:numId w:val="0"/>
        </w:numPr>
        <w:bidi w:val="0"/>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供应商法定代表人或授权代表（签字或签章）：</w:t>
      </w:r>
    </w:p>
    <w:p w14:paraId="7173C6B1">
      <w:pPr>
        <w:numPr>
          <w:ilvl w:val="0"/>
          <w:numId w:val="0"/>
        </w:numPr>
        <w:bidi w:val="0"/>
        <w:ind w:left="0" w:leftChars="0" w:firstLine="0" w:firstLineChars="0"/>
        <w:rPr>
          <w:rFonts w:hint="eastAsia" w:ascii="宋体" w:hAnsi="宋体" w:eastAsia="宋体" w:cs="宋体"/>
          <w:color w:val="auto"/>
          <w:sz w:val="28"/>
          <w:szCs w:val="28"/>
        </w:rPr>
      </w:pPr>
    </w:p>
    <w:p w14:paraId="71C6A5EC">
      <w:pPr>
        <w:numPr>
          <w:ilvl w:val="0"/>
          <w:numId w:val="0"/>
        </w:numPr>
        <w:bidi w:val="0"/>
        <w:ind w:left="0" w:leftChars="0" w:firstLine="0" w:firstLineChars="0"/>
        <w:jc w:val="center"/>
        <w:rPr>
          <w:rFonts w:hint="eastAsia" w:ascii="宋体" w:hAnsi="宋体" w:eastAsia="宋体" w:cs="宋体"/>
          <w:color w:val="auto"/>
          <w:sz w:val="28"/>
          <w:szCs w:val="28"/>
        </w:rPr>
      </w:pPr>
      <w:r>
        <w:rPr>
          <w:rFonts w:hint="eastAsia" w:ascii="宋体" w:hAnsi="宋体" w:eastAsia="宋体" w:cs="宋体"/>
          <w:color w:val="auto"/>
          <w:sz w:val="28"/>
          <w:szCs w:val="28"/>
        </w:rPr>
        <w:t>日期：</w:t>
      </w:r>
    </w:p>
    <w:bookmarkEnd w:id="43"/>
    <w:p w14:paraId="6A602D5D">
      <w:pPr>
        <w:numPr>
          <w:ilvl w:val="0"/>
          <w:numId w:val="0"/>
        </w:numPr>
        <w:bidi w:val="0"/>
        <w:ind w:left="0" w:leftChars="0" w:firstLine="0" w:firstLineChars="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 xml:space="preserve"> </w:t>
      </w:r>
    </w:p>
    <w:p w14:paraId="314DBEA7">
      <w:pPr>
        <w:numPr>
          <w:ilvl w:val="0"/>
          <w:numId w:val="0"/>
        </w:numPr>
        <w:bidi w:val="0"/>
        <w:ind w:left="0" w:leftChars="0" w:firstLine="0" w:firstLineChars="0"/>
        <w:rPr>
          <w:rFonts w:hint="eastAsia" w:ascii="宋体" w:hAnsi="宋体" w:cs="宋体"/>
          <w:color w:val="auto"/>
          <w:sz w:val="28"/>
          <w:szCs w:val="28"/>
          <w:lang w:val="en-US" w:eastAsia="zh-CN"/>
        </w:rPr>
      </w:pPr>
    </w:p>
    <w:p w14:paraId="37189474">
      <w:pPr>
        <w:numPr>
          <w:ilvl w:val="0"/>
          <w:numId w:val="0"/>
        </w:numPr>
        <w:bidi w:val="0"/>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说明：1．供应商可自行选择是否提供本承诺函，若不提供本承诺函的，应按采购文件要求提供相应的证明材料。</w:t>
      </w:r>
    </w:p>
    <w:p w14:paraId="66E73E77">
      <w:pPr>
        <w:numPr>
          <w:ilvl w:val="0"/>
          <w:numId w:val="0"/>
        </w:numPr>
        <w:bidi w:val="0"/>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2．供应商可删减承诺事项，删减的承诺事项须按采购文件要求提供相应的证明材料。比如删去本承诺函第3项的，则应按采购文件要求提供依法缴纳税收和社会保障资金的良好记录。</w:t>
      </w:r>
    </w:p>
    <w:p w14:paraId="271C9BD4">
      <w:pPr>
        <w:numPr>
          <w:ilvl w:val="0"/>
          <w:numId w:val="0"/>
        </w:numPr>
        <w:bidi w:val="0"/>
        <w:ind w:left="0" w:leftChars="0" w:firstLine="0" w:firstLineChars="0"/>
        <w:rPr>
          <w:rFonts w:hint="eastAsia" w:ascii="宋体" w:hAnsi="宋体" w:eastAsia="宋体" w:cs="宋体"/>
          <w:color w:val="auto"/>
          <w:sz w:val="28"/>
          <w:szCs w:val="28"/>
        </w:rPr>
      </w:pPr>
    </w:p>
    <w:p w14:paraId="001C4A20">
      <w:pPr>
        <w:numPr>
          <w:ilvl w:val="0"/>
          <w:numId w:val="0"/>
        </w:numPr>
        <w:bidi w:val="0"/>
        <w:ind w:left="420" w:leftChars="0"/>
        <w:rPr>
          <w:rFonts w:hint="eastAsia" w:ascii="宋体" w:hAnsi="宋体" w:eastAsia="宋体" w:cs="宋体"/>
          <w:color w:val="auto"/>
          <w:sz w:val="28"/>
          <w:szCs w:val="28"/>
        </w:rPr>
      </w:pPr>
    </w:p>
    <w:p w14:paraId="3903A3FD">
      <w:pPr>
        <w:numPr>
          <w:ilvl w:val="0"/>
          <w:numId w:val="0"/>
        </w:numPr>
        <w:bidi w:val="0"/>
        <w:ind w:left="420" w:leftChars="0"/>
        <w:rPr>
          <w:rFonts w:hint="eastAsia" w:ascii="宋体" w:hAnsi="宋体" w:eastAsia="宋体" w:cs="宋体"/>
          <w:color w:val="auto"/>
          <w:sz w:val="28"/>
          <w:szCs w:val="28"/>
        </w:rPr>
      </w:pPr>
    </w:p>
    <w:p w14:paraId="6FD50C3F">
      <w:pPr>
        <w:numPr>
          <w:ilvl w:val="0"/>
          <w:numId w:val="0"/>
        </w:numPr>
        <w:bidi w:val="0"/>
        <w:ind w:left="420" w:leftChars="0"/>
        <w:rPr>
          <w:rFonts w:hint="eastAsia" w:ascii="宋体" w:hAnsi="宋体" w:eastAsia="宋体" w:cs="宋体"/>
          <w:color w:val="auto"/>
          <w:sz w:val="28"/>
          <w:szCs w:val="28"/>
        </w:rPr>
      </w:pPr>
    </w:p>
    <w:p w14:paraId="76868D41">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宋体" w:hAnsi="宋体" w:eastAsia="宋体" w:cs="宋体"/>
          <w:color w:val="auto"/>
          <w:sz w:val="28"/>
          <w:szCs w:val="28"/>
        </w:rPr>
        <w:br w:type="page"/>
      </w:r>
    </w:p>
    <w:bookmarkEnd w:id="38"/>
    <w:p w14:paraId="3DB23CA5">
      <w:pPr>
        <w:pStyle w:val="4"/>
        <w:numPr>
          <w:ilvl w:val="0"/>
          <w:numId w:val="9"/>
        </w:numPr>
        <w:bidi w:val="0"/>
        <w:ind w:left="0" w:leftChars="0" w:firstLine="420" w:firstLineChars="0"/>
        <w:rPr>
          <w:rFonts w:hint="eastAsia"/>
          <w:color w:val="auto"/>
          <w:lang w:val="en-US" w:eastAsia="zh-CN"/>
        </w:rPr>
      </w:pPr>
      <w:r>
        <w:rPr>
          <w:rFonts w:hint="eastAsia"/>
          <w:color w:val="auto"/>
        </w:rPr>
        <w:t>能源审计</w:t>
      </w:r>
      <w:r>
        <w:rPr>
          <w:rFonts w:hint="eastAsia"/>
          <w:color w:val="auto"/>
          <w:lang w:val="en-US" w:eastAsia="zh-CN"/>
        </w:rPr>
        <w:t>服务方案</w:t>
      </w:r>
    </w:p>
    <w:p w14:paraId="4C4937E7">
      <w:pPr>
        <w:rPr>
          <w:rFonts w:hint="eastAsia"/>
          <w:color w:val="auto"/>
          <w:lang w:val="en-US" w:eastAsia="zh-CN"/>
        </w:rPr>
      </w:pPr>
    </w:p>
    <w:p w14:paraId="0DB6DE21">
      <w:pPr>
        <w:pStyle w:val="4"/>
        <w:numPr>
          <w:ilvl w:val="0"/>
          <w:numId w:val="9"/>
        </w:numPr>
        <w:bidi w:val="0"/>
        <w:ind w:left="0" w:leftChars="0" w:firstLine="420" w:firstLineChars="0"/>
        <w:rPr>
          <w:rFonts w:hint="eastAsia"/>
          <w:color w:val="auto"/>
          <w:lang w:val="en-US" w:eastAsia="zh-CN"/>
        </w:rPr>
      </w:pPr>
      <w:r>
        <w:rPr>
          <w:rFonts w:hint="eastAsia"/>
          <w:color w:val="auto"/>
        </w:rPr>
        <w:t>能源审计过程中的难点与风险阐述</w:t>
      </w:r>
    </w:p>
    <w:p w14:paraId="566693F4">
      <w:pPr>
        <w:rPr>
          <w:rFonts w:hint="eastAsia"/>
          <w:color w:val="auto"/>
          <w:lang w:val="en-US" w:eastAsia="zh-CN"/>
        </w:rPr>
      </w:pPr>
    </w:p>
    <w:p w14:paraId="24F28105">
      <w:pPr>
        <w:pStyle w:val="4"/>
        <w:numPr>
          <w:ilvl w:val="0"/>
          <w:numId w:val="9"/>
        </w:numPr>
        <w:bidi w:val="0"/>
        <w:ind w:left="0" w:leftChars="0" w:firstLine="420" w:firstLineChars="0"/>
        <w:rPr>
          <w:rFonts w:hint="eastAsia"/>
          <w:color w:val="auto"/>
        </w:rPr>
      </w:pPr>
      <w:r>
        <w:rPr>
          <w:rFonts w:hint="eastAsia"/>
          <w:color w:val="auto"/>
        </w:rPr>
        <w:t>项目管理组织及人员配备</w:t>
      </w:r>
    </w:p>
    <w:p w14:paraId="6D9EBE75">
      <w:pPr>
        <w:rPr>
          <w:rFonts w:hint="eastAsia"/>
          <w:color w:val="auto"/>
        </w:rPr>
      </w:pPr>
    </w:p>
    <w:p w14:paraId="651CD475">
      <w:pPr>
        <w:pStyle w:val="4"/>
        <w:numPr>
          <w:ilvl w:val="0"/>
          <w:numId w:val="9"/>
        </w:numPr>
        <w:bidi w:val="0"/>
        <w:ind w:left="0" w:leftChars="0" w:firstLine="420" w:firstLineChars="0"/>
        <w:rPr>
          <w:rFonts w:hint="eastAsia"/>
          <w:color w:val="auto"/>
        </w:rPr>
      </w:pPr>
      <w:r>
        <w:rPr>
          <w:rFonts w:hint="eastAsia"/>
          <w:color w:val="auto"/>
        </w:rPr>
        <w:t>质量保障措施</w:t>
      </w:r>
    </w:p>
    <w:p w14:paraId="3A9A76D3">
      <w:pPr>
        <w:rPr>
          <w:rFonts w:hint="eastAsia"/>
          <w:color w:val="auto"/>
        </w:rPr>
      </w:pPr>
    </w:p>
    <w:p w14:paraId="660E6118">
      <w:pPr>
        <w:pStyle w:val="4"/>
        <w:numPr>
          <w:ilvl w:val="0"/>
          <w:numId w:val="9"/>
        </w:numPr>
        <w:bidi w:val="0"/>
        <w:ind w:left="0" w:leftChars="0" w:firstLine="420" w:firstLineChars="0"/>
        <w:rPr>
          <w:rFonts w:hint="eastAsia"/>
          <w:color w:val="auto"/>
          <w:lang w:val="en-US" w:eastAsia="zh-CN"/>
        </w:rPr>
      </w:pPr>
      <w:r>
        <w:rPr>
          <w:rFonts w:hint="eastAsia"/>
          <w:color w:val="auto"/>
        </w:rPr>
        <w:t>进度保障措施</w:t>
      </w:r>
    </w:p>
    <w:p w14:paraId="4C8407C6">
      <w:pPr>
        <w:rPr>
          <w:rFonts w:hint="eastAsia"/>
          <w:color w:val="auto"/>
        </w:rPr>
      </w:pPr>
      <w:bookmarkStart w:id="44" w:name="_GoBack"/>
      <w:bookmarkEnd w:id="44"/>
    </w:p>
    <w:p w14:paraId="724813C3">
      <w:pPr>
        <w:pStyle w:val="4"/>
        <w:numPr>
          <w:ilvl w:val="0"/>
          <w:numId w:val="9"/>
        </w:numPr>
        <w:bidi w:val="0"/>
        <w:ind w:left="0" w:leftChars="0" w:firstLine="420" w:firstLineChars="0"/>
        <w:rPr>
          <w:rFonts w:hint="eastAsia"/>
          <w:color w:val="auto"/>
          <w:lang w:val="en-US" w:eastAsia="zh-CN"/>
        </w:rPr>
      </w:pPr>
      <w:r>
        <w:rPr>
          <w:rFonts w:hint="eastAsia"/>
          <w:color w:val="auto"/>
        </w:rPr>
        <w:t>类似项目业绩</w:t>
      </w:r>
    </w:p>
    <w:p w14:paraId="435F6A37">
      <w:pPr>
        <w:bidi w:val="0"/>
        <w:rPr>
          <w:rFonts w:hint="eastAsia" w:ascii="宋体" w:hAnsi="宋体" w:eastAsia="宋体" w:cs="宋体"/>
          <w:color w:val="auto"/>
        </w:rPr>
      </w:pPr>
    </w:p>
    <w:sectPr>
      <w:pgSz w:w="11906" w:h="16838"/>
      <w:pgMar w:top="1440" w:right="1140" w:bottom="1440" w:left="142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等线">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7B27EE"/>
    <w:multiLevelType w:val="singleLevel"/>
    <w:tmpl w:val="847B27EE"/>
    <w:lvl w:ilvl="0" w:tentative="0">
      <w:start w:val="1"/>
      <w:numFmt w:val="decimal"/>
      <w:lvlText w:val="(%1)"/>
      <w:lvlJc w:val="left"/>
      <w:pPr>
        <w:ind w:left="425" w:hanging="425"/>
      </w:pPr>
      <w:rPr>
        <w:rFonts w:hint="default"/>
      </w:rPr>
    </w:lvl>
  </w:abstractNum>
  <w:abstractNum w:abstractNumId="1">
    <w:nsid w:val="9004B098"/>
    <w:multiLevelType w:val="multilevel"/>
    <w:tmpl w:val="9004B098"/>
    <w:lvl w:ilvl="0" w:tentative="0">
      <w:start w:val="1"/>
      <w:numFmt w:val="decimal"/>
      <w:lvlText w:val="%1."/>
      <w:lvlJc w:val="left"/>
      <w:pPr>
        <w:ind w:left="432" w:hanging="432"/>
      </w:pPr>
      <w:rPr>
        <w:rFonts w:hint="default"/>
      </w:rPr>
    </w:lvl>
    <w:lvl w:ilvl="1" w:tentative="0">
      <w:start w:val="1"/>
      <w:numFmt w:val="decimal"/>
      <w:lvlText w:val="%1.%2."/>
      <w:lvlJc w:val="left"/>
      <w:pPr>
        <w:tabs>
          <w:tab w:val="left" w:pos="420"/>
        </w:tabs>
        <w:ind w:left="575" w:hanging="575"/>
      </w:pPr>
      <w:rPr>
        <w:rFonts w:hint="default"/>
      </w:rPr>
    </w:lvl>
    <w:lvl w:ilvl="2" w:tentative="0">
      <w:start w:val="1"/>
      <w:numFmt w:val="decimal"/>
      <w:lvlText w:val="%1.%2.%3."/>
      <w:lvlJc w:val="left"/>
      <w:pPr>
        <w:tabs>
          <w:tab w:val="left" w:pos="420"/>
        </w:tabs>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2">
    <w:nsid w:val="AAE00729"/>
    <w:multiLevelType w:val="singleLevel"/>
    <w:tmpl w:val="AAE00729"/>
    <w:lvl w:ilvl="0" w:tentative="0">
      <w:start w:val="1"/>
      <w:numFmt w:val="decimal"/>
      <w:suff w:val="space"/>
      <w:lvlText w:val="(%1)"/>
      <w:lvlJc w:val="left"/>
      <w:pPr>
        <w:ind w:left="425" w:hanging="425"/>
      </w:pPr>
      <w:rPr>
        <w:rFonts w:hint="default"/>
      </w:rPr>
    </w:lvl>
  </w:abstractNum>
  <w:abstractNum w:abstractNumId="3">
    <w:nsid w:val="B5F4CE55"/>
    <w:multiLevelType w:val="multilevel"/>
    <w:tmpl w:val="B5F4CE55"/>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E824377E"/>
    <w:multiLevelType w:val="singleLevel"/>
    <w:tmpl w:val="E824377E"/>
    <w:lvl w:ilvl="0" w:tentative="0">
      <w:start w:val="1"/>
      <w:numFmt w:val="chineseCounting"/>
      <w:suff w:val="nothing"/>
      <w:lvlText w:val="%1、"/>
      <w:lvlJc w:val="left"/>
      <w:pPr>
        <w:ind w:left="0" w:firstLine="420"/>
      </w:pPr>
      <w:rPr>
        <w:rFonts w:hint="eastAsia"/>
      </w:rPr>
    </w:lvl>
  </w:abstractNum>
  <w:abstractNum w:abstractNumId="5">
    <w:nsid w:val="EADE1ED2"/>
    <w:multiLevelType w:val="multilevel"/>
    <w:tmpl w:val="EADE1ED2"/>
    <w:lvl w:ilvl="0" w:tentative="0">
      <w:start w:val="1"/>
      <w:numFmt w:val="decimal"/>
      <w:lvlText w:val="%1."/>
      <w:lvlJc w:val="left"/>
      <w:pPr>
        <w:ind w:left="425" w:hanging="425"/>
      </w:pPr>
      <w:rPr>
        <w:rFonts w:hint="default"/>
        <w:b/>
        <w:bCs/>
      </w:rPr>
    </w:lvl>
    <w:lvl w:ilvl="1" w:tentative="0">
      <w:start w:val="1"/>
      <w:numFmt w:val="decimal"/>
      <w:suff w:val="space"/>
      <w:lvlText w:val="%1.%2."/>
      <w:lvlJc w:val="left"/>
      <w:pPr>
        <w:ind w:left="807" w:hanging="567"/>
      </w:pPr>
      <w:rPr>
        <w:rFonts w:hint="default"/>
      </w:rPr>
    </w:lvl>
    <w:lvl w:ilvl="2" w:tentative="0">
      <w:start w:val="1"/>
      <w:numFmt w:val="decimal"/>
      <w:lvlText w:val="%1.%2.%3."/>
      <w:lvlJc w:val="left"/>
      <w:pPr>
        <w:tabs>
          <w:tab w:val="left" w:pos="420"/>
        </w:tabs>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F4EF2DCC"/>
    <w:multiLevelType w:val="singleLevel"/>
    <w:tmpl w:val="F4EF2DCC"/>
    <w:lvl w:ilvl="0" w:tentative="0">
      <w:start w:val="1"/>
      <w:numFmt w:val="chineseCounting"/>
      <w:suff w:val="nothing"/>
      <w:lvlText w:val="%1、"/>
      <w:lvlJc w:val="left"/>
      <w:pPr>
        <w:ind w:left="60" w:firstLine="420"/>
      </w:pPr>
      <w:rPr>
        <w:rFonts w:hint="eastAsia"/>
      </w:rPr>
    </w:lvl>
  </w:abstractNum>
  <w:abstractNum w:abstractNumId="7">
    <w:nsid w:val="199F0E3A"/>
    <w:multiLevelType w:val="multilevel"/>
    <w:tmpl w:val="199F0E3A"/>
    <w:lvl w:ilvl="0" w:tentative="0">
      <w:start w:val="1"/>
      <w:numFmt w:val="decimal"/>
      <w:lvlText w:val="%1."/>
      <w:lvlJc w:val="left"/>
      <w:pPr>
        <w:tabs>
          <w:tab w:val="left" w:pos="420"/>
        </w:tabs>
        <w:ind w:left="425" w:hanging="425"/>
      </w:pPr>
      <w:rPr>
        <w:rFonts w:hint="default"/>
      </w:rPr>
    </w:lvl>
    <w:lvl w:ilvl="1" w:tentative="0">
      <w:start w:val="1"/>
      <w:numFmt w:val="decimal"/>
      <w:lvlText w:val="%1.%2."/>
      <w:lvlJc w:val="left"/>
      <w:pPr>
        <w:tabs>
          <w:tab w:val="left" w:pos="420"/>
        </w:tabs>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1F6D417A"/>
    <w:multiLevelType w:val="multilevel"/>
    <w:tmpl w:val="1F6D417A"/>
    <w:lvl w:ilvl="0" w:tentative="0">
      <w:start w:val="1"/>
      <w:numFmt w:val="chineseCounting"/>
      <w:suff w:val="nothing"/>
      <w:lvlText w:val="%1、"/>
      <w:lvlJc w:val="left"/>
      <w:pPr>
        <w:ind w:left="0" w:firstLine="420"/>
      </w:pPr>
      <w:rPr>
        <w:rFonts w:hint="eastAsia"/>
      </w:rPr>
    </w:lvl>
    <w:lvl w:ilvl="1" w:tentative="0">
      <w:start w:val="1"/>
      <w:numFmt w:val="decimal"/>
      <w:pStyle w:val="4"/>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9">
    <w:nsid w:val="3D5CC2A3"/>
    <w:multiLevelType w:val="singleLevel"/>
    <w:tmpl w:val="3D5CC2A3"/>
    <w:lvl w:ilvl="0" w:tentative="0">
      <w:start w:val="1"/>
      <w:numFmt w:val="decimal"/>
      <w:suff w:val="space"/>
      <w:lvlText w:val="(%1)"/>
      <w:lvlJc w:val="left"/>
      <w:pPr>
        <w:ind w:left="425" w:hanging="425"/>
      </w:pPr>
      <w:rPr>
        <w:rFonts w:hint="default"/>
      </w:rPr>
    </w:lvl>
  </w:abstractNum>
  <w:abstractNum w:abstractNumId="10">
    <w:nsid w:val="758AF87B"/>
    <w:multiLevelType w:val="singleLevel"/>
    <w:tmpl w:val="758AF87B"/>
    <w:lvl w:ilvl="0" w:tentative="0">
      <w:start w:val="1"/>
      <w:numFmt w:val="chineseCounting"/>
      <w:suff w:val="nothing"/>
      <w:lvlText w:val="（%1）"/>
      <w:lvlJc w:val="left"/>
      <w:pPr>
        <w:ind w:left="0" w:firstLine="420"/>
      </w:pPr>
      <w:rPr>
        <w:rFonts w:hint="eastAsia"/>
      </w:rPr>
    </w:lvl>
  </w:abstractNum>
  <w:num w:numId="1">
    <w:abstractNumId w:val="8"/>
  </w:num>
  <w:num w:numId="2">
    <w:abstractNumId w:val="1"/>
  </w:num>
  <w:num w:numId="3">
    <w:abstractNumId w:val="5"/>
  </w:num>
  <w:num w:numId="4">
    <w:abstractNumId w:val="2"/>
  </w:num>
  <w:num w:numId="5">
    <w:abstractNumId w:val="7"/>
  </w:num>
  <w:num w:numId="6">
    <w:abstractNumId w:val="9"/>
  </w:num>
  <w:num w:numId="7">
    <w:abstractNumId w:val="0"/>
  </w:num>
  <w:num w:numId="8">
    <w:abstractNumId w:val="6"/>
  </w:num>
  <w:num w:numId="9">
    <w:abstractNumId w:val="4"/>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Yzc0NjU3N2Q4MWY1YWViNjkzOTI4ZDFmNDU5ZjcifQ=="/>
  </w:docVars>
  <w:rsids>
    <w:rsidRoot w:val="53FB68E3"/>
    <w:rsid w:val="000027F9"/>
    <w:rsid w:val="0062508C"/>
    <w:rsid w:val="0082524A"/>
    <w:rsid w:val="00AA0B69"/>
    <w:rsid w:val="00C92D2B"/>
    <w:rsid w:val="00D51761"/>
    <w:rsid w:val="00E822F9"/>
    <w:rsid w:val="00F32906"/>
    <w:rsid w:val="0154230C"/>
    <w:rsid w:val="020A2568"/>
    <w:rsid w:val="02BF0358"/>
    <w:rsid w:val="04425FE9"/>
    <w:rsid w:val="047A4EF0"/>
    <w:rsid w:val="049F03FA"/>
    <w:rsid w:val="056718FB"/>
    <w:rsid w:val="05B905DE"/>
    <w:rsid w:val="061439B5"/>
    <w:rsid w:val="062F1B0F"/>
    <w:rsid w:val="06A67B33"/>
    <w:rsid w:val="06C030AF"/>
    <w:rsid w:val="09294C09"/>
    <w:rsid w:val="0A0501E5"/>
    <w:rsid w:val="0B1F5EC8"/>
    <w:rsid w:val="0B5E7F14"/>
    <w:rsid w:val="0D3E3974"/>
    <w:rsid w:val="0D5F7C0C"/>
    <w:rsid w:val="0EFC0FC2"/>
    <w:rsid w:val="0F3738E8"/>
    <w:rsid w:val="112D72E7"/>
    <w:rsid w:val="13377EFA"/>
    <w:rsid w:val="149633B3"/>
    <w:rsid w:val="14C14790"/>
    <w:rsid w:val="17166BB7"/>
    <w:rsid w:val="191D6467"/>
    <w:rsid w:val="19A2414E"/>
    <w:rsid w:val="19D5786F"/>
    <w:rsid w:val="1B50464C"/>
    <w:rsid w:val="1B592166"/>
    <w:rsid w:val="1D8E3BF5"/>
    <w:rsid w:val="1E5D3CF4"/>
    <w:rsid w:val="20A20E0E"/>
    <w:rsid w:val="215D55BF"/>
    <w:rsid w:val="21AB121A"/>
    <w:rsid w:val="22A24B38"/>
    <w:rsid w:val="24AC6381"/>
    <w:rsid w:val="25212EA4"/>
    <w:rsid w:val="25E9603D"/>
    <w:rsid w:val="26105AEF"/>
    <w:rsid w:val="27AF7F38"/>
    <w:rsid w:val="28942C22"/>
    <w:rsid w:val="29464110"/>
    <w:rsid w:val="2A444B66"/>
    <w:rsid w:val="2A6A2E2C"/>
    <w:rsid w:val="2ADE7DE6"/>
    <w:rsid w:val="2B1167EC"/>
    <w:rsid w:val="2BAB28CF"/>
    <w:rsid w:val="2EBD19FE"/>
    <w:rsid w:val="309B756E"/>
    <w:rsid w:val="30F96FE4"/>
    <w:rsid w:val="31136AB8"/>
    <w:rsid w:val="32346F6E"/>
    <w:rsid w:val="32CB5278"/>
    <w:rsid w:val="33217710"/>
    <w:rsid w:val="33813B89"/>
    <w:rsid w:val="356824AE"/>
    <w:rsid w:val="36A04C6E"/>
    <w:rsid w:val="36FE4E33"/>
    <w:rsid w:val="37415068"/>
    <w:rsid w:val="38483D77"/>
    <w:rsid w:val="38A64426"/>
    <w:rsid w:val="3989585D"/>
    <w:rsid w:val="39F9106D"/>
    <w:rsid w:val="3C161690"/>
    <w:rsid w:val="3C356755"/>
    <w:rsid w:val="3F0E37CA"/>
    <w:rsid w:val="3F48163C"/>
    <w:rsid w:val="3F747564"/>
    <w:rsid w:val="407777C7"/>
    <w:rsid w:val="40C1324F"/>
    <w:rsid w:val="40F7100D"/>
    <w:rsid w:val="418C7B4C"/>
    <w:rsid w:val="42F71016"/>
    <w:rsid w:val="433125CD"/>
    <w:rsid w:val="43461CED"/>
    <w:rsid w:val="43F502ED"/>
    <w:rsid w:val="449C4C1B"/>
    <w:rsid w:val="44EF4B92"/>
    <w:rsid w:val="452964E4"/>
    <w:rsid w:val="45A25D72"/>
    <w:rsid w:val="45E31218"/>
    <w:rsid w:val="47002253"/>
    <w:rsid w:val="47495A14"/>
    <w:rsid w:val="4A967D1C"/>
    <w:rsid w:val="4AAB17C9"/>
    <w:rsid w:val="4B060DE4"/>
    <w:rsid w:val="4BA8289A"/>
    <w:rsid w:val="4C4836F4"/>
    <w:rsid w:val="4C8E331F"/>
    <w:rsid w:val="4D3679D2"/>
    <w:rsid w:val="4DA35DAA"/>
    <w:rsid w:val="4E324304"/>
    <w:rsid w:val="4E8F1391"/>
    <w:rsid w:val="4E960E10"/>
    <w:rsid w:val="4F912AF7"/>
    <w:rsid w:val="4FC25E01"/>
    <w:rsid w:val="4FFC645A"/>
    <w:rsid w:val="50151DD1"/>
    <w:rsid w:val="509D2430"/>
    <w:rsid w:val="52D81261"/>
    <w:rsid w:val="53273B0E"/>
    <w:rsid w:val="53C30726"/>
    <w:rsid w:val="53FB68E3"/>
    <w:rsid w:val="54674340"/>
    <w:rsid w:val="54D36B19"/>
    <w:rsid w:val="5699159A"/>
    <w:rsid w:val="584A577E"/>
    <w:rsid w:val="58DD3FB8"/>
    <w:rsid w:val="59705FB7"/>
    <w:rsid w:val="59F24396"/>
    <w:rsid w:val="5A0D01D8"/>
    <w:rsid w:val="5A46358F"/>
    <w:rsid w:val="5B376630"/>
    <w:rsid w:val="5BAB74D2"/>
    <w:rsid w:val="5BCE0EC9"/>
    <w:rsid w:val="5D6E7E21"/>
    <w:rsid w:val="5DCB0D0E"/>
    <w:rsid w:val="60E767F9"/>
    <w:rsid w:val="61091B6E"/>
    <w:rsid w:val="623060A0"/>
    <w:rsid w:val="62BB0403"/>
    <w:rsid w:val="63100CF8"/>
    <w:rsid w:val="63EA7A72"/>
    <w:rsid w:val="645D17C5"/>
    <w:rsid w:val="647C797D"/>
    <w:rsid w:val="647E786B"/>
    <w:rsid w:val="67E14808"/>
    <w:rsid w:val="69DC2875"/>
    <w:rsid w:val="6A366774"/>
    <w:rsid w:val="6B814C60"/>
    <w:rsid w:val="6D142D9C"/>
    <w:rsid w:val="6D5B386F"/>
    <w:rsid w:val="6E17664D"/>
    <w:rsid w:val="6E415B2A"/>
    <w:rsid w:val="6F1B1316"/>
    <w:rsid w:val="6FC059F2"/>
    <w:rsid w:val="70C13D38"/>
    <w:rsid w:val="71175DE6"/>
    <w:rsid w:val="71962296"/>
    <w:rsid w:val="71973F9C"/>
    <w:rsid w:val="73282E7D"/>
    <w:rsid w:val="73440DCB"/>
    <w:rsid w:val="74F95B2E"/>
    <w:rsid w:val="76B81CB2"/>
    <w:rsid w:val="77035D31"/>
    <w:rsid w:val="78C21364"/>
    <w:rsid w:val="79452192"/>
    <w:rsid w:val="796678F5"/>
    <w:rsid w:val="796D14E2"/>
    <w:rsid w:val="7AED2C21"/>
    <w:rsid w:val="7B4C7DFC"/>
    <w:rsid w:val="7C064B9A"/>
    <w:rsid w:val="7C492337"/>
    <w:rsid w:val="7DAD6FA3"/>
    <w:rsid w:val="7DCE1D33"/>
    <w:rsid w:val="7FF91E78"/>
    <w:rsid w:val="7FFF3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left"/>
    </w:pPr>
    <w:rPr>
      <w:rFonts w:eastAsia="宋体" w:asciiTheme="minorAscii" w:hAnsiTheme="minorAscii" w:cstheme="minorBidi"/>
      <w:kern w:val="2"/>
      <w:sz w:val="24"/>
      <w:szCs w:val="24"/>
      <w:lang w:val="en-US" w:eastAsia="zh-CN" w:bidi="ar-SA"/>
    </w:rPr>
  </w:style>
  <w:style w:type="paragraph" w:styleId="3">
    <w:name w:val="heading 1"/>
    <w:basedOn w:val="1"/>
    <w:next w:val="1"/>
    <w:autoRedefine/>
    <w:qFormat/>
    <w:uiPriority w:val="0"/>
    <w:pPr>
      <w:numPr>
        <w:ilvl w:val="0"/>
        <w:numId w:val="0"/>
      </w:numPr>
      <w:spacing w:beforeAutospacing="1" w:afterAutospacing="1"/>
      <w:ind w:left="432" w:hanging="432"/>
      <w:jc w:val="center"/>
      <w:outlineLvl w:val="0"/>
    </w:pPr>
    <w:rPr>
      <w:rFonts w:hint="eastAsia" w:ascii="宋体" w:hAnsi="宋体" w:cs="Times New Roman"/>
      <w:b/>
      <w:bCs/>
      <w:kern w:val="44"/>
      <w:sz w:val="32"/>
      <w:szCs w:val="48"/>
    </w:rPr>
  </w:style>
  <w:style w:type="paragraph" w:styleId="4">
    <w:name w:val="heading 2"/>
    <w:basedOn w:val="1"/>
    <w:next w:val="1"/>
    <w:link w:val="39"/>
    <w:autoRedefine/>
    <w:unhideWhenUsed/>
    <w:qFormat/>
    <w:uiPriority w:val="0"/>
    <w:pPr>
      <w:keepNext/>
      <w:keepLines/>
      <w:numPr>
        <w:ilvl w:val="1"/>
        <w:numId w:val="1"/>
      </w:numPr>
      <w:tabs>
        <w:tab w:val="left" w:pos="420"/>
      </w:tabs>
      <w:spacing w:line="413" w:lineRule="auto"/>
      <w:jc w:val="center"/>
      <w:outlineLvl w:val="1"/>
    </w:pPr>
    <w:rPr>
      <w:rFonts w:ascii="Arial" w:hAnsi="Arial" w:eastAsia="黑体"/>
      <w:b/>
      <w:sz w:val="32"/>
    </w:rPr>
  </w:style>
  <w:style w:type="paragraph" w:styleId="5">
    <w:name w:val="heading 3"/>
    <w:basedOn w:val="1"/>
    <w:next w:val="1"/>
    <w:link w:val="42"/>
    <w:autoRedefine/>
    <w:unhideWhenUsed/>
    <w:qFormat/>
    <w:uiPriority w:val="0"/>
    <w:pPr>
      <w:keepNext/>
      <w:keepLines/>
      <w:numPr>
        <w:ilvl w:val="2"/>
        <w:numId w:val="0"/>
      </w:numPr>
      <w:spacing w:line="240" w:lineRule="auto"/>
      <w:outlineLvl w:val="2"/>
    </w:pPr>
    <w:rPr>
      <w:b/>
      <w:sz w:val="28"/>
    </w:rPr>
  </w:style>
  <w:style w:type="paragraph" w:styleId="6">
    <w:name w:val="heading 4"/>
    <w:basedOn w:val="1"/>
    <w:next w:val="1"/>
    <w:link w:val="31"/>
    <w:autoRedefine/>
    <w:unhideWhenUsed/>
    <w:qFormat/>
    <w:uiPriority w:val="0"/>
    <w:pPr>
      <w:keepNext/>
      <w:keepLines/>
      <w:numPr>
        <w:ilvl w:val="3"/>
        <w:numId w:val="2"/>
      </w:numPr>
      <w:outlineLvl w:val="3"/>
    </w:pPr>
    <w:rPr>
      <w:rFonts w:ascii="Arial" w:hAnsi="Arial" w:eastAsia="微软雅黑"/>
    </w:rPr>
  </w:style>
  <w:style w:type="paragraph" w:styleId="7">
    <w:name w:val="heading 5"/>
    <w:basedOn w:val="1"/>
    <w:next w:val="1"/>
    <w:autoRedefine/>
    <w:semiHidden/>
    <w:unhideWhenUsed/>
    <w:qFormat/>
    <w:uiPriority w:val="0"/>
    <w:pPr>
      <w:keepNext/>
      <w:keepLines/>
      <w:numPr>
        <w:ilvl w:val="4"/>
        <w:numId w:val="2"/>
      </w:numPr>
      <w:spacing w:line="372" w:lineRule="auto"/>
      <w:outlineLvl w:val="4"/>
    </w:pPr>
    <w:rPr>
      <w:b/>
      <w:sz w:val="28"/>
    </w:rPr>
  </w:style>
  <w:style w:type="paragraph" w:styleId="8">
    <w:name w:val="heading 6"/>
    <w:basedOn w:val="1"/>
    <w:next w:val="1"/>
    <w:autoRedefine/>
    <w:semiHidden/>
    <w:unhideWhenUsed/>
    <w:qFormat/>
    <w:uiPriority w:val="0"/>
    <w:pPr>
      <w:keepNext/>
      <w:keepLines/>
      <w:numPr>
        <w:ilvl w:val="5"/>
        <w:numId w:val="2"/>
      </w:numPr>
      <w:spacing w:line="317" w:lineRule="auto"/>
      <w:outlineLvl w:val="5"/>
    </w:pPr>
    <w:rPr>
      <w:rFonts w:ascii="Arial" w:hAnsi="Arial" w:eastAsia="黑体"/>
      <w:b/>
    </w:rPr>
  </w:style>
  <w:style w:type="paragraph" w:styleId="9">
    <w:name w:val="heading 7"/>
    <w:basedOn w:val="1"/>
    <w:next w:val="1"/>
    <w:autoRedefine/>
    <w:semiHidden/>
    <w:unhideWhenUsed/>
    <w:qFormat/>
    <w:uiPriority w:val="0"/>
    <w:pPr>
      <w:keepNext/>
      <w:keepLines/>
      <w:numPr>
        <w:ilvl w:val="6"/>
        <w:numId w:val="2"/>
      </w:numPr>
      <w:spacing w:line="317" w:lineRule="auto"/>
      <w:outlineLvl w:val="6"/>
    </w:pPr>
    <w:rPr>
      <w:b/>
    </w:rPr>
  </w:style>
  <w:style w:type="paragraph" w:styleId="10">
    <w:name w:val="heading 8"/>
    <w:basedOn w:val="1"/>
    <w:next w:val="1"/>
    <w:autoRedefine/>
    <w:semiHidden/>
    <w:unhideWhenUsed/>
    <w:qFormat/>
    <w:uiPriority w:val="0"/>
    <w:pPr>
      <w:keepNext/>
      <w:keepLines/>
      <w:numPr>
        <w:ilvl w:val="7"/>
        <w:numId w:val="2"/>
      </w:numPr>
      <w:spacing w:line="317" w:lineRule="auto"/>
      <w:outlineLvl w:val="7"/>
    </w:pPr>
    <w:rPr>
      <w:rFonts w:ascii="Arial" w:hAnsi="Arial" w:eastAsia="黑体"/>
    </w:rPr>
  </w:style>
  <w:style w:type="paragraph" w:styleId="11">
    <w:name w:val="heading 9"/>
    <w:basedOn w:val="1"/>
    <w:next w:val="1"/>
    <w:autoRedefine/>
    <w:semiHidden/>
    <w:unhideWhenUsed/>
    <w:qFormat/>
    <w:uiPriority w:val="0"/>
    <w:pPr>
      <w:keepNext/>
      <w:keepLines/>
      <w:numPr>
        <w:ilvl w:val="8"/>
        <w:numId w:val="2"/>
      </w:numPr>
      <w:spacing w:line="317" w:lineRule="auto"/>
      <w:outlineLvl w:val="8"/>
    </w:pPr>
    <w:rPr>
      <w:rFonts w:ascii="Arial" w:hAnsi="Arial" w:eastAsia="黑体"/>
      <w:sz w:val="21"/>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2">
    <w:name w:val="List Paragraph"/>
    <w:basedOn w:val="1"/>
    <w:autoRedefine/>
    <w:qFormat/>
    <w:uiPriority w:val="34"/>
    <w:pPr>
      <w:ind w:firstLine="420"/>
    </w:pPr>
    <w:rPr>
      <w:rFonts w:ascii="Calibri" w:hAnsi="Calibri"/>
    </w:rPr>
  </w:style>
  <w:style w:type="paragraph" w:styleId="12">
    <w:name w:val="toa heading"/>
    <w:basedOn w:val="1"/>
    <w:next w:val="1"/>
    <w:autoRedefine/>
    <w:qFormat/>
    <w:uiPriority w:val="0"/>
    <w:pPr>
      <w:adjustRightInd w:val="0"/>
      <w:spacing w:line="360" w:lineRule="atLeast"/>
      <w:jc w:val="center"/>
      <w:textAlignment w:val="baseline"/>
    </w:pPr>
    <w:rPr>
      <w:rFonts w:ascii="Arial" w:hAnsi="Arial" w:eastAsia="黑体"/>
      <w:kern w:val="0"/>
      <w:sz w:val="36"/>
      <w:szCs w:val="20"/>
    </w:rPr>
  </w:style>
  <w:style w:type="paragraph" w:styleId="13">
    <w:name w:val="annotation text"/>
    <w:basedOn w:val="1"/>
    <w:autoRedefine/>
    <w:qFormat/>
    <w:uiPriority w:val="0"/>
    <w:pPr>
      <w:jc w:val="left"/>
    </w:pPr>
  </w:style>
  <w:style w:type="paragraph" w:styleId="14">
    <w:name w:val="Body Text"/>
    <w:basedOn w:val="1"/>
    <w:next w:val="1"/>
    <w:autoRedefine/>
    <w:qFormat/>
    <w:uiPriority w:val="0"/>
    <w:rPr>
      <w:rFonts w:ascii="楷体_GB2312" w:hAnsi="Arial" w:eastAsia="楷体_GB2312"/>
      <w:sz w:val="28"/>
      <w:szCs w:val="28"/>
    </w:rPr>
  </w:style>
  <w:style w:type="paragraph" w:styleId="15">
    <w:name w:val="Body Text Indent"/>
    <w:basedOn w:val="1"/>
    <w:next w:val="16"/>
    <w:link w:val="35"/>
    <w:autoRedefine/>
    <w:qFormat/>
    <w:uiPriority w:val="0"/>
    <w:pPr>
      <w:ind w:firstLine="795"/>
    </w:pPr>
    <w:rPr>
      <w:sz w:val="32"/>
      <w:szCs w:val="32"/>
    </w:rPr>
  </w:style>
  <w:style w:type="paragraph" w:styleId="16">
    <w:name w:val="envelope return"/>
    <w:basedOn w:val="1"/>
    <w:autoRedefine/>
    <w:qFormat/>
    <w:uiPriority w:val="0"/>
    <w:pPr>
      <w:snapToGrid w:val="0"/>
    </w:pPr>
    <w:rPr>
      <w:rFonts w:ascii="Arial" w:hAnsi="Arial"/>
    </w:rPr>
  </w:style>
  <w:style w:type="paragraph" w:styleId="17">
    <w:name w:val="toc 3"/>
    <w:basedOn w:val="1"/>
    <w:next w:val="1"/>
    <w:autoRedefine/>
    <w:qFormat/>
    <w:uiPriority w:val="0"/>
    <w:pPr>
      <w:ind w:left="840" w:leftChars="400"/>
    </w:pPr>
  </w:style>
  <w:style w:type="paragraph" w:styleId="18">
    <w:name w:val="Plain Text"/>
    <w:basedOn w:val="1"/>
    <w:qFormat/>
    <w:uiPriority w:val="0"/>
    <w:rPr>
      <w:rFonts w:ascii="宋体" w:hAnsi="Calibri" w:eastAsia="宋体"/>
      <w:kern w:val="2"/>
      <w:sz w:val="21"/>
      <w:szCs w:val="21"/>
    </w:rPr>
  </w:style>
  <w:style w:type="paragraph" w:styleId="19">
    <w:name w:val="Date"/>
    <w:basedOn w:val="1"/>
    <w:next w:val="1"/>
    <w:autoRedefine/>
    <w:qFormat/>
    <w:uiPriority w:val="0"/>
  </w:style>
  <w:style w:type="paragraph" w:styleId="20">
    <w:name w:val="Balloon Text"/>
    <w:basedOn w:val="1"/>
    <w:link w:val="38"/>
    <w:autoRedefine/>
    <w:qFormat/>
    <w:uiPriority w:val="0"/>
    <w:rPr>
      <w:sz w:val="18"/>
      <w:szCs w:val="18"/>
    </w:rPr>
  </w:style>
  <w:style w:type="paragraph" w:styleId="21">
    <w:name w:val="toc 1"/>
    <w:basedOn w:val="1"/>
    <w:next w:val="1"/>
    <w:autoRedefine/>
    <w:qFormat/>
    <w:uiPriority w:val="0"/>
  </w:style>
  <w:style w:type="paragraph" w:styleId="22">
    <w:name w:val="Body Text Indent 3"/>
    <w:basedOn w:val="1"/>
    <w:next w:val="12"/>
    <w:autoRedefine/>
    <w:qFormat/>
    <w:uiPriority w:val="0"/>
    <w:pPr>
      <w:spacing w:line="360" w:lineRule="auto"/>
      <w:ind w:firstLine="617" w:firstLineChars="257"/>
    </w:pPr>
    <w:rPr>
      <w:rFonts w:eastAsia="宋体"/>
      <w:sz w:val="24"/>
      <w:szCs w:val="24"/>
    </w:rPr>
  </w:style>
  <w:style w:type="paragraph" w:styleId="23">
    <w:name w:val="toc 2"/>
    <w:basedOn w:val="1"/>
    <w:next w:val="1"/>
    <w:autoRedefine/>
    <w:qFormat/>
    <w:uiPriority w:val="0"/>
    <w:pPr>
      <w:ind w:left="420" w:leftChars="200"/>
    </w:pPr>
  </w:style>
  <w:style w:type="paragraph" w:styleId="24">
    <w:name w:val="Normal (Web)"/>
    <w:basedOn w:val="1"/>
    <w:autoRedefine/>
    <w:qFormat/>
    <w:uiPriority w:val="0"/>
    <w:pPr>
      <w:spacing w:before="100" w:beforeAutospacing="1" w:after="100" w:afterAutospacing="1"/>
      <w:jc w:val="left"/>
    </w:pPr>
    <w:rPr>
      <w:rFonts w:ascii="宋体" w:hAnsi="宋体" w:cs="宋体"/>
    </w:rPr>
  </w:style>
  <w:style w:type="paragraph" w:styleId="25">
    <w:name w:val="Body Text First Indent 2"/>
    <w:basedOn w:val="15"/>
    <w:next w:val="22"/>
    <w:autoRedefine/>
    <w:unhideWhenUsed/>
    <w:qFormat/>
    <w:uiPriority w:val="0"/>
    <w:pPr>
      <w:ind w:firstLine="420" w:firstLineChars="200"/>
    </w:p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autoRedefine/>
    <w:qFormat/>
    <w:uiPriority w:val="22"/>
    <w:rPr>
      <w:b/>
      <w:bCs/>
    </w:rPr>
  </w:style>
  <w:style w:type="paragraph" w:customStyle="1" w:styleId="30">
    <w:name w:val="正文（缩进）"/>
    <w:basedOn w:val="1"/>
    <w:autoRedefine/>
    <w:qFormat/>
    <w:uiPriority w:val="0"/>
    <w:pPr>
      <w:ind w:firstLine="480" w:firstLineChars="200"/>
    </w:pPr>
  </w:style>
  <w:style w:type="character" w:customStyle="1" w:styleId="31">
    <w:name w:val="标题 4 Char"/>
    <w:link w:val="6"/>
    <w:autoRedefine/>
    <w:qFormat/>
    <w:uiPriority w:val="0"/>
    <w:rPr>
      <w:rFonts w:ascii="Arial" w:hAnsi="Arial" w:eastAsia="微软雅黑"/>
      <w:sz w:val="24"/>
    </w:rPr>
  </w:style>
  <w:style w:type="paragraph" w:customStyle="1" w:styleId="32">
    <w:name w:val="Body text|2"/>
    <w:basedOn w:val="1"/>
    <w:autoRedefine/>
    <w:qFormat/>
    <w:uiPriority w:val="0"/>
    <w:pPr>
      <w:jc w:val="center"/>
    </w:pPr>
    <w:rPr>
      <w:rFonts w:ascii="宋体" w:hAnsi="宋体" w:cs="宋体"/>
      <w:sz w:val="26"/>
      <w:szCs w:val="26"/>
      <w:lang w:val="zh-TW" w:eastAsia="zh-TW" w:bidi="zh-TW"/>
    </w:rPr>
  </w:style>
  <w:style w:type="paragraph" w:customStyle="1" w:styleId="33">
    <w:name w:val="Other|1"/>
    <w:basedOn w:val="1"/>
    <w:autoRedefine/>
    <w:qFormat/>
    <w:uiPriority w:val="0"/>
    <w:rPr>
      <w:rFonts w:ascii="宋体" w:hAnsi="宋体" w:cs="宋体"/>
      <w:sz w:val="15"/>
      <w:szCs w:val="15"/>
      <w:lang w:val="zh-TW" w:eastAsia="zh-TW" w:bidi="zh-TW"/>
    </w:rPr>
  </w:style>
  <w:style w:type="paragraph" w:customStyle="1" w:styleId="34">
    <w:name w:val="正文1"/>
    <w:autoRedefine/>
    <w:qFormat/>
    <w:uiPriority w:val="0"/>
    <w:pPr>
      <w:adjustRightInd w:val="0"/>
      <w:spacing w:before="120" w:after="120" w:line="180" w:lineRule="auto"/>
      <w:ind w:firstLine="200" w:firstLineChars="200"/>
      <w:contextualSpacing/>
      <w:jc w:val="both"/>
    </w:pPr>
    <w:rPr>
      <w:rFonts w:ascii="Times New Roman" w:hAnsi="Times New Roman" w:eastAsia="Adobe 仿宋 Std R" w:cs="Times New Roman"/>
      <w:kern w:val="2"/>
      <w:sz w:val="21"/>
      <w:szCs w:val="21"/>
      <w:lang w:val="en-US" w:eastAsia="zh-CN" w:bidi="ar-SA"/>
    </w:rPr>
  </w:style>
  <w:style w:type="character" w:customStyle="1" w:styleId="35">
    <w:name w:val="正文文本缩进 Char"/>
    <w:link w:val="15"/>
    <w:autoRedefine/>
    <w:qFormat/>
    <w:uiPriority w:val="0"/>
    <w:rPr>
      <w:color w:val="auto"/>
      <w:sz w:val="32"/>
      <w:szCs w:val="32"/>
    </w:rPr>
  </w:style>
  <w:style w:type="character" w:customStyle="1" w:styleId="36">
    <w:name w:val="font11"/>
    <w:basedOn w:val="28"/>
    <w:autoRedefine/>
    <w:qFormat/>
    <w:uiPriority w:val="0"/>
    <w:rPr>
      <w:rFonts w:hint="eastAsia" w:ascii="宋体" w:hAnsi="宋体" w:eastAsia="宋体" w:cs="宋体"/>
      <w:color w:val="000000"/>
      <w:sz w:val="20"/>
      <w:szCs w:val="20"/>
      <w:u w:val="none"/>
    </w:rPr>
  </w:style>
  <w:style w:type="character" w:customStyle="1" w:styleId="37">
    <w:name w:val="font01"/>
    <w:basedOn w:val="28"/>
    <w:autoRedefine/>
    <w:qFormat/>
    <w:uiPriority w:val="0"/>
    <w:rPr>
      <w:rFonts w:hint="default" w:ascii="Arial" w:hAnsi="Arial" w:cs="Arial"/>
      <w:color w:val="000000"/>
      <w:sz w:val="20"/>
      <w:szCs w:val="20"/>
      <w:u w:val="none"/>
    </w:rPr>
  </w:style>
  <w:style w:type="character" w:customStyle="1" w:styleId="38">
    <w:name w:val="批注框文本 Char"/>
    <w:basedOn w:val="28"/>
    <w:link w:val="20"/>
    <w:autoRedefine/>
    <w:qFormat/>
    <w:uiPriority w:val="0"/>
    <w:rPr>
      <w:rFonts w:asciiTheme="minorHAnsi" w:hAnsiTheme="minorHAnsi" w:cstheme="minorBidi"/>
      <w:kern w:val="2"/>
      <w:sz w:val="18"/>
      <w:szCs w:val="18"/>
    </w:rPr>
  </w:style>
  <w:style w:type="character" w:customStyle="1" w:styleId="39">
    <w:name w:val="标题 2 字符"/>
    <w:link w:val="4"/>
    <w:autoRedefine/>
    <w:qFormat/>
    <w:uiPriority w:val="0"/>
    <w:rPr>
      <w:rFonts w:ascii="Arial" w:hAnsi="Arial" w:eastAsia="黑体"/>
      <w:b/>
      <w:sz w:val="32"/>
    </w:rPr>
  </w:style>
  <w:style w:type="paragraph" w:customStyle="1" w:styleId="40">
    <w:name w:val="Table Text"/>
    <w:basedOn w:val="1"/>
    <w:autoRedefine/>
    <w:semiHidden/>
    <w:qFormat/>
    <w:uiPriority w:val="0"/>
    <w:rPr>
      <w:rFonts w:ascii="宋体" w:hAnsi="宋体" w:eastAsia="宋体" w:cs="宋体"/>
      <w:sz w:val="18"/>
      <w:szCs w:val="18"/>
      <w:lang w:val="en-US" w:eastAsia="en-US" w:bidi="ar-SA"/>
    </w:rPr>
  </w:style>
  <w:style w:type="table" w:customStyle="1" w:styleId="41">
    <w:name w:val="Table Normal"/>
    <w:autoRedefine/>
    <w:unhideWhenUsed/>
    <w:qFormat/>
    <w:uiPriority w:val="0"/>
    <w:tblPr>
      <w:tblCellMar>
        <w:top w:w="0" w:type="dxa"/>
        <w:left w:w="0" w:type="dxa"/>
        <w:bottom w:w="0" w:type="dxa"/>
        <w:right w:w="0" w:type="dxa"/>
      </w:tblCellMar>
    </w:tblPr>
  </w:style>
  <w:style w:type="character" w:customStyle="1" w:styleId="42">
    <w:name w:val="标题 3 Char"/>
    <w:link w:val="5"/>
    <w:autoRedefine/>
    <w:qFormat/>
    <w:uiPriority w:val="0"/>
    <w:rPr>
      <w:rFonts w:eastAsia="宋体"/>
      <w:b/>
      <w:sz w:val="28"/>
    </w:rPr>
  </w:style>
  <w:style w:type="paragraph" w:customStyle="1" w:styleId="43">
    <w:name w:val="WPSOffice手动目录 1"/>
    <w:autoRedefine/>
    <w:qFormat/>
    <w:uiPriority w:val="0"/>
    <w:pPr>
      <w:ind w:leftChars="0"/>
    </w:pPr>
    <w:rPr>
      <w:rFonts w:ascii="Times New Roman" w:hAnsi="Times New Roman" w:eastAsia="宋体" w:cs="Times New Roman"/>
      <w:sz w:val="20"/>
      <w:szCs w:val="20"/>
    </w:rPr>
  </w:style>
  <w:style w:type="paragraph" w:customStyle="1" w:styleId="44">
    <w:name w:val="WPSOffice手动目录 3"/>
    <w:autoRedefine/>
    <w:qFormat/>
    <w:uiPriority w:val="0"/>
    <w:pPr>
      <w:ind w:leftChars="400"/>
    </w:pPr>
    <w:rPr>
      <w:rFonts w:ascii="Times New Roman" w:hAnsi="Times New Roman" w:eastAsia="宋体" w:cs="Times New Roman"/>
      <w:sz w:val="20"/>
      <w:szCs w:val="20"/>
    </w:rPr>
  </w:style>
  <w:style w:type="paragraph" w:customStyle="1" w:styleId="45">
    <w:name w:val="WPSOffice手动目录 2"/>
    <w:autoRedefine/>
    <w:qFormat/>
    <w:uiPriority w:val="0"/>
    <w:pPr>
      <w:ind w:leftChars="200"/>
    </w:pPr>
    <w:rPr>
      <w:rFonts w:ascii="Times New Roman" w:hAnsi="Times New Roman" w:eastAsia="宋体" w:cs="Times New Roman"/>
      <w:sz w:val="20"/>
      <w:szCs w:val="20"/>
    </w:rPr>
  </w:style>
  <w:style w:type="paragraph" w:customStyle="1" w:styleId="46">
    <w:name w:val="Normal_0"/>
    <w:autoRedefine/>
    <w:qFormat/>
    <w:uiPriority w:val="0"/>
    <w:pPr>
      <w:widowControl w:val="0"/>
      <w:autoSpaceDE w:val="0"/>
      <w:autoSpaceDN w:val="0"/>
    </w:pPr>
    <w:rPr>
      <w:rFonts w:ascii="宋体" w:hAnsi="宋体" w:eastAsia="宋体" w:cs="宋体"/>
      <w:sz w:val="22"/>
      <w:szCs w:val="22"/>
      <w:lang w:val="en-US" w:eastAsia="en-US" w:bidi="ar-SA"/>
    </w:rPr>
  </w:style>
  <w:style w:type="paragraph" w:customStyle="1" w:styleId="47">
    <w:name w:val="Normal_2"/>
    <w:autoRedefine/>
    <w:qFormat/>
    <w:uiPriority w:val="0"/>
    <w:rPr>
      <w:rFonts w:ascii="Times New Roman" w:hAnsi="Times New Roman" w:eastAsia="Times New Roman" w:cs="Times New Roman"/>
      <w:sz w:val="24"/>
      <w:szCs w:val="24"/>
    </w:rPr>
  </w:style>
  <w:style w:type="paragraph" w:customStyle="1" w:styleId="48">
    <w:name w:val="Normal_7"/>
    <w:autoRedefine/>
    <w:qFormat/>
    <w:uiPriority w:val="0"/>
    <w:rPr>
      <w:rFonts w:ascii="Times New Roman" w:hAnsi="Times New Roman" w:eastAsia="Times New Roman" w:cs="Times New Roman"/>
      <w:sz w:val="24"/>
      <w:szCs w:val="24"/>
    </w:rPr>
  </w:style>
  <w:style w:type="paragraph" w:customStyle="1" w:styleId="49">
    <w:name w:val="Normal_6"/>
    <w:autoRedefine/>
    <w:qFormat/>
    <w:uiPriority w:val="0"/>
    <w:rPr>
      <w:rFonts w:ascii="Times New Roman" w:hAnsi="Times New Roman" w:eastAsia="Times New Roman" w:cs="Times New Roman"/>
      <w:sz w:val="24"/>
      <w:szCs w:val="24"/>
    </w:rPr>
  </w:style>
  <w:style w:type="character" w:customStyle="1" w:styleId="50">
    <w:name w:val="font51"/>
    <w:basedOn w:val="28"/>
    <w:autoRedefine/>
    <w:qFormat/>
    <w:uiPriority w:val="0"/>
    <w:rPr>
      <w:rFonts w:hint="default" w:ascii="等线" w:hAnsi="等线" w:eastAsia="等线" w:cs="等线"/>
      <w:color w:val="000000"/>
      <w:sz w:val="20"/>
      <w:szCs w:val="20"/>
      <w:u w:val="none"/>
    </w:rPr>
  </w:style>
  <w:style w:type="character" w:customStyle="1" w:styleId="51">
    <w:name w:val="font61"/>
    <w:basedOn w:val="28"/>
    <w:autoRedefine/>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5087</Words>
  <Characters>5219</Characters>
  <Lines>24</Lines>
  <Paragraphs>6</Paragraphs>
  <TotalTime>5</TotalTime>
  <ScaleCrop>false</ScaleCrop>
  <LinksUpToDate>false</LinksUpToDate>
  <CharactersWithSpaces>6144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2022-02-11T06:45:00Z</dcterms:created>
  <dc:creator>衡-</dc:creator>
  <cp:lastModifiedBy>衡-</cp:lastModifiedBy>
  <cp:lastPrinted>2024-04-11T03:46:00Z</cp:lastPrinted>
  <dcterms:modified xsi:type="dcterms:W3CDTF">2024-07-22T00:04:49Z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2C8B3CE48F8A458D9265E2824DC5AC43_13</vt:lpwstr>
  </property>
</Properties>
</file>