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BE67C">
      <w:pPr>
        <w:pStyle w:val="3"/>
        <w:numPr>
          <w:ilvl w:val="0"/>
          <w:numId w:val="0"/>
        </w:numPr>
        <w:bidi w:val="0"/>
        <w:ind w:leftChars="0"/>
        <w:jc w:val="center"/>
        <w:rPr>
          <w:rFonts w:hint="eastAsia" w:ascii="宋体" w:hAnsi="宋体" w:eastAsia="宋体" w:cs="Times New Roman"/>
        </w:rPr>
      </w:pPr>
      <w:bookmarkStart w:id="0" w:name="_Toc19291"/>
      <w:r>
        <w:rPr>
          <w:rFonts w:hint="eastAsia"/>
        </w:rPr>
        <w:t>丹阳市人民医</w:t>
      </w:r>
      <w:r>
        <w:rPr>
          <w:rFonts w:hint="eastAsia" w:cs="Times New Roman"/>
        </w:rPr>
        <w:t>院</w:t>
      </w:r>
      <w:r>
        <w:rPr>
          <w:rFonts w:hint="eastAsia" w:cs="Times New Roman"/>
          <w:lang w:val="en-US" w:eastAsia="zh-CN"/>
        </w:rPr>
        <w:t>制冷设备维修合作单位遴选</w:t>
      </w:r>
      <w:r>
        <w:rPr>
          <w:rFonts w:hint="eastAsia" w:ascii="宋体" w:hAnsi="宋体" w:eastAsia="宋体" w:cs="Times New Roman"/>
          <w:lang w:val="en-US" w:eastAsia="zh-CN"/>
        </w:rPr>
        <w:t>采购</w:t>
      </w:r>
      <w:r>
        <w:rPr>
          <w:rFonts w:hint="eastAsia" w:ascii="宋体" w:hAnsi="宋体" w:eastAsia="宋体" w:cs="Times New Roman"/>
        </w:rPr>
        <w:t>需求</w:t>
      </w:r>
      <w:bookmarkEnd w:id="0"/>
    </w:p>
    <w:p w14:paraId="4C09BD72">
      <w:pPr>
        <w:numPr>
          <w:ilvl w:val="0"/>
          <w:numId w:val="3"/>
        </w:numPr>
        <w:bidi w:val="0"/>
        <w:ind w:left="425" w:leftChars="0" w:hanging="425" w:firstLineChars="0"/>
        <w:outlineLvl w:val="0"/>
        <w:rPr>
          <w:rFonts w:hint="eastAsia"/>
          <w:b/>
          <w:bCs/>
          <w:sz w:val="28"/>
          <w:szCs w:val="28"/>
        </w:rPr>
      </w:pPr>
      <w:bookmarkStart w:id="1" w:name="_Toc873"/>
      <w:bookmarkStart w:id="2" w:name="_Toc14336"/>
      <w:r>
        <w:rPr>
          <w:rFonts w:hint="eastAsia"/>
          <w:b/>
          <w:bCs/>
          <w:sz w:val="28"/>
          <w:szCs w:val="28"/>
        </w:rPr>
        <w:t>项目基本情况</w:t>
      </w:r>
      <w:bookmarkEnd w:id="1"/>
      <w:bookmarkEnd w:id="2"/>
    </w:p>
    <w:p w14:paraId="7A0E6BAD">
      <w:pPr>
        <w:numPr>
          <w:ilvl w:val="1"/>
          <w:numId w:val="3"/>
        </w:numPr>
        <w:bidi w:val="0"/>
        <w:ind w:left="567" w:leftChars="0" w:hanging="567" w:firstLineChars="0"/>
        <w:rPr>
          <w:rFonts w:hint="eastAsia" w:ascii="宋体" w:hAnsi="宋体" w:eastAsia="宋体" w:cs="宋体"/>
        </w:rPr>
      </w:pPr>
      <w:r>
        <w:rPr>
          <w:rFonts w:hint="eastAsia" w:ascii="宋体" w:hAnsi="宋体" w:eastAsia="宋体" w:cs="宋体"/>
        </w:rPr>
        <w:t>名称：</w:t>
      </w:r>
      <w:r>
        <w:rPr>
          <w:rFonts w:hint="eastAsia"/>
        </w:rPr>
        <w:t>丹阳市人民医</w:t>
      </w:r>
      <w:r>
        <w:rPr>
          <w:rFonts w:hint="eastAsia" w:cs="Times New Roman"/>
        </w:rPr>
        <w:t>院</w:t>
      </w:r>
      <w:r>
        <w:rPr>
          <w:rFonts w:hint="eastAsia" w:cs="Times New Roman"/>
          <w:lang w:val="en-US" w:eastAsia="zh-CN"/>
        </w:rPr>
        <w:t>制冷设备维修合作单位遴选</w:t>
      </w:r>
      <w:r>
        <w:rPr>
          <w:rFonts w:hint="eastAsia" w:ascii="宋体" w:hAnsi="宋体" w:eastAsia="宋体" w:cs="宋体"/>
        </w:rPr>
        <w:t>；</w:t>
      </w:r>
    </w:p>
    <w:p w14:paraId="4DE8D2F8">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rPr>
        <w:t>编号：</w:t>
      </w:r>
      <w:r>
        <w:rPr>
          <w:rFonts w:hint="eastAsia" w:ascii="宋体" w:hAnsi="宋体" w:eastAsia="宋体" w:cs="宋体"/>
          <w:lang w:eastAsia="zh-CN"/>
        </w:rPr>
        <w:t>DRY-CG-20240</w:t>
      </w:r>
      <w:r>
        <w:rPr>
          <w:rFonts w:hint="eastAsia" w:ascii="宋体" w:hAnsi="宋体" w:cs="宋体"/>
          <w:lang w:val="en-US" w:eastAsia="zh-CN"/>
        </w:rPr>
        <w:t>50</w:t>
      </w:r>
      <w:r>
        <w:rPr>
          <w:rFonts w:hint="eastAsia" w:ascii="宋体" w:hAnsi="宋体" w:eastAsia="宋体" w:cs="宋体"/>
          <w:lang w:val="en-US" w:eastAsia="zh-CN"/>
        </w:rPr>
        <w:t>；</w:t>
      </w:r>
    </w:p>
    <w:p w14:paraId="381C5043">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招标控制价：44.7万元（3年总费用）</w:t>
      </w:r>
    </w:p>
    <w:p w14:paraId="00D861D8">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项目概况：中标方</w:t>
      </w:r>
      <w:r>
        <w:rPr>
          <w:rFonts w:hint="eastAsia" w:ascii="宋体" w:hAnsi="宋体" w:eastAsia="宋体" w:cs="宋体"/>
        </w:rPr>
        <w:t>负责</w:t>
      </w:r>
      <w:r>
        <w:rPr>
          <w:rFonts w:hint="eastAsia" w:ascii="宋体" w:hAnsi="宋体" w:eastAsia="宋体" w:cs="宋体"/>
          <w:lang w:val="en-US" w:eastAsia="zh-CN"/>
        </w:rPr>
        <w:t>对院内、院外现有及今后3年内电空调、冰箱、除湿机、冷藏柜进行维修</w:t>
      </w:r>
      <w:r>
        <w:rPr>
          <w:rFonts w:hint="eastAsia" w:ascii="宋体" w:hAnsi="宋体" w:eastAsia="宋体" w:cs="宋体"/>
        </w:rPr>
        <w:t>，</w:t>
      </w:r>
      <w:r>
        <w:rPr>
          <w:rFonts w:hint="eastAsia" w:ascii="宋体" w:hAnsi="宋体" w:eastAsia="宋体" w:cs="宋体"/>
          <w:lang w:val="en-US" w:eastAsia="zh-CN"/>
        </w:rPr>
        <w:t>维修工作中产生的所有费用</w:t>
      </w:r>
      <w:r>
        <w:rPr>
          <w:rFonts w:hint="eastAsia" w:ascii="宋体" w:hAnsi="宋体" w:eastAsia="宋体" w:cs="宋体"/>
        </w:rPr>
        <w:t>由</w:t>
      </w:r>
      <w:r>
        <w:rPr>
          <w:rFonts w:hint="eastAsia" w:ascii="宋体" w:hAnsi="宋体" w:eastAsia="宋体" w:cs="宋体"/>
          <w:lang w:val="en-US" w:eastAsia="zh-CN"/>
        </w:rPr>
        <w:t>中标方承担。</w:t>
      </w:r>
    </w:p>
    <w:p w14:paraId="23962D64">
      <w:pPr>
        <w:numPr>
          <w:ilvl w:val="0"/>
          <w:numId w:val="3"/>
        </w:numPr>
        <w:bidi w:val="0"/>
        <w:ind w:left="425" w:leftChars="0" w:hanging="425" w:firstLineChars="0"/>
        <w:outlineLvl w:val="0"/>
        <w:rPr>
          <w:rFonts w:hint="eastAsia" w:eastAsia="宋体"/>
          <w:b/>
          <w:bCs/>
          <w:sz w:val="28"/>
          <w:szCs w:val="28"/>
          <w:lang w:eastAsia="zh-CN"/>
        </w:rPr>
      </w:pPr>
      <w:bookmarkStart w:id="3" w:name="_Toc3661"/>
      <w:bookmarkStart w:id="4" w:name="_Toc18756"/>
      <w:r>
        <w:rPr>
          <w:rFonts w:hint="eastAsia" w:eastAsia="宋体"/>
          <w:b/>
          <w:bCs/>
          <w:sz w:val="28"/>
          <w:szCs w:val="28"/>
        </w:rPr>
        <w:t>报名时间及地点</w:t>
      </w:r>
      <w:bookmarkEnd w:id="3"/>
      <w:bookmarkEnd w:id="4"/>
    </w:p>
    <w:p w14:paraId="3900C754">
      <w:pPr>
        <w:numPr>
          <w:ilvl w:val="1"/>
          <w:numId w:val="3"/>
        </w:numPr>
        <w:bidi w:val="0"/>
        <w:ind w:left="567" w:leftChars="0" w:hanging="567" w:firstLineChars="0"/>
        <w:rPr>
          <w:rFonts w:hint="eastAsia"/>
        </w:rPr>
      </w:pPr>
      <w:r>
        <w:rPr>
          <w:rFonts w:hint="eastAsia"/>
        </w:rPr>
        <w:t>报名时间：</w:t>
      </w:r>
      <w:r>
        <w:rPr>
          <w:rFonts w:hint="eastAsia"/>
          <w:lang w:val="en-US" w:eastAsia="zh-CN"/>
        </w:rPr>
        <w:t>2024</w:t>
      </w:r>
      <w:r>
        <w:rPr>
          <w:rFonts w:hint="eastAsia"/>
        </w:rPr>
        <w:t>年</w:t>
      </w:r>
      <w:r>
        <w:rPr>
          <w:rFonts w:hint="eastAsia"/>
          <w:lang w:val="en-US" w:eastAsia="zh-CN"/>
        </w:rPr>
        <w:t>9</w:t>
      </w:r>
      <w:r>
        <w:rPr>
          <w:rFonts w:hint="eastAsia"/>
        </w:rPr>
        <w:t>月</w:t>
      </w:r>
      <w:r>
        <w:rPr>
          <w:rFonts w:hint="eastAsia"/>
          <w:lang w:val="en-US" w:eastAsia="zh-CN"/>
        </w:rPr>
        <w:t xml:space="preserve"> 27 </w:t>
      </w:r>
      <w:r>
        <w:rPr>
          <w:rFonts w:hint="eastAsia"/>
        </w:rPr>
        <w:t>日至</w:t>
      </w:r>
      <w:r>
        <w:rPr>
          <w:rFonts w:hint="eastAsia"/>
          <w:lang w:val="en-US" w:eastAsia="zh-CN"/>
        </w:rPr>
        <w:t>2024</w:t>
      </w:r>
      <w:r>
        <w:rPr>
          <w:rFonts w:hint="eastAsia"/>
        </w:rPr>
        <w:t>年</w:t>
      </w:r>
      <w:r>
        <w:rPr>
          <w:rFonts w:hint="eastAsia"/>
          <w:lang w:val="en-US" w:eastAsia="zh-CN"/>
        </w:rPr>
        <w:t>10</w:t>
      </w:r>
      <w:r>
        <w:rPr>
          <w:rFonts w:hint="eastAsia"/>
        </w:rPr>
        <w:t>月</w:t>
      </w:r>
      <w:r>
        <w:rPr>
          <w:rFonts w:hint="eastAsia"/>
          <w:lang w:val="en-US" w:eastAsia="zh-CN"/>
        </w:rPr>
        <w:t xml:space="preserve"> 8</w:t>
      </w:r>
      <w:bookmarkStart w:id="49" w:name="_GoBack"/>
      <w:bookmarkEnd w:id="49"/>
      <w:r>
        <w:rPr>
          <w:rFonts w:hint="eastAsia"/>
          <w:lang w:val="en-US" w:eastAsia="zh-CN"/>
        </w:rPr>
        <w:t xml:space="preserve"> </w:t>
      </w:r>
      <w:r>
        <w:rPr>
          <w:rFonts w:hint="eastAsia"/>
        </w:rPr>
        <w:t>日(节假日除外）</w:t>
      </w:r>
      <w:r>
        <w:rPr>
          <w:rFonts w:hint="eastAsia"/>
          <w:lang w:eastAsia="zh-CN"/>
        </w:rPr>
        <w:t>。</w:t>
      </w:r>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p>
    <w:p w14:paraId="341EBAA9">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14:paraId="6FE929E3">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p>
    <w:p w14:paraId="63B44D75">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p w14:paraId="12B5981B">
      <w:pPr>
        <w:numPr>
          <w:ilvl w:val="0"/>
          <w:numId w:val="3"/>
        </w:numPr>
        <w:bidi w:val="0"/>
        <w:ind w:left="425" w:leftChars="0" w:hanging="425" w:firstLineChars="0"/>
        <w:outlineLvl w:val="0"/>
        <w:rPr>
          <w:rFonts w:hint="eastAsia" w:eastAsia="宋体"/>
          <w:b/>
          <w:bCs/>
          <w:sz w:val="28"/>
          <w:szCs w:val="28"/>
          <w:lang w:val="en-US" w:eastAsia="zh-CN"/>
        </w:rPr>
      </w:pPr>
      <w:bookmarkStart w:id="5" w:name="_Toc1103"/>
      <w:bookmarkStart w:id="6" w:name="_Toc25669"/>
      <w:r>
        <w:rPr>
          <w:rFonts w:hint="eastAsia" w:eastAsia="宋体"/>
          <w:b/>
          <w:bCs/>
          <w:sz w:val="28"/>
          <w:szCs w:val="28"/>
          <w:lang w:val="en-US" w:eastAsia="zh-CN"/>
        </w:rPr>
        <w:t>资质要求</w:t>
      </w:r>
      <w:bookmarkEnd w:id="5"/>
      <w:bookmarkEnd w:id="6"/>
    </w:p>
    <w:p w14:paraId="5941EF09">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14:paraId="393B3B99">
      <w:pPr>
        <w:numPr>
          <w:ilvl w:val="2"/>
          <w:numId w:val="3"/>
        </w:numPr>
        <w:bidi w:val="0"/>
        <w:rPr>
          <w:rFonts w:hint="eastAsia"/>
          <w:lang w:val="en-US" w:eastAsia="zh-CN"/>
        </w:rPr>
      </w:pPr>
      <w:r>
        <w:rPr>
          <w:rFonts w:hint="eastAsia"/>
          <w:lang w:val="en-US" w:eastAsia="zh-CN"/>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51BC0B09">
      <w:pPr>
        <w:numPr>
          <w:ilvl w:val="2"/>
          <w:numId w:val="3"/>
        </w:numPr>
        <w:bidi w:val="0"/>
        <w:rPr>
          <w:rFonts w:hint="eastAsia"/>
          <w:lang w:val="en-US" w:eastAsia="zh-CN"/>
        </w:rPr>
      </w:pPr>
      <w:r>
        <w:rPr>
          <w:rFonts w:hint="eastAsia"/>
          <w:lang w:val="en-US" w:eastAsia="zh-CN"/>
        </w:rPr>
        <w:t>有依法缴纳税收和社会保障资金的良好记录：有依法缴纳税收和社会保障资金的良好记录（提供资格承诺函）。</w:t>
      </w:r>
    </w:p>
    <w:p w14:paraId="5B3F3086">
      <w:pPr>
        <w:numPr>
          <w:ilvl w:val="2"/>
          <w:numId w:val="3"/>
        </w:numPr>
        <w:bidi w:val="0"/>
        <w:rPr>
          <w:rFonts w:hint="eastAsia"/>
          <w:lang w:val="en-US" w:eastAsia="zh-CN"/>
        </w:rPr>
      </w:pPr>
      <w:r>
        <w:rPr>
          <w:rFonts w:hint="eastAsia"/>
          <w:lang w:val="en-US" w:eastAsia="zh-CN"/>
        </w:rPr>
        <w:t>具有良好的商业信誉和健全的财务会计制度：供应商必须具有良好的商业信誉和健全的财务会计制度（提供资格承诺函）。</w:t>
      </w:r>
    </w:p>
    <w:p w14:paraId="61403FCB">
      <w:pPr>
        <w:numPr>
          <w:ilvl w:val="2"/>
          <w:numId w:val="3"/>
        </w:numPr>
        <w:bidi w:val="0"/>
        <w:rPr>
          <w:rFonts w:hint="eastAsia"/>
          <w:lang w:val="en-US" w:eastAsia="zh-CN"/>
        </w:rPr>
      </w:pPr>
      <w:r>
        <w:rPr>
          <w:rFonts w:hint="eastAsia"/>
          <w:lang w:val="en-US" w:eastAsia="zh-CN"/>
        </w:rPr>
        <w:t>履行合同所必需的设备和专业技术能力：按投标（响应）文件格式填报设备及专业技术能力情况（提供资格承诺函）。</w:t>
      </w:r>
    </w:p>
    <w:p w14:paraId="5B4EB70D">
      <w:pPr>
        <w:numPr>
          <w:ilvl w:val="1"/>
          <w:numId w:val="3"/>
        </w:numPr>
        <w:bidi w:val="0"/>
        <w:ind w:left="567" w:leftChars="0" w:hanging="567" w:firstLineChars="0"/>
        <w:rPr>
          <w:rFonts w:hint="eastAsia" w:eastAsia="宋体"/>
          <w:lang w:val="en-US" w:eastAsia="zh-CN"/>
        </w:rPr>
      </w:pPr>
      <w:r>
        <w:rPr>
          <w:rFonts w:hint="eastAsia"/>
        </w:rPr>
        <w:t>本项目特定的资</w:t>
      </w:r>
      <w:r>
        <w:rPr>
          <w:rFonts w:hint="eastAsia" w:eastAsia="宋体"/>
          <w:lang w:val="en-US" w:eastAsia="zh-CN"/>
        </w:rPr>
        <w:t>格要求：</w:t>
      </w:r>
    </w:p>
    <w:p w14:paraId="799855F1">
      <w:pPr>
        <w:numPr>
          <w:ilvl w:val="2"/>
          <w:numId w:val="3"/>
        </w:numPr>
        <w:bidi w:val="0"/>
        <w:rPr>
          <w:rFonts w:hint="eastAsia"/>
          <w:lang w:val="en-US" w:eastAsia="zh-CN"/>
        </w:rPr>
      </w:pPr>
      <w:r>
        <w:rPr>
          <w:rFonts w:hint="eastAsia"/>
          <w:lang w:val="en-US" w:eastAsia="zh-CN"/>
        </w:rPr>
        <w:t>与项目相适应的营业执照。</w:t>
      </w:r>
    </w:p>
    <w:p w14:paraId="65CC167E">
      <w:pPr>
        <w:numPr>
          <w:ilvl w:val="2"/>
          <w:numId w:val="3"/>
        </w:numPr>
        <w:bidi w:val="0"/>
        <w:rPr>
          <w:rFonts w:hint="default"/>
          <w:lang w:val="en-US" w:eastAsia="zh-CN"/>
        </w:rPr>
      </w:pPr>
      <w:r>
        <w:rPr>
          <w:rFonts w:hint="eastAsia"/>
          <w:lang w:val="en-US" w:eastAsia="zh-CN"/>
        </w:rPr>
        <w:t>提供不少于3份的相似维修服务合同。</w:t>
      </w:r>
    </w:p>
    <w:p w14:paraId="153828A4">
      <w:pPr>
        <w:numPr>
          <w:ilvl w:val="2"/>
          <w:numId w:val="3"/>
        </w:numPr>
        <w:bidi w:val="0"/>
        <w:rPr>
          <w:rFonts w:hint="default"/>
          <w:lang w:val="en-US" w:eastAsia="zh-CN"/>
        </w:rPr>
      </w:pPr>
      <w:r>
        <w:rPr>
          <w:rFonts w:hint="eastAsia"/>
          <w:lang w:val="en-US" w:eastAsia="zh-CN"/>
        </w:rPr>
        <w:t>丹阳市区有驻点（报名时提供证明材料）。</w:t>
      </w:r>
    </w:p>
    <w:p w14:paraId="71624A78">
      <w:pPr>
        <w:numPr>
          <w:ilvl w:val="0"/>
          <w:numId w:val="3"/>
        </w:numPr>
        <w:bidi w:val="0"/>
        <w:ind w:left="425" w:leftChars="0" w:hanging="425" w:firstLineChars="0"/>
        <w:outlineLvl w:val="0"/>
        <w:rPr>
          <w:rFonts w:hint="eastAsia" w:eastAsia="宋体"/>
          <w:b/>
          <w:bCs/>
          <w:sz w:val="28"/>
          <w:szCs w:val="28"/>
          <w:lang w:val="en-US" w:eastAsia="zh-CN"/>
        </w:rPr>
      </w:pPr>
      <w:bookmarkStart w:id="7" w:name="_Toc26948"/>
      <w:bookmarkStart w:id="8" w:name="_Toc13744"/>
      <w:r>
        <w:rPr>
          <w:rFonts w:hint="eastAsia" w:eastAsia="宋体"/>
          <w:b/>
          <w:bCs/>
          <w:sz w:val="28"/>
          <w:szCs w:val="28"/>
          <w:lang w:val="en-US" w:eastAsia="zh-CN"/>
        </w:rPr>
        <w:t>服务范围：</w:t>
      </w:r>
    </w:p>
    <w:p w14:paraId="7CAA3041">
      <w:pPr>
        <w:numPr>
          <w:ilvl w:val="1"/>
          <w:numId w:val="3"/>
        </w:numPr>
        <w:bidi w:val="0"/>
        <w:ind w:left="567" w:leftChars="0" w:hanging="567" w:firstLineChars="0"/>
        <w:rPr>
          <w:rFonts w:hint="eastAsia"/>
          <w:lang w:val="en-US" w:eastAsia="zh-CN"/>
        </w:rPr>
      </w:pPr>
      <w:r>
        <w:rPr>
          <w:rFonts w:hint="eastAsia"/>
          <w:lang w:val="en-US" w:eastAsia="zh-CN"/>
        </w:rPr>
        <w:t>院内（检验科、病理科、输血科除外）</w:t>
      </w:r>
      <w:r>
        <w:rPr>
          <w:rFonts w:hint="eastAsia"/>
          <w:lang w:val="en-US" w:eastAsia="zh-CN"/>
        </w:rPr>
        <w:t>、文教印刷厂、丹凤温馨园、河阳卫生院、江南人家学生宿舍、朝阳新村宿舍等。</w:t>
      </w:r>
    </w:p>
    <w:p w14:paraId="46E6C3BD">
      <w:pPr>
        <w:numPr>
          <w:ilvl w:val="1"/>
          <w:numId w:val="3"/>
        </w:numPr>
        <w:bidi w:val="0"/>
        <w:ind w:left="567" w:leftChars="0" w:hanging="567" w:firstLineChars="0"/>
        <w:rPr>
          <w:rFonts w:hint="eastAsia"/>
          <w:lang w:val="en-US" w:eastAsia="zh-CN"/>
        </w:rPr>
      </w:pPr>
      <w:r>
        <w:rPr>
          <w:rFonts w:hint="eastAsia"/>
          <w:lang w:val="en-US" w:eastAsia="zh-CN"/>
        </w:rPr>
        <w:t>二号楼与八号楼启用所增加的制冷设备不在本次招标范围内。</w:t>
      </w:r>
    </w:p>
    <w:p w14:paraId="02A05DCB">
      <w:pPr>
        <w:numPr>
          <w:ilvl w:val="1"/>
          <w:numId w:val="3"/>
        </w:numPr>
        <w:bidi w:val="0"/>
        <w:ind w:left="567" w:leftChars="0" w:hanging="567" w:firstLineChars="0"/>
        <w:rPr>
          <w:rFonts w:hint="eastAsia"/>
          <w:lang w:val="en-US" w:eastAsia="zh-CN"/>
        </w:rPr>
      </w:pPr>
      <w:r>
        <w:rPr>
          <w:rFonts w:hint="eastAsia"/>
          <w:lang w:val="en-US" w:eastAsia="zh-CN"/>
        </w:rPr>
        <w:t>九号楼4楼手术室2台“克莱门特”四管制空调不在本次招标范围内。</w:t>
      </w:r>
    </w:p>
    <w:p w14:paraId="27B2846B">
      <w:pPr>
        <w:numPr>
          <w:ilvl w:val="1"/>
          <w:numId w:val="3"/>
        </w:numPr>
        <w:bidi w:val="0"/>
        <w:ind w:left="567" w:leftChars="0" w:hanging="567" w:firstLineChars="0"/>
        <w:rPr>
          <w:rFonts w:hint="eastAsia"/>
          <w:lang w:val="en-US" w:eastAsia="zh-CN"/>
        </w:rPr>
      </w:pPr>
      <w:r>
        <w:rPr>
          <w:rFonts w:hint="eastAsia"/>
          <w:lang w:val="en-US" w:eastAsia="zh-CN"/>
        </w:rPr>
        <w:t>九号楼2楼DSA机房内1台“格瑞海思”新风空调不在本次招标范围内。</w:t>
      </w:r>
    </w:p>
    <w:p w14:paraId="3E273326">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设备数量、品牌、型号及功率</w:t>
      </w:r>
    </w:p>
    <w:p w14:paraId="69021AE4">
      <w:pPr>
        <w:numPr>
          <w:ilvl w:val="1"/>
          <w:numId w:val="3"/>
        </w:numPr>
        <w:bidi w:val="0"/>
        <w:ind w:left="567" w:leftChars="0" w:hanging="567" w:firstLineChars="0"/>
        <w:rPr>
          <w:rFonts w:hint="eastAsia"/>
          <w:lang w:val="en-US" w:eastAsia="zh-CN"/>
        </w:rPr>
      </w:pPr>
      <w:r>
        <w:rPr>
          <w:rFonts w:hint="eastAsia"/>
          <w:lang w:val="en-US" w:eastAsia="zh-CN"/>
        </w:rPr>
        <w:t>数量：533台：</w:t>
      </w:r>
    </w:p>
    <w:p w14:paraId="4EBA6F5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1）电空调：</w:t>
      </w:r>
      <w:r>
        <w:rPr>
          <w:rFonts w:hint="eastAsia" w:ascii="宋体" w:hAnsi="宋体" w:cs="宋体"/>
          <w:b w:val="0"/>
          <w:bCs w:val="0"/>
          <w:sz w:val="24"/>
          <w:szCs w:val="24"/>
          <w:lang w:val="en-US" w:eastAsia="zh-CN"/>
        </w:rPr>
        <w:t>402</w:t>
      </w:r>
      <w:r>
        <w:rPr>
          <w:rFonts w:hint="eastAsia" w:ascii="宋体" w:hAnsi="宋体" w:eastAsia="宋体" w:cs="宋体"/>
          <w:b w:val="0"/>
          <w:bCs w:val="0"/>
          <w:sz w:val="24"/>
          <w:szCs w:val="24"/>
          <w:lang w:val="en-US" w:eastAsia="zh-CN"/>
        </w:rPr>
        <w:t>台（①1.5匹：16</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台；②2匹：7</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 xml:space="preserve">台；③3匹:  </w:t>
      </w:r>
      <w:r>
        <w:rPr>
          <w:rFonts w:hint="eastAsia" w:ascii="宋体" w:hAnsi="宋体" w:cs="宋体"/>
          <w:b w:val="0"/>
          <w:bCs w:val="0"/>
          <w:sz w:val="24"/>
          <w:szCs w:val="24"/>
          <w:lang w:val="en-US" w:eastAsia="zh-CN"/>
        </w:rPr>
        <w:t>68</w:t>
      </w:r>
      <w:r>
        <w:rPr>
          <w:rFonts w:hint="eastAsia" w:ascii="宋体" w:hAnsi="宋体" w:eastAsia="宋体" w:cs="宋体"/>
          <w:b w:val="0"/>
          <w:bCs w:val="0"/>
          <w:sz w:val="24"/>
          <w:szCs w:val="24"/>
          <w:lang w:val="en-US" w:eastAsia="zh-CN"/>
        </w:rPr>
        <w:t>台；④5匹：8</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台；⑤10匹：</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台；⑥16匹多联机：11台⑦10-12匹多联机：4台）；</w:t>
      </w:r>
    </w:p>
    <w:p w14:paraId="0903FF1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2）除湿机：4</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台；</w:t>
      </w:r>
    </w:p>
    <w:p w14:paraId="39CAA0C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3）冰箱：43台；</w:t>
      </w:r>
    </w:p>
    <w:p w14:paraId="3CE8A95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4）冷藏柜：45台；</w:t>
      </w:r>
    </w:p>
    <w:p w14:paraId="1A20461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5）精密空调：2台，（设备原值：40.4万元）。</w:t>
      </w:r>
    </w:p>
    <w:p w14:paraId="5A0ABC87">
      <w:pPr>
        <w:numPr>
          <w:ilvl w:val="1"/>
          <w:numId w:val="3"/>
        </w:numPr>
        <w:bidi w:val="0"/>
        <w:spacing w:line="240" w:lineRule="auto"/>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品牌：</w:t>
      </w:r>
    </w:p>
    <w:p w14:paraId="41EE85B2">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空调：美的、海尔、志高、新科、大金等；</w:t>
      </w:r>
    </w:p>
    <w:p w14:paraId="4F6391C1">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除湿机：川岛等；</w:t>
      </w:r>
    </w:p>
    <w:p w14:paraId="1D7982D1">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冰箱：美的、海尔、新飞等；</w:t>
      </w:r>
    </w:p>
    <w:p w14:paraId="11ED83FC">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冷藏柜：TCL、海尔、奥佳等。</w:t>
      </w:r>
    </w:p>
    <w:p w14:paraId="2E3BD2DD">
      <w:pPr>
        <w:pStyle w:val="2"/>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b w:val="0"/>
          <w:bCs w:val="0"/>
          <w:sz w:val="24"/>
          <w:szCs w:val="24"/>
          <w:lang w:val="en-US" w:eastAsia="zh-CN"/>
        </w:rPr>
        <w:t>5）精密空调：克莱门特、雷诺威。</w:t>
      </w:r>
    </w:p>
    <w:p w14:paraId="326F366C">
      <w:pPr>
        <w:numPr>
          <w:ilvl w:val="1"/>
          <w:numId w:val="3"/>
        </w:numPr>
        <w:bidi w:val="0"/>
        <w:spacing w:line="240" w:lineRule="auto"/>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型号</w:t>
      </w:r>
    </w:p>
    <w:p w14:paraId="2D2796EF">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空调：KFR-36JW、KFR-51QW、KFR-72LW、KFR-120LW、RHXYQ16BA等</w:t>
      </w:r>
    </w:p>
    <w:p w14:paraId="47FC960D">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除湿机：DH-880B、DH-8240C等</w:t>
      </w:r>
    </w:p>
    <w:p w14:paraId="598EFF50">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冰箱：BCD-176M、BCD-186WN、BCD-272WDJD、HXC-258等</w:t>
      </w:r>
    </w:p>
    <w:p w14:paraId="38086495">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冷藏柜：HYC-68A、TCLBC-92B、SC-350等</w:t>
      </w:r>
    </w:p>
    <w:p w14:paraId="33FD504E">
      <w:pPr>
        <w:pStyle w:val="2"/>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b w:val="0"/>
          <w:bCs w:val="0"/>
          <w:sz w:val="24"/>
          <w:szCs w:val="24"/>
          <w:lang w:val="en-US" w:eastAsia="zh-CN"/>
        </w:rPr>
        <w:t>5）精密空调：DAO 050、RUA042。</w:t>
      </w:r>
    </w:p>
    <w:p w14:paraId="2E5402FE">
      <w:pPr>
        <w:numPr>
          <w:ilvl w:val="1"/>
          <w:numId w:val="3"/>
        </w:numPr>
        <w:bidi w:val="0"/>
        <w:spacing w:line="240" w:lineRule="auto"/>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功率</w:t>
      </w:r>
    </w:p>
    <w:p w14:paraId="36FFF391">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空调：1.5匹、2匹、3匹、5匹、10匹、12匹、16匹等</w:t>
      </w:r>
    </w:p>
    <w:p w14:paraId="12FCAF51">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除湿机：1.1KW等。</w:t>
      </w:r>
    </w:p>
    <w:p w14:paraId="5BAB7DFD">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冰箱：0.6-1KW等。</w:t>
      </w:r>
    </w:p>
    <w:p w14:paraId="0D63C880">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冷藏柜：1-2KW等。</w:t>
      </w:r>
    </w:p>
    <w:p w14:paraId="0B134E8B">
      <w:pPr>
        <w:pStyle w:val="2"/>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b w:val="0"/>
          <w:bCs w:val="0"/>
          <w:sz w:val="24"/>
          <w:szCs w:val="24"/>
          <w:lang w:val="en-US" w:eastAsia="zh-CN"/>
        </w:rPr>
        <w:t>5）精密空调：/。</w:t>
      </w:r>
    </w:p>
    <w:p w14:paraId="0053713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（仅供参考，请投标单位现场勘察，中标后不得以数量、型号、种类等差异要求增加服务费）。</w:t>
      </w:r>
    </w:p>
    <w:p w14:paraId="6117695E">
      <w:pPr>
        <w:numPr>
          <w:ilvl w:val="0"/>
          <w:numId w:val="3"/>
        </w:numPr>
        <w:bidi w:val="0"/>
        <w:ind w:left="425" w:leftChars="0" w:hanging="425" w:firstLineChars="0"/>
        <w:outlineLvl w:val="0"/>
        <w:rPr>
          <w:rFonts w:hint="eastAsia" w:eastAsia="宋体"/>
          <w:b/>
          <w:bCs/>
          <w:sz w:val="28"/>
          <w:szCs w:val="28"/>
          <w:lang w:val="en-US" w:eastAsia="zh-CN"/>
        </w:rPr>
      </w:pPr>
      <w:r>
        <w:rPr>
          <w:rFonts w:hint="eastAsia"/>
          <w:b/>
          <w:bCs/>
          <w:sz w:val="28"/>
          <w:szCs w:val="28"/>
          <w:lang w:val="en-US" w:eastAsia="zh-CN"/>
        </w:rPr>
        <w:t>技术</w:t>
      </w:r>
      <w:r>
        <w:rPr>
          <w:rFonts w:hint="eastAsia" w:eastAsia="宋体"/>
          <w:b/>
          <w:bCs/>
          <w:sz w:val="28"/>
          <w:szCs w:val="28"/>
          <w:lang w:val="en-US" w:eastAsia="zh-CN"/>
        </w:rPr>
        <w:t>服务要求：</w:t>
      </w:r>
    </w:p>
    <w:p w14:paraId="42240F5C">
      <w:pPr>
        <w:numPr>
          <w:ilvl w:val="1"/>
          <w:numId w:val="3"/>
        </w:numPr>
        <w:bidi w:val="0"/>
        <w:ind w:left="567" w:leftChars="0" w:hanging="567" w:firstLineChars="0"/>
        <w:rPr>
          <w:rFonts w:hint="eastAsia"/>
          <w:lang w:val="en-US" w:eastAsia="zh-CN"/>
        </w:rPr>
      </w:pPr>
      <w:r>
        <w:rPr>
          <w:rFonts w:hint="eastAsia"/>
          <w:lang w:val="en-US" w:eastAsia="zh-CN"/>
        </w:rPr>
        <w:t>合同期内，中标方不得以任何理由向院方提出报废申请，除院方认为此台设备确需报废且该设备已达到报废年限。</w:t>
      </w:r>
    </w:p>
    <w:p w14:paraId="2D16A20C">
      <w:pPr>
        <w:numPr>
          <w:ilvl w:val="1"/>
          <w:numId w:val="3"/>
        </w:numPr>
        <w:bidi w:val="0"/>
        <w:ind w:left="567" w:leftChars="0" w:hanging="567" w:firstLineChars="0"/>
        <w:rPr>
          <w:rFonts w:hint="eastAsia"/>
          <w:lang w:val="en-US" w:eastAsia="zh-CN"/>
        </w:rPr>
      </w:pPr>
      <w:r>
        <w:rPr>
          <w:rFonts w:hint="eastAsia"/>
          <w:lang w:val="en-US" w:eastAsia="zh-CN"/>
        </w:rPr>
        <w:t>报修响应：24小时响应，接到院方报修电话或其他方式的报修通知：</w:t>
      </w:r>
    </w:p>
    <w:p w14:paraId="6915B666">
      <w:pPr>
        <w:numPr>
          <w:ilvl w:val="2"/>
          <w:numId w:val="3"/>
        </w:numPr>
        <w:bidi w:val="0"/>
        <w:ind w:left="709" w:leftChars="0" w:hanging="709" w:firstLineChars="0"/>
        <w:rPr>
          <w:rFonts w:hint="eastAsia"/>
          <w:lang w:val="en-US" w:eastAsia="zh-CN"/>
        </w:rPr>
      </w:pPr>
      <w:r>
        <w:rPr>
          <w:rFonts w:hint="eastAsia"/>
          <w:lang w:val="en-US" w:eastAsia="zh-CN"/>
        </w:rPr>
        <w:t>响应时间：90分钟内到达现场。</w:t>
      </w:r>
    </w:p>
    <w:p w14:paraId="40309E92">
      <w:pPr>
        <w:numPr>
          <w:ilvl w:val="1"/>
          <w:numId w:val="3"/>
        </w:numPr>
        <w:bidi w:val="0"/>
        <w:ind w:left="567" w:leftChars="0" w:hanging="567" w:firstLineChars="0"/>
        <w:rPr>
          <w:rFonts w:hint="default"/>
          <w:lang w:val="en-US" w:eastAsia="zh-CN"/>
        </w:rPr>
      </w:pPr>
      <w:r>
        <w:rPr>
          <w:rFonts w:hint="eastAsia"/>
          <w:lang w:val="en-US" w:eastAsia="zh-CN"/>
        </w:rPr>
        <w:t>响应要求</w:t>
      </w:r>
    </w:p>
    <w:p w14:paraId="3C2B25A1">
      <w:pPr>
        <w:numPr>
          <w:ilvl w:val="2"/>
          <w:numId w:val="3"/>
        </w:numPr>
        <w:bidi w:val="0"/>
        <w:ind w:left="709" w:leftChars="0" w:hanging="709" w:firstLineChars="0"/>
        <w:rPr>
          <w:rFonts w:hint="eastAsia"/>
          <w:lang w:val="en-US" w:eastAsia="zh-CN"/>
        </w:rPr>
      </w:pPr>
      <w:r>
        <w:rPr>
          <w:rFonts w:hint="eastAsia"/>
          <w:lang w:val="en-US" w:eastAsia="zh-CN"/>
        </w:rPr>
        <w:t>内机控制板损坏更换、内机风机损坏更换等故障，修复时间＜5小时，从报修起计时。</w:t>
      </w:r>
    </w:p>
    <w:p w14:paraId="78938F30">
      <w:pPr>
        <w:numPr>
          <w:ilvl w:val="2"/>
          <w:numId w:val="3"/>
        </w:numPr>
        <w:bidi w:val="0"/>
        <w:ind w:left="709" w:leftChars="0" w:hanging="709" w:firstLineChars="0"/>
        <w:rPr>
          <w:rFonts w:hint="eastAsia"/>
          <w:lang w:val="en-US" w:eastAsia="zh-CN"/>
        </w:rPr>
      </w:pPr>
      <w:r>
        <w:rPr>
          <w:rFonts w:hint="eastAsia"/>
          <w:lang w:val="en-US" w:eastAsia="zh-CN"/>
        </w:rPr>
        <w:t>内机排水管破、内机漏水等故障，修复时间＜5小时，从报修起计时。如此故障发生在夜间，则第二天早上11:30前修复。</w:t>
      </w:r>
    </w:p>
    <w:p w14:paraId="765B7466">
      <w:pPr>
        <w:numPr>
          <w:ilvl w:val="2"/>
          <w:numId w:val="3"/>
        </w:numPr>
        <w:bidi w:val="0"/>
        <w:ind w:left="709" w:leftChars="0" w:hanging="709" w:firstLineChars="0"/>
        <w:rPr>
          <w:rFonts w:hint="default"/>
          <w:lang w:val="en-US" w:eastAsia="zh-CN"/>
        </w:rPr>
      </w:pPr>
      <w:r>
        <w:rPr>
          <w:rFonts w:hint="eastAsia"/>
          <w:lang w:val="en-US" w:eastAsia="zh-CN"/>
        </w:rPr>
        <w:t>外机压缩机损坏更换、四通阀损坏更换、外机冷凝器泄漏的捡漏与修补等，修复时间＜12小时，从报修起计时（如天黑造成无法维修的，此段时间不计入修复时间）。</w:t>
      </w:r>
    </w:p>
    <w:p w14:paraId="68047129">
      <w:pPr>
        <w:numPr>
          <w:ilvl w:val="1"/>
          <w:numId w:val="3"/>
        </w:numPr>
        <w:bidi w:val="0"/>
        <w:ind w:left="567" w:leftChars="0" w:hanging="567" w:firstLineChars="0"/>
        <w:rPr>
          <w:rFonts w:hint="eastAsia"/>
          <w:lang w:val="en-US" w:eastAsia="zh-CN"/>
        </w:rPr>
      </w:pPr>
      <w:r>
        <w:rPr>
          <w:rFonts w:hint="eastAsia"/>
          <w:lang w:val="en-US" w:eastAsia="zh-CN"/>
        </w:rPr>
        <w:t>补充说明：</w:t>
      </w:r>
    </w:p>
    <w:p w14:paraId="627288B7">
      <w:pPr>
        <w:numPr>
          <w:ilvl w:val="2"/>
          <w:numId w:val="3"/>
        </w:numPr>
        <w:bidi w:val="0"/>
        <w:ind w:left="709" w:leftChars="0" w:hanging="709" w:firstLineChars="0"/>
        <w:rPr>
          <w:rFonts w:hint="default"/>
          <w:lang w:val="en-US" w:eastAsia="zh-CN"/>
        </w:rPr>
      </w:pPr>
      <w:r>
        <w:rPr>
          <w:rFonts w:hint="eastAsia"/>
          <w:lang w:val="en-US" w:eastAsia="zh-CN"/>
        </w:rPr>
        <w:t>维修还包含：空调内机或室内管道漏水维修与空调自带排水管部分损坏后的更换；报废空调的免费拆除及搬运到院方指定位置。</w:t>
      </w:r>
    </w:p>
    <w:p w14:paraId="50405829">
      <w:pPr>
        <w:numPr>
          <w:ilvl w:val="0"/>
          <w:numId w:val="3"/>
        </w:numPr>
        <w:bidi w:val="0"/>
        <w:ind w:left="425" w:leftChars="0" w:hanging="425" w:firstLineChars="0"/>
        <w:outlineLvl w:val="0"/>
        <w:rPr>
          <w:rFonts w:hint="default" w:eastAsia="宋体"/>
          <w:b/>
          <w:bCs/>
          <w:sz w:val="28"/>
          <w:szCs w:val="28"/>
          <w:lang w:val="en-US" w:eastAsia="zh-CN"/>
        </w:rPr>
      </w:pPr>
      <w:r>
        <w:rPr>
          <w:rFonts w:hint="eastAsia" w:eastAsia="宋体"/>
          <w:b/>
          <w:bCs/>
          <w:sz w:val="28"/>
          <w:szCs w:val="28"/>
          <w:lang w:val="en-US" w:eastAsia="zh-CN"/>
        </w:rPr>
        <w:t xml:space="preserve">报价说明：  </w:t>
      </w:r>
    </w:p>
    <w:p w14:paraId="071D2E32">
      <w:pPr>
        <w:numPr>
          <w:ilvl w:val="1"/>
          <w:numId w:val="3"/>
        </w:numPr>
        <w:bidi w:val="0"/>
        <w:ind w:left="567" w:leftChars="0" w:hanging="567" w:firstLineChars="0"/>
        <w:rPr>
          <w:rFonts w:hint="default"/>
          <w:lang w:val="en-US" w:eastAsia="zh-CN"/>
        </w:rPr>
      </w:pPr>
      <w:r>
        <w:rPr>
          <w:rFonts w:hint="eastAsia"/>
          <w:lang w:val="en-US" w:eastAsia="zh-CN"/>
        </w:rPr>
        <w:t>维修中产生的耗材费、人工费、交通费等一切费用由中标单位承担。</w:t>
      </w:r>
    </w:p>
    <w:p w14:paraId="006518B0">
      <w:pPr>
        <w:numPr>
          <w:ilvl w:val="1"/>
          <w:numId w:val="3"/>
        </w:numPr>
        <w:bidi w:val="0"/>
        <w:ind w:left="567" w:leftChars="0" w:hanging="567" w:firstLineChars="0"/>
        <w:rPr>
          <w:rFonts w:hint="eastAsia"/>
          <w:lang w:val="en-US" w:eastAsia="zh-CN"/>
        </w:rPr>
      </w:pPr>
      <w:r>
        <w:rPr>
          <w:rFonts w:hint="eastAsia"/>
          <w:lang w:val="en-US" w:eastAsia="zh-CN"/>
        </w:rPr>
        <w:t>维修工作中使用到水、电，费用由院方承担。</w:t>
      </w:r>
    </w:p>
    <w:p w14:paraId="650FDF6E">
      <w:pPr>
        <w:numPr>
          <w:ilvl w:val="1"/>
          <w:numId w:val="3"/>
        </w:numPr>
        <w:bidi w:val="0"/>
        <w:ind w:left="567" w:leftChars="0" w:hanging="567" w:firstLineChars="0"/>
        <w:rPr>
          <w:rFonts w:hint="eastAsia"/>
          <w:lang w:val="en-US" w:eastAsia="zh-CN"/>
        </w:rPr>
      </w:pPr>
      <w:r>
        <w:rPr>
          <w:rFonts w:hint="eastAsia"/>
          <w:lang w:val="en-US" w:eastAsia="zh-CN"/>
        </w:rPr>
        <w:t>九号楼1楼-6楼电空调维修服务期：2025年4月1日-本合同结束。</w:t>
      </w:r>
    </w:p>
    <w:p w14:paraId="4286CE0F">
      <w:pPr>
        <w:numPr>
          <w:ilvl w:val="1"/>
          <w:numId w:val="3"/>
        </w:numPr>
        <w:bidi w:val="0"/>
        <w:ind w:left="567" w:leftChars="0" w:hanging="567" w:firstLineChars="0"/>
        <w:rPr>
          <w:rFonts w:hint="default"/>
          <w:lang w:val="en-US" w:eastAsia="zh-CN"/>
        </w:rPr>
      </w:pPr>
      <w:r>
        <w:rPr>
          <w:rFonts w:hint="eastAsia"/>
          <w:lang w:val="en-US" w:eastAsia="zh-CN"/>
        </w:rPr>
        <w:t>报3年服务总价。</w:t>
      </w:r>
    </w:p>
    <w:p w14:paraId="7CB80AE8">
      <w:pPr>
        <w:numPr>
          <w:ilvl w:val="1"/>
          <w:numId w:val="3"/>
        </w:numPr>
        <w:bidi w:val="0"/>
        <w:ind w:left="567" w:leftChars="0" w:hanging="567" w:firstLineChars="0"/>
        <w:rPr>
          <w:rFonts w:hint="eastAsia"/>
          <w:lang w:val="en-US" w:eastAsia="zh-CN"/>
        </w:rPr>
      </w:pPr>
      <w:r>
        <w:rPr>
          <w:rFonts w:hint="eastAsia"/>
          <w:lang w:val="en-US" w:eastAsia="zh-CN"/>
        </w:rPr>
        <w:t>为便于今后工程量发生变化后费用的结算，对以下设备报单价：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3"/>
        <w:gridCol w:w="2010"/>
        <w:gridCol w:w="5376"/>
      </w:tblGrid>
      <w:tr w14:paraId="197B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5C136C21">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设备</w:t>
            </w:r>
          </w:p>
        </w:tc>
        <w:tc>
          <w:tcPr>
            <w:tcW w:w="2010" w:type="dxa"/>
          </w:tcPr>
          <w:p w14:paraId="15A70AEC">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维修单价（元）</w:t>
            </w:r>
          </w:p>
        </w:tc>
        <w:tc>
          <w:tcPr>
            <w:tcW w:w="5376" w:type="dxa"/>
          </w:tcPr>
          <w:p w14:paraId="395FE43E">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报价方式</w:t>
            </w:r>
          </w:p>
        </w:tc>
      </w:tr>
      <w:tr w14:paraId="4FDE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4685AC01">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空调（1-3匹）</w:t>
            </w:r>
          </w:p>
        </w:tc>
        <w:tc>
          <w:tcPr>
            <w:tcW w:w="2010" w:type="dxa"/>
          </w:tcPr>
          <w:p w14:paraId="0451571D">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7BD83CE3">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2DB0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2EA153D8">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空调（5-10匹）</w:t>
            </w:r>
          </w:p>
        </w:tc>
        <w:tc>
          <w:tcPr>
            <w:tcW w:w="2010" w:type="dxa"/>
          </w:tcPr>
          <w:p w14:paraId="4A7F3E9D">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61C0050D">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2FAD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73" w:type="dxa"/>
          </w:tcPr>
          <w:p w14:paraId="3FF01753">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空调（10匹以上）</w:t>
            </w:r>
          </w:p>
        </w:tc>
        <w:tc>
          <w:tcPr>
            <w:tcW w:w="2010" w:type="dxa"/>
          </w:tcPr>
          <w:p w14:paraId="31B4DB18">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3830A16C">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7C34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2336962B">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冷藏柜</w:t>
            </w:r>
          </w:p>
        </w:tc>
        <w:tc>
          <w:tcPr>
            <w:tcW w:w="2010" w:type="dxa"/>
          </w:tcPr>
          <w:p w14:paraId="0A4F7629">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64281B08">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42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6DCAA527">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冰箱</w:t>
            </w:r>
          </w:p>
        </w:tc>
        <w:tc>
          <w:tcPr>
            <w:tcW w:w="2010" w:type="dxa"/>
          </w:tcPr>
          <w:p w14:paraId="07B7A5CC">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47750BF0">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7E7E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134F3D80">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除湿机</w:t>
            </w:r>
          </w:p>
        </w:tc>
        <w:tc>
          <w:tcPr>
            <w:tcW w:w="2010" w:type="dxa"/>
          </w:tcPr>
          <w:p w14:paraId="3A71E4A0">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197F05F2">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18A3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76474784">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sz w:val="24"/>
                <w:szCs w:val="24"/>
                <w:lang w:val="en-US" w:eastAsia="zh-CN"/>
              </w:rPr>
              <w:t>精密空调</w:t>
            </w:r>
          </w:p>
        </w:tc>
        <w:tc>
          <w:tcPr>
            <w:tcW w:w="2010" w:type="dxa"/>
          </w:tcPr>
          <w:p w14:paraId="3368B488">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21245579">
            <w:pPr>
              <w:keepNext w:val="0"/>
              <w:keepLines w:val="0"/>
              <w:pageBreakBefore w:val="0"/>
              <w:numPr>
                <w:ilvl w:val="0"/>
                <w:numId w:val="0"/>
              </w:numPr>
              <w:kinsoku/>
              <w:wordWrap/>
              <w:overflowPunct/>
              <w:topLinePunct w:val="0"/>
              <w:autoSpaceDE/>
              <w:autoSpaceDN/>
              <w:bidi w:val="0"/>
              <w:adjustRightInd/>
              <w:snapToGrid/>
              <w:spacing w:line="380" w:lineRule="exact"/>
              <w:ind w:firstLine="240" w:firstLineChars="100"/>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r>
              <w:rPr>
                <w:rStyle w:val="29"/>
                <w:rFonts w:hint="eastAsia" w:ascii="宋体" w:hAnsi="宋体" w:eastAsia="宋体" w:cs="宋体"/>
                <w:b w:val="0"/>
                <w:bCs w:val="0"/>
                <w:color w:val="000000"/>
                <w:sz w:val="24"/>
                <w:szCs w:val="24"/>
                <w:u w:val="none"/>
                <w:vertAlign w:val="baseline"/>
                <w:lang w:val="en-US" w:eastAsia="zh-CN"/>
              </w:rPr>
              <w:t>如合同期内精密空调数量发生变化，将根据投标报价÷12月</w:t>
            </w:r>
            <w:r>
              <w:rPr>
                <w:rFonts w:hint="eastAsia" w:ascii="宋体" w:hAnsi="宋体" w:eastAsia="宋体" w:cs="宋体"/>
                <w:color w:val="auto"/>
                <w:sz w:val="24"/>
                <w:szCs w:val="24"/>
                <w:lang w:val="en-US" w:eastAsia="zh-CN"/>
              </w:rPr>
              <w:t>×实际服务月进行结算</w:t>
            </w:r>
            <w:r>
              <w:rPr>
                <w:rStyle w:val="29"/>
                <w:rFonts w:hint="eastAsia" w:ascii="宋体" w:hAnsi="宋体" w:eastAsia="宋体" w:cs="宋体"/>
                <w:b w:val="0"/>
                <w:bCs w:val="0"/>
                <w:color w:val="000000"/>
                <w:sz w:val="24"/>
                <w:szCs w:val="24"/>
                <w:u w:val="none"/>
                <w:vertAlign w:val="baseline"/>
                <w:lang w:val="en-US" w:eastAsia="zh-CN"/>
              </w:rPr>
              <w:t>）</w:t>
            </w:r>
          </w:p>
          <w:p w14:paraId="3BDCFD18">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r>
    </w:tbl>
    <w:p w14:paraId="116AD55C">
      <w:pPr>
        <w:pStyle w:val="2"/>
        <w:rPr>
          <w:rFonts w:hint="default"/>
          <w:lang w:val="en-US" w:eastAsia="zh-CN"/>
        </w:rPr>
      </w:pPr>
    </w:p>
    <w:p w14:paraId="0329B136">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满意度考核要求：</w:t>
      </w:r>
    </w:p>
    <w:p w14:paraId="229CA404">
      <w:pPr>
        <w:numPr>
          <w:ilvl w:val="1"/>
          <w:numId w:val="3"/>
        </w:numPr>
        <w:bidi w:val="0"/>
        <w:ind w:left="567" w:leftChars="0" w:hanging="567" w:firstLineChars="0"/>
        <w:rPr>
          <w:rFonts w:hint="eastAsia"/>
          <w:lang w:val="en-US" w:eastAsia="zh-CN"/>
        </w:rPr>
      </w:pPr>
      <w:r>
        <w:rPr>
          <w:rFonts w:hint="eastAsia"/>
          <w:lang w:val="en-US" w:eastAsia="zh-CN"/>
        </w:rPr>
        <w:t xml:space="preserve"> 院方每年5月、11月对服务质量进行满意度测评（测评表见附件1）：</w:t>
      </w:r>
    </w:p>
    <w:p w14:paraId="1FC36160">
      <w:pPr>
        <w:numPr>
          <w:numId w:val="0"/>
        </w:numPr>
        <w:bidi w:val="0"/>
        <w:ind w:leftChars="0"/>
        <w:rPr>
          <w:rFonts w:hint="eastAsia"/>
          <w:lang w:val="en-US" w:eastAsia="zh-CN"/>
        </w:rPr>
      </w:pPr>
      <w:r>
        <w:rPr>
          <w:rFonts w:hint="eastAsia"/>
          <w:lang w:val="en-US" w:eastAsia="zh-CN"/>
        </w:rPr>
        <w:t>（1）满意度得分≥90分的，服务费(年合同价的50%)全额支付；</w:t>
      </w:r>
    </w:p>
    <w:p w14:paraId="06E27C46">
      <w:pPr>
        <w:numPr>
          <w:numId w:val="0"/>
        </w:numPr>
        <w:bidi w:val="0"/>
        <w:ind w:leftChars="0"/>
        <w:rPr>
          <w:rFonts w:hint="eastAsia"/>
          <w:lang w:val="en-US" w:eastAsia="zh-CN"/>
        </w:rPr>
      </w:pPr>
      <w:r>
        <w:rPr>
          <w:rFonts w:hint="eastAsia"/>
          <w:lang w:val="en-US" w:eastAsia="zh-CN"/>
        </w:rPr>
        <w:t>（2）满意度得分在80分（含80分）至90分之间（不含90分），扣除服务费=(年合同价的50%)*0.5%*（90-得分数）；</w:t>
      </w:r>
    </w:p>
    <w:p w14:paraId="211855C0">
      <w:pPr>
        <w:numPr>
          <w:numId w:val="0"/>
        </w:numPr>
        <w:bidi w:val="0"/>
        <w:ind w:leftChars="0"/>
        <w:rPr>
          <w:rFonts w:hint="eastAsia"/>
          <w:lang w:val="en-US" w:eastAsia="zh-CN"/>
        </w:rPr>
      </w:pPr>
      <w:r>
        <w:rPr>
          <w:rFonts w:hint="eastAsia"/>
          <w:lang w:val="en-US" w:eastAsia="zh-CN"/>
        </w:rPr>
        <w:t>（3）满意度得分＜80分的，扣除服务费=(年合同价的50%)*1%*（90-得分数）；并予以书面警告一次，合同期内出现三次，终止合同。</w:t>
      </w:r>
    </w:p>
    <w:p w14:paraId="06E6C522">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结算方式</w:t>
      </w:r>
    </w:p>
    <w:p w14:paraId="3384D13E">
      <w:pPr>
        <w:numPr>
          <w:ilvl w:val="1"/>
          <w:numId w:val="3"/>
        </w:numPr>
        <w:bidi w:val="0"/>
        <w:ind w:left="567" w:leftChars="0" w:hanging="567" w:firstLineChars="0"/>
        <w:rPr>
          <w:rFonts w:hint="default"/>
          <w:lang w:val="en-US" w:eastAsia="zh-CN"/>
        </w:rPr>
      </w:pPr>
      <w:r>
        <w:rPr>
          <w:rFonts w:hint="eastAsia"/>
          <w:lang w:val="en-US" w:eastAsia="zh-CN"/>
        </w:rPr>
        <w:t>每年5月，参照当月满意度测评得分依据条款8.1支付半年度服务费用。</w:t>
      </w:r>
    </w:p>
    <w:p w14:paraId="5FBE15A2">
      <w:pPr>
        <w:numPr>
          <w:ilvl w:val="1"/>
          <w:numId w:val="3"/>
        </w:numPr>
        <w:bidi w:val="0"/>
        <w:ind w:left="567" w:leftChars="0" w:hanging="567" w:firstLineChars="0"/>
        <w:rPr>
          <w:rFonts w:hint="eastAsia"/>
          <w:lang w:val="en-US" w:eastAsia="zh-CN"/>
        </w:rPr>
      </w:pPr>
      <w:r>
        <w:rPr>
          <w:rFonts w:hint="eastAsia"/>
          <w:lang w:val="en-US" w:eastAsia="zh-CN"/>
        </w:rPr>
        <w:t>每年11月，院方、中标单位共同对全院制冷设备数量进行核实，制冷设备基数（不含精密空调）： 533台，数量出现未超±8%偏差，参照当月满意度测评得分依据条款8.1支付半年度服务费用；如数量出现超±8%偏差，则对超±8%的部分增减服务费。</w:t>
      </w:r>
    </w:p>
    <w:p w14:paraId="36D7677F">
      <w:pPr>
        <w:numPr>
          <w:ilvl w:val="1"/>
          <w:numId w:val="3"/>
        </w:numPr>
        <w:bidi w:val="0"/>
        <w:ind w:left="567" w:leftChars="0" w:hanging="567" w:firstLineChars="0"/>
        <w:rPr>
          <w:rFonts w:hint="default"/>
          <w:lang w:val="en-US" w:eastAsia="zh-CN"/>
        </w:rPr>
      </w:pPr>
      <w:r>
        <w:rPr>
          <w:rFonts w:hint="eastAsia"/>
          <w:lang w:val="en-US" w:eastAsia="zh-CN"/>
        </w:rPr>
        <w:t>结算时间表如下：</w:t>
      </w:r>
    </w:p>
    <w:p w14:paraId="068FF47B">
      <w:pPr>
        <w:pStyle w:val="2"/>
        <w:rPr>
          <w:rFonts w:hint="eastAsia"/>
          <w:lang w:val="en-US" w:eastAsia="zh-CN"/>
        </w:rPr>
      </w:pPr>
    </w:p>
    <w:tbl>
      <w:tblPr>
        <w:tblStyle w:val="27"/>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735"/>
        <w:gridCol w:w="6643"/>
      </w:tblGrid>
      <w:tr w14:paraId="1BC3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187FB7F0">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序号</w:t>
            </w:r>
          </w:p>
        </w:tc>
        <w:tc>
          <w:tcPr>
            <w:tcW w:w="1735" w:type="dxa"/>
            <w:vAlign w:val="top"/>
          </w:tcPr>
          <w:p w14:paraId="240B7B6B">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支付时间</w:t>
            </w:r>
          </w:p>
        </w:tc>
        <w:tc>
          <w:tcPr>
            <w:tcW w:w="6643" w:type="dxa"/>
            <w:vAlign w:val="top"/>
          </w:tcPr>
          <w:p w14:paraId="3873F0C2">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支付金额</w:t>
            </w:r>
          </w:p>
        </w:tc>
      </w:tr>
      <w:tr w14:paraId="1041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tcPr>
          <w:p w14:paraId="2DE248F7">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1</w:t>
            </w:r>
          </w:p>
        </w:tc>
        <w:tc>
          <w:tcPr>
            <w:tcW w:w="1735" w:type="dxa"/>
            <w:vAlign w:val="top"/>
          </w:tcPr>
          <w:p w14:paraId="0212FAE3">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2025年5月</w:t>
            </w:r>
          </w:p>
        </w:tc>
        <w:tc>
          <w:tcPr>
            <w:tcW w:w="6643" w:type="dxa"/>
            <w:vAlign w:val="top"/>
          </w:tcPr>
          <w:p w14:paraId="67EF06A1">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default"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年合同价的50%，根据</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r w14:paraId="700C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08E15319">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2</w:t>
            </w:r>
          </w:p>
        </w:tc>
        <w:tc>
          <w:tcPr>
            <w:tcW w:w="1735" w:type="dxa"/>
            <w:vAlign w:val="top"/>
          </w:tcPr>
          <w:p w14:paraId="117F4921">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2025月11月</w:t>
            </w:r>
          </w:p>
        </w:tc>
        <w:tc>
          <w:tcPr>
            <w:tcW w:w="6643" w:type="dxa"/>
            <w:vAlign w:val="top"/>
          </w:tcPr>
          <w:p w14:paraId="7703EE35">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年合同价的50%，根据制冷设备数量及</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r w14:paraId="47A5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top"/>
          </w:tcPr>
          <w:p w14:paraId="6F07A1C5">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3</w:t>
            </w:r>
          </w:p>
        </w:tc>
        <w:tc>
          <w:tcPr>
            <w:tcW w:w="1735" w:type="dxa"/>
            <w:vAlign w:val="top"/>
          </w:tcPr>
          <w:p w14:paraId="2652B592">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2026年5月</w:t>
            </w:r>
          </w:p>
        </w:tc>
        <w:tc>
          <w:tcPr>
            <w:tcW w:w="6643" w:type="dxa"/>
            <w:vAlign w:val="top"/>
          </w:tcPr>
          <w:p w14:paraId="2AF4E2B6">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年合同价的50%，根据</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r w14:paraId="56DF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top"/>
          </w:tcPr>
          <w:p w14:paraId="24E582DC">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4</w:t>
            </w:r>
          </w:p>
        </w:tc>
        <w:tc>
          <w:tcPr>
            <w:tcW w:w="1735" w:type="dxa"/>
            <w:vAlign w:val="top"/>
          </w:tcPr>
          <w:p w14:paraId="77DFBB07">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2026月11月</w:t>
            </w:r>
          </w:p>
        </w:tc>
        <w:tc>
          <w:tcPr>
            <w:tcW w:w="6643" w:type="dxa"/>
            <w:vAlign w:val="top"/>
          </w:tcPr>
          <w:p w14:paraId="7B40414E">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年合同价的50%，根据制冷设备数量及</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r w14:paraId="22DB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top"/>
          </w:tcPr>
          <w:p w14:paraId="0E37A469">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5</w:t>
            </w:r>
          </w:p>
        </w:tc>
        <w:tc>
          <w:tcPr>
            <w:tcW w:w="1735" w:type="dxa"/>
            <w:vAlign w:val="top"/>
          </w:tcPr>
          <w:p w14:paraId="574CDF84">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2027年5月</w:t>
            </w:r>
          </w:p>
        </w:tc>
        <w:tc>
          <w:tcPr>
            <w:tcW w:w="6643" w:type="dxa"/>
            <w:vAlign w:val="top"/>
          </w:tcPr>
          <w:p w14:paraId="186064B8">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年合同价的50%，根据</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r w14:paraId="0A84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99" w:type="dxa"/>
            <w:vAlign w:val="top"/>
          </w:tcPr>
          <w:p w14:paraId="3AF9ACED">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6</w:t>
            </w:r>
          </w:p>
        </w:tc>
        <w:tc>
          <w:tcPr>
            <w:tcW w:w="1735" w:type="dxa"/>
            <w:vAlign w:val="top"/>
          </w:tcPr>
          <w:p w14:paraId="046C314F">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2027月11月</w:t>
            </w:r>
          </w:p>
        </w:tc>
        <w:tc>
          <w:tcPr>
            <w:tcW w:w="6643" w:type="dxa"/>
            <w:vAlign w:val="top"/>
          </w:tcPr>
          <w:p w14:paraId="6006E364">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年合同价的50%，根据制冷设备数量及</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bl>
    <w:p w14:paraId="0DEA3FC7">
      <w:pPr>
        <w:numPr>
          <w:ilvl w:val="0"/>
          <w:numId w:val="3"/>
        </w:numPr>
        <w:bidi w:val="0"/>
        <w:ind w:left="425" w:leftChars="0" w:hanging="425" w:firstLineChars="0"/>
        <w:outlineLvl w:val="0"/>
        <w:rPr>
          <w:rFonts w:hint="default" w:eastAsia="宋体"/>
          <w:b/>
          <w:bCs/>
          <w:sz w:val="28"/>
          <w:szCs w:val="28"/>
          <w:lang w:val="en-US" w:eastAsia="zh-CN"/>
        </w:rPr>
      </w:pPr>
      <w:r>
        <w:rPr>
          <w:rFonts w:hint="eastAsia" w:eastAsia="宋体"/>
          <w:b/>
          <w:bCs/>
          <w:sz w:val="28"/>
          <w:szCs w:val="28"/>
          <w:lang w:val="en-US" w:eastAsia="zh-CN"/>
        </w:rPr>
        <w:t>安全责任</w:t>
      </w:r>
    </w:p>
    <w:p w14:paraId="2D2826F7">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华文细黑" w:hAnsi="华文细黑" w:eastAsia="华文细黑" w:cs="华文细黑"/>
          <w:b/>
          <w:bCs/>
          <w:color w:val="auto"/>
          <w:sz w:val="21"/>
          <w:szCs w:val="21"/>
        </w:rPr>
      </w:pPr>
      <w:r>
        <w:rPr>
          <w:rFonts w:hint="eastAsia" w:ascii="华文细黑" w:hAnsi="华文细黑" w:eastAsia="华文细黑" w:cs="华文细黑"/>
          <w:b w:val="0"/>
          <w:bCs w:val="0"/>
          <w:sz w:val="24"/>
          <w:szCs w:val="24"/>
          <w:lang w:val="en-US" w:eastAsia="zh-CN"/>
        </w:rPr>
        <w:t>整个服务过程中所有安全责任自负，与院方无涉。</w:t>
      </w:r>
    </w:p>
    <w:bookmarkEnd w:id="7"/>
    <w:bookmarkEnd w:id="8"/>
    <w:p w14:paraId="5DA9378D">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其它要求</w:t>
      </w:r>
    </w:p>
    <w:p w14:paraId="682E1B56">
      <w:pPr>
        <w:numPr>
          <w:ilvl w:val="1"/>
          <w:numId w:val="3"/>
        </w:numPr>
        <w:bidi w:val="0"/>
        <w:ind w:left="567" w:leftChars="0" w:hanging="567" w:firstLineChars="0"/>
        <w:rPr>
          <w:rFonts w:hint="eastAsia"/>
        </w:rPr>
      </w:pPr>
      <w:r>
        <w:rPr>
          <w:rFonts w:hint="eastAsia"/>
        </w:rPr>
        <w:t>察看现场</w:t>
      </w:r>
      <w:r>
        <w:rPr>
          <w:rFonts w:hint="eastAsia"/>
          <w:lang w:eastAsia="zh-CN"/>
        </w:rPr>
        <w:t>：</w:t>
      </w:r>
      <w:r>
        <w:rPr>
          <w:rFonts w:hint="eastAsia"/>
        </w:rPr>
        <w:t>有疑问当面与院方沟通，并填写现场踏勘确认书，现场踏勘确认书封装于投标文件内，无现场踏勘确认书的视为无效投标。现场踏勘联系人：马泽民，联系电话：</w:t>
      </w:r>
      <w:r>
        <w:rPr>
          <w:rFonts w:hint="eastAsia"/>
          <w:lang w:val="en-US" w:eastAsia="zh-CN"/>
        </w:rPr>
        <w:t>15051126202</w:t>
      </w:r>
      <w:r>
        <w:rPr>
          <w:rFonts w:hint="eastAsia"/>
        </w:rPr>
        <w:t>。</w:t>
      </w:r>
    </w:p>
    <w:p w14:paraId="28120B3D">
      <w:pPr>
        <w:numPr>
          <w:ilvl w:val="0"/>
          <w:numId w:val="3"/>
        </w:numPr>
        <w:bidi w:val="0"/>
        <w:ind w:left="425" w:leftChars="0" w:hanging="425" w:firstLineChars="0"/>
        <w:outlineLvl w:val="0"/>
        <w:rPr>
          <w:rFonts w:hint="eastAsia" w:eastAsia="宋体"/>
          <w:b/>
          <w:bCs/>
          <w:sz w:val="28"/>
          <w:szCs w:val="28"/>
          <w:lang w:val="en-US" w:eastAsia="zh-CN"/>
        </w:rPr>
      </w:pPr>
      <w:bookmarkStart w:id="9" w:name="_Toc7920"/>
      <w:bookmarkStart w:id="10" w:name="_Toc10480"/>
      <w:r>
        <w:rPr>
          <w:rFonts w:hint="eastAsia"/>
          <w:b/>
          <w:bCs/>
          <w:sz w:val="28"/>
          <w:szCs w:val="28"/>
          <w:lang w:val="en-US" w:eastAsia="zh-CN"/>
        </w:rPr>
        <w:t>比选</w:t>
      </w:r>
      <w:r>
        <w:rPr>
          <w:rFonts w:hint="eastAsia" w:eastAsia="宋体"/>
          <w:b/>
          <w:bCs/>
          <w:sz w:val="28"/>
          <w:szCs w:val="28"/>
          <w:lang w:val="en-US" w:eastAsia="zh-CN"/>
        </w:rPr>
        <w:t>时间及地点</w:t>
      </w:r>
      <w:bookmarkEnd w:id="9"/>
      <w:bookmarkEnd w:id="10"/>
    </w:p>
    <w:p w14:paraId="743CF176">
      <w:pPr>
        <w:numPr>
          <w:ilvl w:val="1"/>
          <w:numId w:val="3"/>
        </w:numPr>
        <w:bidi w:val="0"/>
        <w:ind w:left="567" w:leftChars="0" w:hanging="567" w:firstLineChars="0"/>
        <w:rPr>
          <w:rFonts w:hint="eastAsia"/>
        </w:rPr>
      </w:pPr>
      <w:r>
        <w:rPr>
          <w:rFonts w:hint="eastAsia"/>
        </w:rPr>
        <w:t>开标时间：医院通知；</w:t>
      </w:r>
    </w:p>
    <w:p w14:paraId="1A680ABE">
      <w:pPr>
        <w:numPr>
          <w:ilvl w:val="1"/>
          <w:numId w:val="3"/>
        </w:numPr>
        <w:bidi w:val="0"/>
        <w:ind w:left="567" w:leftChars="0" w:hanging="567" w:firstLineChars="0"/>
        <w:rPr>
          <w:rFonts w:hint="eastAsia"/>
        </w:rPr>
      </w:pPr>
      <w:r>
        <w:rPr>
          <w:rFonts w:hint="eastAsia"/>
          <w:lang w:eastAsia="zh-CN"/>
        </w:rPr>
        <w:t>比选</w:t>
      </w:r>
      <w:r>
        <w:rPr>
          <w:rFonts w:hint="eastAsia"/>
        </w:rPr>
        <w:t>地点：院内会议室；</w:t>
      </w:r>
    </w:p>
    <w:p w14:paraId="25DF98AF">
      <w:pPr>
        <w:numPr>
          <w:ilvl w:val="1"/>
          <w:numId w:val="3"/>
        </w:numPr>
        <w:bidi w:val="0"/>
        <w:ind w:left="567" w:leftChars="0" w:hanging="567" w:firstLineChars="0"/>
        <w:rPr>
          <w:rFonts w:hint="eastAsia"/>
        </w:rPr>
      </w:pPr>
      <w:r>
        <w:rPr>
          <w:rFonts w:hint="eastAsia"/>
          <w:lang w:eastAsia="zh-CN"/>
        </w:rPr>
        <w:t>比选</w:t>
      </w:r>
      <w:r>
        <w:rPr>
          <w:rFonts w:hint="eastAsia"/>
        </w:rPr>
        <w:t>方式：</w:t>
      </w:r>
      <w:r>
        <w:rPr>
          <w:rFonts w:hint="eastAsia"/>
          <w:lang w:val="en-US" w:eastAsia="zh-CN"/>
        </w:rPr>
        <w:t>最低价法</w:t>
      </w:r>
      <w:r>
        <w:rPr>
          <w:rFonts w:hint="eastAsia"/>
        </w:rPr>
        <w:t>；</w:t>
      </w:r>
    </w:p>
    <w:p w14:paraId="432574CC">
      <w:pPr>
        <w:numPr>
          <w:ilvl w:val="1"/>
          <w:numId w:val="3"/>
        </w:numPr>
        <w:bidi w:val="0"/>
        <w:ind w:left="567" w:leftChars="0" w:hanging="567" w:firstLineChars="0"/>
        <w:rPr>
          <w:rFonts w:hint="eastAsia"/>
        </w:rPr>
      </w:pPr>
      <w:r>
        <w:rPr>
          <w:rFonts w:hint="eastAsia"/>
        </w:rPr>
        <w:t>投标文件1式</w:t>
      </w:r>
      <w:r>
        <w:rPr>
          <w:rFonts w:hint="eastAsia"/>
          <w:lang w:val="en-US" w:eastAsia="zh-CN"/>
        </w:rPr>
        <w:t>2份</w:t>
      </w:r>
      <w:r>
        <w:rPr>
          <w:rFonts w:hint="eastAsia"/>
        </w:rPr>
        <w:t>，开标时提供（格式参见第二部分）。</w:t>
      </w:r>
    </w:p>
    <w:p w14:paraId="42D16EFB">
      <w:pPr>
        <w:numPr>
          <w:ilvl w:val="0"/>
          <w:numId w:val="3"/>
        </w:numPr>
        <w:bidi w:val="0"/>
        <w:ind w:left="425" w:leftChars="0" w:hanging="425" w:firstLineChars="0"/>
        <w:outlineLvl w:val="0"/>
        <w:rPr>
          <w:rFonts w:hint="eastAsia" w:eastAsia="宋体"/>
          <w:b/>
          <w:bCs/>
          <w:sz w:val="28"/>
          <w:szCs w:val="28"/>
          <w:lang w:val="en-US" w:eastAsia="zh-CN"/>
        </w:rPr>
      </w:pPr>
      <w:bookmarkStart w:id="11" w:name="_Toc14655"/>
      <w:bookmarkStart w:id="12" w:name="_Toc6963"/>
      <w:r>
        <w:rPr>
          <w:rFonts w:hint="eastAsia" w:eastAsia="宋体"/>
          <w:b/>
          <w:bCs/>
          <w:sz w:val="28"/>
          <w:szCs w:val="28"/>
          <w:lang w:val="en-US" w:eastAsia="zh-CN"/>
        </w:rPr>
        <w:t>投标人报名时提交材料</w:t>
      </w:r>
      <w:bookmarkEnd w:id="11"/>
      <w:bookmarkEnd w:id="12"/>
    </w:p>
    <w:p w14:paraId="3597F8E8">
      <w:pPr>
        <w:numPr>
          <w:ilvl w:val="1"/>
          <w:numId w:val="3"/>
        </w:numPr>
        <w:bidi w:val="0"/>
        <w:ind w:left="567" w:leftChars="0" w:hanging="567" w:firstLineChars="0"/>
        <w:rPr>
          <w:rFonts w:hint="eastAsia"/>
        </w:rPr>
      </w:pPr>
      <w:r>
        <w:rPr>
          <w:rFonts w:hint="eastAsia"/>
        </w:rPr>
        <w:t>营业执照复印件（复印件盖公章）；</w:t>
      </w:r>
    </w:p>
    <w:p w14:paraId="60A8B86B">
      <w:pPr>
        <w:numPr>
          <w:ilvl w:val="1"/>
          <w:numId w:val="3"/>
        </w:numPr>
        <w:bidi w:val="0"/>
        <w:ind w:left="567" w:leftChars="0" w:hanging="567" w:firstLineChars="0"/>
        <w:rPr>
          <w:rFonts w:hint="eastAsia"/>
        </w:rPr>
      </w:pPr>
      <w:r>
        <w:rPr>
          <w:rFonts w:hint="eastAsia"/>
        </w:rPr>
        <w:t>法人授权委托书及被授权人身份证复印件，法人参加报名的提供法人身份证复印件</w:t>
      </w:r>
      <w:r>
        <w:rPr>
          <w:rFonts w:hint="eastAsia"/>
          <w:lang w:eastAsia="zh-CN"/>
        </w:rPr>
        <w:t>。</w:t>
      </w:r>
    </w:p>
    <w:p w14:paraId="6C038058">
      <w:pPr>
        <w:numPr>
          <w:ilvl w:val="0"/>
          <w:numId w:val="0"/>
        </w:numPr>
        <w:bidi w:val="0"/>
        <w:ind w:leftChars="0"/>
        <w:rPr>
          <w:rFonts w:hint="eastAsia"/>
        </w:rPr>
      </w:pPr>
    </w:p>
    <w:p w14:paraId="6167FD9E">
      <w:pPr>
        <w:spacing w:line="300" w:lineRule="auto"/>
        <w:jc w:val="both"/>
        <w:rPr>
          <w:rFonts w:hint="eastAsia" w:ascii="华文细黑" w:hAnsi="华文细黑" w:eastAsia="华文细黑" w:cs="华文细黑"/>
          <w:b/>
          <w:bCs/>
          <w:color w:val="auto"/>
          <w:sz w:val="21"/>
          <w:szCs w:val="21"/>
          <w:lang w:val="en-US" w:eastAsia="zh-CN"/>
        </w:rPr>
      </w:pPr>
      <w:r>
        <w:rPr>
          <w:rFonts w:hint="eastAsia" w:ascii="华文细黑" w:hAnsi="华文细黑" w:eastAsia="华文细黑" w:cs="华文细黑"/>
          <w:b/>
          <w:bCs/>
          <w:color w:val="auto"/>
          <w:sz w:val="21"/>
          <w:szCs w:val="21"/>
        </w:rPr>
        <w:t xml:space="preserve">附件1：  </w:t>
      </w:r>
      <w:r>
        <w:rPr>
          <w:rFonts w:hint="eastAsia" w:ascii="华文细黑" w:hAnsi="华文细黑" w:eastAsia="华文细黑" w:cs="华文细黑"/>
          <w:b/>
          <w:bCs/>
          <w:color w:val="auto"/>
          <w:sz w:val="21"/>
          <w:szCs w:val="21"/>
          <w:lang w:val="en-US" w:eastAsia="zh-CN"/>
        </w:rPr>
        <w:t>制冷设备维修</w:t>
      </w:r>
      <w:r>
        <w:rPr>
          <w:rFonts w:hint="eastAsia" w:ascii="华文细黑" w:hAnsi="华文细黑" w:eastAsia="华文细黑" w:cs="华文细黑"/>
          <w:b/>
          <w:bCs/>
          <w:color w:val="auto"/>
          <w:sz w:val="21"/>
          <w:szCs w:val="21"/>
          <w:lang w:val="en-US"/>
        </w:rPr>
        <w:t>服务质量</w:t>
      </w:r>
      <w:r>
        <w:rPr>
          <w:rFonts w:hint="eastAsia" w:ascii="华文细黑" w:hAnsi="华文细黑" w:eastAsia="华文细黑" w:cs="华文细黑"/>
          <w:b/>
          <w:bCs/>
          <w:color w:val="auto"/>
          <w:sz w:val="21"/>
          <w:szCs w:val="21"/>
          <w:lang w:val="en-US" w:eastAsia="zh-CN"/>
        </w:rPr>
        <w:t>满意度测评</w:t>
      </w:r>
      <w:r>
        <w:rPr>
          <w:rFonts w:hint="eastAsia" w:ascii="华文细黑" w:hAnsi="华文细黑" w:eastAsia="华文细黑" w:cs="华文细黑"/>
          <w:b/>
          <w:bCs/>
          <w:color w:val="auto"/>
          <w:sz w:val="21"/>
          <w:szCs w:val="21"/>
          <w:lang w:val="en-US"/>
        </w:rPr>
        <w:t>表</w:t>
      </w:r>
      <w:r>
        <w:rPr>
          <w:rFonts w:hint="eastAsia" w:ascii="华文细黑" w:hAnsi="华文细黑" w:eastAsia="华文细黑" w:cs="华文细黑"/>
          <w:b/>
          <w:bCs/>
          <w:color w:val="auto"/>
          <w:sz w:val="21"/>
          <w:szCs w:val="21"/>
          <w:lang w:val="en-US" w:eastAsia="zh-CN"/>
        </w:rPr>
        <w:t xml:space="preserve">                     </w:t>
      </w:r>
    </w:p>
    <w:p w14:paraId="4C4C431B">
      <w:pPr>
        <w:spacing w:line="300" w:lineRule="auto"/>
        <w:jc w:val="both"/>
        <w:rPr>
          <w:rFonts w:hint="eastAsia" w:ascii="华文细黑" w:hAnsi="华文细黑" w:eastAsia="华文细黑" w:cs="华文细黑"/>
          <w:b/>
          <w:bCs/>
          <w:color w:val="auto"/>
          <w:sz w:val="21"/>
          <w:szCs w:val="21"/>
          <w:lang w:val="en-US" w:eastAsia="zh-CN"/>
        </w:rPr>
      </w:pPr>
      <w:r>
        <w:rPr>
          <w:rFonts w:hint="eastAsia" w:ascii="华文细黑" w:hAnsi="华文细黑" w:eastAsia="华文细黑" w:cs="华文细黑"/>
          <w:b/>
          <w:bCs/>
          <w:color w:val="auto"/>
          <w:sz w:val="21"/>
          <w:szCs w:val="21"/>
          <w:lang w:val="en-US" w:eastAsia="zh-CN"/>
        </w:rPr>
        <w:t>测评科室：</w:t>
      </w:r>
    </w:p>
    <w:p w14:paraId="44E620F0">
      <w:pPr>
        <w:pStyle w:val="2"/>
        <w:ind w:left="0" w:leftChars="0" w:firstLine="0" w:firstLineChars="0"/>
        <w:rPr>
          <w:rFonts w:hint="default"/>
          <w:lang w:val="en-US" w:eastAsia="zh-CN"/>
        </w:rPr>
      </w:pPr>
      <w:r>
        <w:rPr>
          <w:rFonts w:hint="eastAsia" w:ascii="华文细黑" w:hAnsi="华文细黑" w:eastAsia="华文细黑" w:cs="华文细黑"/>
          <w:b/>
          <w:bCs/>
          <w:color w:val="auto"/>
          <w:sz w:val="21"/>
          <w:szCs w:val="21"/>
          <w:lang w:val="en-US" w:eastAsia="zh-CN"/>
        </w:rPr>
        <w:t>填报日期：</w:t>
      </w:r>
    </w:p>
    <w:tbl>
      <w:tblPr>
        <w:tblStyle w:val="26"/>
        <w:tblpPr w:leftFromText="180" w:rightFromText="180" w:vertAnchor="text" w:horzAnchor="margin" w:tblpXSpec="center" w:tblpY="263"/>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3184"/>
        <w:gridCol w:w="1811"/>
        <w:gridCol w:w="868"/>
        <w:gridCol w:w="718"/>
        <w:gridCol w:w="1411"/>
      </w:tblGrid>
      <w:tr w14:paraId="15A3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14:paraId="560E4EAA">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rPr>
              <w:t>项目</w:t>
            </w:r>
          </w:p>
        </w:tc>
        <w:tc>
          <w:tcPr>
            <w:tcW w:w="3184" w:type="dxa"/>
            <w:tcBorders>
              <w:tl2br w:val="nil"/>
              <w:tr2bl w:val="nil"/>
            </w:tcBorders>
            <w:noWrap w:val="0"/>
            <w:vAlign w:val="center"/>
          </w:tcPr>
          <w:p w14:paraId="614241BA">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lang w:val="en-US" w:eastAsia="zh-CN"/>
              </w:rPr>
              <w:t>测评</w:t>
            </w:r>
            <w:r>
              <w:rPr>
                <w:rFonts w:hint="eastAsia" w:ascii="华文细黑" w:hAnsi="华文细黑" w:eastAsia="华文细黑" w:cs="华文细黑"/>
                <w:b/>
                <w:bCs/>
                <w:color w:val="auto"/>
                <w:sz w:val="21"/>
                <w:szCs w:val="21"/>
              </w:rPr>
              <w:t>内容</w:t>
            </w:r>
          </w:p>
        </w:tc>
        <w:tc>
          <w:tcPr>
            <w:tcW w:w="1811" w:type="dxa"/>
            <w:tcBorders>
              <w:tl2br w:val="nil"/>
              <w:tr2bl w:val="nil"/>
            </w:tcBorders>
            <w:noWrap w:val="0"/>
            <w:vAlign w:val="center"/>
          </w:tcPr>
          <w:p w14:paraId="5839868E">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lang w:val="en-US" w:eastAsia="zh-CN"/>
              </w:rPr>
              <w:t>评分</w:t>
            </w:r>
            <w:r>
              <w:rPr>
                <w:rFonts w:hint="eastAsia" w:ascii="华文细黑" w:hAnsi="华文细黑" w:eastAsia="华文细黑" w:cs="华文细黑"/>
                <w:b/>
                <w:bCs/>
                <w:color w:val="auto"/>
                <w:sz w:val="21"/>
                <w:szCs w:val="21"/>
              </w:rPr>
              <w:t>细则</w:t>
            </w:r>
          </w:p>
        </w:tc>
        <w:tc>
          <w:tcPr>
            <w:tcW w:w="868" w:type="dxa"/>
            <w:tcBorders>
              <w:tl2br w:val="nil"/>
              <w:tr2bl w:val="nil"/>
            </w:tcBorders>
            <w:noWrap w:val="0"/>
            <w:vAlign w:val="center"/>
          </w:tcPr>
          <w:p w14:paraId="7C010FF8">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rPr>
              <w:t>分值</w:t>
            </w:r>
          </w:p>
        </w:tc>
        <w:tc>
          <w:tcPr>
            <w:tcW w:w="718" w:type="dxa"/>
            <w:tcBorders>
              <w:tl2br w:val="nil"/>
              <w:tr2bl w:val="nil"/>
            </w:tcBorders>
            <w:noWrap w:val="0"/>
            <w:vAlign w:val="center"/>
          </w:tcPr>
          <w:p w14:paraId="62113BE5">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rPr>
              <w:t>得分</w:t>
            </w:r>
          </w:p>
        </w:tc>
        <w:tc>
          <w:tcPr>
            <w:tcW w:w="1411" w:type="dxa"/>
            <w:tcBorders>
              <w:tl2br w:val="nil"/>
              <w:tr2bl w:val="nil"/>
            </w:tcBorders>
            <w:noWrap w:val="0"/>
            <w:vAlign w:val="center"/>
          </w:tcPr>
          <w:p w14:paraId="442C0648">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rPr>
              <w:t>备注</w:t>
            </w:r>
          </w:p>
        </w:tc>
      </w:tr>
      <w:tr w14:paraId="6E13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970" w:type="dxa"/>
            <w:vMerge w:val="restart"/>
            <w:tcBorders>
              <w:tl2br w:val="nil"/>
              <w:tr2bl w:val="nil"/>
            </w:tcBorders>
            <w:noWrap w:val="0"/>
            <w:vAlign w:val="center"/>
          </w:tcPr>
          <w:p w14:paraId="6F36F824">
            <w:pPr>
              <w:spacing w:line="300" w:lineRule="auto"/>
              <w:jc w:val="center"/>
              <w:rPr>
                <w:rFonts w:hint="eastAsia" w:ascii="华文细黑" w:hAnsi="华文细黑" w:eastAsia="华文细黑" w:cs="华文细黑"/>
                <w:b/>
                <w:bCs/>
                <w:color w:val="auto"/>
                <w:sz w:val="18"/>
                <w:szCs w:val="18"/>
              </w:rPr>
            </w:pPr>
            <w:r>
              <w:rPr>
                <w:rFonts w:hint="eastAsia" w:ascii="华文细黑" w:hAnsi="华文细黑" w:eastAsia="华文细黑" w:cs="华文细黑"/>
                <w:b/>
                <w:bCs/>
                <w:color w:val="auto"/>
                <w:sz w:val="18"/>
                <w:szCs w:val="18"/>
              </w:rPr>
              <w:t>仪表、行为规范</w:t>
            </w:r>
          </w:p>
          <w:p w14:paraId="250A2082">
            <w:pPr>
              <w:spacing w:line="300" w:lineRule="auto"/>
              <w:jc w:val="center"/>
              <w:rPr>
                <w:rFonts w:hint="eastAsia" w:ascii="华文细黑" w:hAnsi="华文细黑" w:eastAsia="华文细黑" w:cs="华文细黑"/>
                <w:b/>
                <w:bCs/>
                <w:color w:val="auto"/>
                <w:sz w:val="18"/>
                <w:szCs w:val="18"/>
              </w:rPr>
            </w:pPr>
            <w:r>
              <w:rPr>
                <w:rFonts w:hint="eastAsia" w:ascii="华文细黑" w:hAnsi="华文细黑" w:eastAsia="华文细黑" w:cs="华文细黑"/>
                <w:b/>
                <w:bCs/>
                <w:color w:val="auto"/>
                <w:sz w:val="18"/>
                <w:szCs w:val="18"/>
                <w:lang w:val="en-US"/>
              </w:rPr>
              <w:t>(</w:t>
            </w:r>
            <w:r>
              <w:rPr>
                <w:rFonts w:hint="eastAsia" w:ascii="华文细黑" w:hAnsi="华文细黑" w:eastAsia="华文细黑" w:cs="华文细黑"/>
                <w:b/>
                <w:bCs/>
                <w:color w:val="auto"/>
                <w:sz w:val="18"/>
                <w:szCs w:val="18"/>
                <w:lang w:val="en-US" w:eastAsia="zh-CN"/>
              </w:rPr>
              <w:t>40</w:t>
            </w:r>
            <w:r>
              <w:rPr>
                <w:rFonts w:hint="eastAsia" w:ascii="华文细黑" w:hAnsi="华文细黑" w:eastAsia="华文细黑" w:cs="华文细黑"/>
                <w:b/>
                <w:bCs/>
                <w:color w:val="auto"/>
                <w:sz w:val="18"/>
                <w:szCs w:val="18"/>
                <w:lang w:val="en-US"/>
              </w:rPr>
              <w:t>分)</w:t>
            </w:r>
          </w:p>
          <w:p w14:paraId="27587309">
            <w:pPr>
              <w:spacing w:line="300" w:lineRule="auto"/>
              <w:rPr>
                <w:rFonts w:hint="eastAsia" w:ascii="华文细黑" w:hAnsi="华文细黑" w:eastAsia="华文细黑" w:cs="华文细黑"/>
                <w:b/>
                <w:bCs/>
                <w:color w:val="auto"/>
                <w:sz w:val="18"/>
                <w:szCs w:val="18"/>
              </w:rPr>
            </w:pPr>
          </w:p>
          <w:p w14:paraId="59D7B2C7">
            <w:pPr>
              <w:spacing w:line="300" w:lineRule="auto"/>
              <w:rPr>
                <w:rFonts w:hint="eastAsia" w:ascii="华文细黑" w:hAnsi="华文细黑" w:eastAsia="华文细黑" w:cs="华文细黑"/>
                <w:b/>
                <w:bCs/>
                <w:color w:val="auto"/>
                <w:sz w:val="18"/>
                <w:szCs w:val="18"/>
              </w:rPr>
            </w:pPr>
          </w:p>
          <w:p w14:paraId="09868625">
            <w:pPr>
              <w:spacing w:line="300" w:lineRule="auto"/>
              <w:rPr>
                <w:rFonts w:hint="eastAsia" w:ascii="华文细黑" w:hAnsi="华文细黑" w:eastAsia="华文细黑" w:cs="华文细黑"/>
                <w:b/>
                <w:bCs/>
                <w:color w:val="auto"/>
                <w:sz w:val="18"/>
                <w:szCs w:val="18"/>
              </w:rPr>
            </w:pPr>
          </w:p>
        </w:tc>
        <w:tc>
          <w:tcPr>
            <w:tcW w:w="3184" w:type="dxa"/>
            <w:tcBorders>
              <w:tl2br w:val="nil"/>
              <w:tr2bl w:val="nil"/>
            </w:tcBorders>
            <w:noWrap w:val="0"/>
            <w:vAlign w:val="center"/>
          </w:tcPr>
          <w:p w14:paraId="5D0389FD">
            <w:pPr>
              <w:snapToGrid w:val="0"/>
              <w:spacing w:line="300" w:lineRule="auto"/>
              <w:jc w:val="both"/>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rPr>
              <w:t>仪表端正、挂牌上岗</w:t>
            </w:r>
          </w:p>
        </w:tc>
        <w:tc>
          <w:tcPr>
            <w:tcW w:w="1811" w:type="dxa"/>
            <w:tcBorders>
              <w:tl2br w:val="nil"/>
              <w:tr2bl w:val="nil"/>
            </w:tcBorders>
            <w:noWrap w:val="0"/>
            <w:vAlign w:val="center"/>
          </w:tcPr>
          <w:p w14:paraId="01F5AE42">
            <w:pPr>
              <w:spacing w:line="300" w:lineRule="auto"/>
              <w:rPr>
                <w:rFonts w:hint="eastAsia" w:ascii="华文细黑" w:hAnsi="华文细黑" w:eastAsia="华文细黑" w:cs="华文细黑"/>
                <w:b/>
                <w:bCs/>
                <w:color w:val="auto"/>
                <w:sz w:val="18"/>
                <w:szCs w:val="18"/>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1</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7FBF30EB">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5</w:t>
            </w:r>
          </w:p>
        </w:tc>
        <w:tc>
          <w:tcPr>
            <w:tcW w:w="718" w:type="dxa"/>
            <w:tcBorders>
              <w:tl2br w:val="nil"/>
              <w:tr2bl w:val="nil"/>
            </w:tcBorders>
            <w:noWrap w:val="0"/>
            <w:vAlign w:val="center"/>
          </w:tcPr>
          <w:p w14:paraId="6765FD54">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1237ABFD">
            <w:pPr>
              <w:widowControl/>
              <w:spacing w:line="300" w:lineRule="auto"/>
              <w:rPr>
                <w:rFonts w:hint="eastAsia" w:ascii="华文细黑" w:hAnsi="华文细黑" w:eastAsia="华文细黑" w:cs="华文细黑"/>
                <w:color w:val="auto"/>
                <w:sz w:val="21"/>
                <w:szCs w:val="21"/>
              </w:rPr>
            </w:pPr>
          </w:p>
        </w:tc>
      </w:tr>
      <w:tr w14:paraId="531A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970" w:type="dxa"/>
            <w:vMerge w:val="continue"/>
            <w:tcBorders>
              <w:tl2br w:val="nil"/>
              <w:tr2bl w:val="nil"/>
            </w:tcBorders>
            <w:noWrap w:val="0"/>
            <w:vAlign w:val="center"/>
          </w:tcPr>
          <w:p w14:paraId="4D6C9EA6">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195DDAE2">
            <w:pPr>
              <w:snapToGrid w:val="0"/>
              <w:spacing w:line="300" w:lineRule="auto"/>
              <w:jc w:val="both"/>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rPr>
              <w:t>不穿拖鞋，</w:t>
            </w:r>
            <w:r>
              <w:rPr>
                <w:rFonts w:hint="eastAsia" w:ascii="华文细黑" w:hAnsi="华文细黑" w:eastAsia="华文细黑" w:cs="华文细黑"/>
                <w:color w:val="auto"/>
                <w:sz w:val="18"/>
                <w:szCs w:val="18"/>
                <w:lang w:val="en-US"/>
              </w:rPr>
              <w:t>不在医疗场所大声喧哗</w:t>
            </w:r>
          </w:p>
        </w:tc>
        <w:tc>
          <w:tcPr>
            <w:tcW w:w="1811" w:type="dxa"/>
            <w:tcBorders>
              <w:tl2br w:val="nil"/>
              <w:tr2bl w:val="nil"/>
            </w:tcBorders>
            <w:noWrap w:val="0"/>
            <w:vAlign w:val="center"/>
          </w:tcPr>
          <w:p w14:paraId="4B0F5F23">
            <w:pPr>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1</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43988E98">
            <w:pPr>
              <w:spacing w:line="300" w:lineRule="auto"/>
              <w:jc w:val="center"/>
              <w:rPr>
                <w:rFonts w:hint="eastAsia"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5</w:t>
            </w:r>
          </w:p>
        </w:tc>
        <w:tc>
          <w:tcPr>
            <w:tcW w:w="718" w:type="dxa"/>
            <w:tcBorders>
              <w:tl2br w:val="nil"/>
              <w:tr2bl w:val="nil"/>
            </w:tcBorders>
            <w:noWrap w:val="0"/>
            <w:vAlign w:val="center"/>
          </w:tcPr>
          <w:p w14:paraId="29BEE450">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5955D8CC">
            <w:pPr>
              <w:widowControl/>
              <w:spacing w:line="300" w:lineRule="auto"/>
              <w:rPr>
                <w:rFonts w:hint="eastAsia" w:ascii="华文细黑" w:hAnsi="华文细黑" w:eastAsia="华文细黑" w:cs="华文细黑"/>
                <w:color w:val="auto"/>
                <w:sz w:val="21"/>
                <w:szCs w:val="21"/>
              </w:rPr>
            </w:pPr>
          </w:p>
        </w:tc>
      </w:tr>
      <w:tr w14:paraId="5EAA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70" w:type="dxa"/>
            <w:vMerge w:val="continue"/>
            <w:tcBorders>
              <w:tl2br w:val="nil"/>
              <w:tr2bl w:val="nil"/>
            </w:tcBorders>
            <w:noWrap w:val="0"/>
            <w:vAlign w:val="center"/>
          </w:tcPr>
          <w:p w14:paraId="1256DC09">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5A1B2BC1">
            <w:pPr>
              <w:snapToGrid w:val="0"/>
              <w:spacing w:line="300" w:lineRule="auto"/>
              <w:jc w:val="both"/>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rPr>
              <w:t>服务举止得体</w:t>
            </w:r>
            <w:r>
              <w:rPr>
                <w:rFonts w:hint="eastAsia" w:ascii="华文细黑" w:hAnsi="华文细黑" w:eastAsia="华文细黑" w:cs="华文细黑"/>
                <w:color w:val="auto"/>
                <w:sz w:val="18"/>
                <w:szCs w:val="18"/>
                <w:lang w:val="en-US"/>
              </w:rPr>
              <w:t>，文明礼貌，不讲脏话、粗话</w:t>
            </w:r>
          </w:p>
        </w:tc>
        <w:tc>
          <w:tcPr>
            <w:tcW w:w="1811" w:type="dxa"/>
            <w:tcBorders>
              <w:tl2br w:val="nil"/>
              <w:tr2bl w:val="nil"/>
            </w:tcBorders>
            <w:noWrap w:val="0"/>
            <w:vAlign w:val="center"/>
          </w:tcPr>
          <w:p w14:paraId="67B55F3D">
            <w:pPr>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1</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4C2E95EB">
            <w:pPr>
              <w:spacing w:line="300" w:lineRule="auto"/>
              <w:jc w:val="center"/>
              <w:rPr>
                <w:rFonts w:hint="eastAsia"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5</w:t>
            </w:r>
          </w:p>
        </w:tc>
        <w:tc>
          <w:tcPr>
            <w:tcW w:w="718" w:type="dxa"/>
            <w:tcBorders>
              <w:tl2br w:val="nil"/>
              <w:tr2bl w:val="nil"/>
            </w:tcBorders>
            <w:noWrap w:val="0"/>
            <w:vAlign w:val="center"/>
          </w:tcPr>
          <w:p w14:paraId="2D327862">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53540B82">
            <w:pPr>
              <w:widowControl/>
              <w:spacing w:line="300" w:lineRule="auto"/>
              <w:rPr>
                <w:rFonts w:hint="eastAsia" w:ascii="华文细黑" w:hAnsi="华文细黑" w:eastAsia="华文细黑" w:cs="华文细黑"/>
                <w:color w:val="auto"/>
                <w:sz w:val="21"/>
                <w:szCs w:val="21"/>
              </w:rPr>
            </w:pPr>
          </w:p>
        </w:tc>
      </w:tr>
      <w:tr w14:paraId="57C7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Merge w:val="continue"/>
            <w:tcBorders>
              <w:tl2br w:val="nil"/>
              <w:tr2bl w:val="nil"/>
            </w:tcBorders>
            <w:noWrap w:val="0"/>
            <w:vAlign w:val="center"/>
          </w:tcPr>
          <w:p w14:paraId="4B5D6C0F">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027BAA50">
            <w:pPr>
              <w:snapToGrid w:val="0"/>
              <w:spacing w:line="300" w:lineRule="auto"/>
              <w:jc w:val="both"/>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态度热情，避免出现生、冷、硬现象</w:t>
            </w:r>
          </w:p>
        </w:tc>
        <w:tc>
          <w:tcPr>
            <w:tcW w:w="1811" w:type="dxa"/>
            <w:tcBorders>
              <w:tl2br w:val="nil"/>
              <w:tr2bl w:val="nil"/>
            </w:tcBorders>
            <w:noWrap w:val="0"/>
            <w:vAlign w:val="center"/>
          </w:tcPr>
          <w:p w14:paraId="61465D7E">
            <w:pPr>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每一次不符扣</w:t>
            </w:r>
            <w:r>
              <w:rPr>
                <w:rFonts w:hint="eastAsia" w:ascii="华文细黑" w:hAnsi="华文细黑" w:eastAsia="华文细黑" w:cs="华文细黑"/>
                <w:color w:val="auto"/>
                <w:sz w:val="18"/>
                <w:szCs w:val="18"/>
                <w:lang w:val="en-US" w:eastAsia="zh-CN"/>
              </w:rPr>
              <w:t>1</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30562E0B">
            <w:pPr>
              <w:spacing w:line="300" w:lineRule="auto"/>
              <w:jc w:val="center"/>
              <w:rPr>
                <w:rFonts w:hint="eastAsia"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5</w:t>
            </w:r>
          </w:p>
        </w:tc>
        <w:tc>
          <w:tcPr>
            <w:tcW w:w="718" w:type="dxa"/>
            <w:tcBorders>
              <w:tl2br w:val="nil"/>
              <w:tr2bl w:val="nil"/>
            </w:tcBorders>
            <w:noWrap w:val="0"/>
            <w:vAlign w:val="center"/>
          </w:tcPr>
          <w:p w14:paraId="6AB858D5">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3545EDE8">
            <w:pPr>
              <w:widowControl/>
              <w:spacing w:line="300" w:lineRule="auto"/>
              <w:rPr>
                <w:rFonts w:hint="eastAsia" w:ascii="华文细黑" w:hAnsi="华文细黑" w:eastAsia="华文细黑" w:cs="华文细黑"/>
                <w:color w:val="auto"/>
                <w:sz w:val="21"/>
                <w:szCs w:val="21"/>
              </w:rPr>
            </w:pPr>
          </w:p>
        </w:tc>
      </w:tr>
      <w:tr w14:paraId="39B2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Merge w:val="continue"/>
            <w:tcBorders>
              <w:tl2br w:val="nil"/>
              <w:tr2bl w:val="nil"/>
            </w:tcBorders>
            <w:noWrap w:val="0"/>
            <w:vAlign w:val="center"/>
          </w:tcPr>
          <w:p w14:paraId="57650EE5">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222A50D2">
            <w:pPr>
              <w:snapToGrid w:val="0"/>
              <w:spacing w:line="300" w:lineRule="auto"/>
              <w:jc w:val="both"/>
              <w:rPr>
                <w:rFonts w:hint="eastAsia" w:ascii="华文细黑" w:hAnsi="华文细黑" w:eastAsia="华文细黑" w:cs="华文细黑"/>
                <w:color w:val="auto"/>
                <w:sz w:val="18"/>
                <w:szCs w:val="18"/>
                <w:lang w:eastAsia="zh-CN"/>
              </w:rPr>
            </w:pPr>
            <w:r>
              <w:rPr>
                <w:rFonts w:hint="eastAsia" w:ascii="华文细黑" w:hAnsi="华文细黑" w:eastAsia="华文细黑" w:cs="华文细黑"/>
                <w:color w:val="auto"/>
                <w:sz w:val="18"/>
                <w:szCs w:val="18"/>
                <w:lang w:val="en-US"/>
              </w:rPr>
              <w:t>不被</w:t>
            </w:r>
            <w:r>
              <w:rPr>
                <w:rFonts w:hint="eastAsia" w:ascii="华文细黑" w:hAnsi="华文细黑" w:eastAsia="华文细黑" w:cs="华文细黑"/>
                <w:color w:val="auto"/>
                <w:sz w:val="18"/>
                <w:szCs w:val="18"/>
                <w:lang w:val="en-US" w:eastAsia="zh-CN"/>
              </w:rPr>
              <w:t>医务人员、</w:t>
            </w:r>
            <w:r>
              <w:rPr>
                <w:rFonts w:hint="eastAsia" w:ascii="华文细黑" w:hAnsi="华文细黑" w:eastAsia="华文细黑" w:cs="华文细黑"/>
                <w:color w:val="auto"/>
                <w:sz w:val="18"/>
                <w:szCs w:val="18"/>
                <w:lang w:val="en-US"/>
              </w:rPr>
              <w:t>患者</w:t>
            </w:r>
            <w:r>
              <w:rPr>
                <w:rFonts w:hint="eastAsia" w:ascii="华文细黑" w:hAnsi="华文细黑" w:eastAsia="华文细黑" w:cs="华文细黑"/>
                <w:color w:val="auto"/>
                <w:sz w:val="18"/>
                <w:szCs w:val="18"/>
                <w:lang w:val="en-US" w:eastAsia="zh-CN"/>
              </w:rPr>
              <w:t>及</w:t>
            </w:r>
            <w:r>
              <w:rPr>
                <w:rFonts w:hint="eastAsia" w:ascii="华文细黑" w:hAnsi="华文细黑" w:eastAsia="华文细黑" w:cs="华文细黑"/>
                <w:color w:val="auto"/>
                <w:sz w:val="18"/>
                <w:szCs w:val="18"/>
                <w:lang w:val="en-US"/>
              </w:rPr>
              <w:t>家属投诉</w:t>
            </w:r>
          </w:p>
        </w:tc>
        <w:tc>
          <w:tcPr>
            <w:tcW w:w="1811" w:type="dxa"/>
            <w:tcBorders>
              <w:tl2br w:val="nil"/>
              <w:tr2bl w:val="nil"/>
            </w:tcBorders>
            <w:noWrap w:val="0"/>
            <w:vAlign w:val="center"/>
          </w:tcPr>
          <w:p w14:paraId="337074E4">
            <w:pPr>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5</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0D3609F2">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10</w:t>
            </w:r>
          </w:p>
        </w:tc>
        <w:tc>
          <w:tcPr>
            <w:tcW w:w="718" w:type="dxa"/>
            <w:tcBorders>
              <w:tl2br w:val="nil"/>
              <w:tr2bl w:val="nil"/>
            </w:tcBorders>
            <w:noWrap w:val="0"/>
            <w:vAlign w:val="center"/>
          </w:tcPr>
          <w:p w14:paraId="01C576C0">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0C1C00B8">
            <w:pPr>
              <w:widowControl/>
              <w:spacing w:line="300" w:lineRule="auto"/>
              <w:rPr>
                <w:rFonts w:hint="eastAsia" w:ascii="华文细黑" w:hAnsi="华文细黑" w:eastAsia="华文细黑" w:cs="华文细黑"/>
                <w:color w:val="auto"/>
                <w:sz w:val="21"/>
                <w:szCs w:val="21"/>
              </w:rPr>
            </w:pPr>
          </w:p>
        </w:tc>
      </w:tr>
      <w:tr w14:paraId="1748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970" w:type="dxa"/>
            <w:vMerge w:val="continue"/>
            <w:tcBorders>
              <w:tl2br w:val="nil"/>
              <w:tr2bl w:val="nil"/>
            </w:tcBorders>
            <w:noWrap w:val="0"/>
            <w:vAlign w:val="center"/>
          </w:tcPr>
          <w:p w14:paraId="6E6D64D0">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19E3987E">
            <w:pPr>
              <w:widowControl/>
              <w:spacing w:line="300" w:lineRule="auto"/>
              <w:jc w:val="both"/>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不</w:t>
            </w:r>
            <w:r>
              <w:rPr>
                <w:rFonts w:hint="eastAsia" w:ascii="华文细黑" w:hAnsi="华文细黑" w:eastAsia="华文细黑" w:cs="华文细黑"/>
                <w:color w:val="auto"/>
                <w:sz w:val="18"/>
                <w:szCs w:val="18"/>
                <w:lang w:val="en-US" w:eastAsia="zh-CN"/>
              </w:rPr>
              <w:t>得</w:t>
            </w:r>
            <w:r>
              <w:rPr>
                <w:rFonts w:hint="eastAsia" w:ascii="华文细黑" w:hAnsi="华文细黑" w:eastAsia="华文细黑" w:cs="华文细黑"/>
                <w:color w:val="auto"/>
                <w:sz w:val="18"/>
                <w:szCs w:val="18"/>
                <w:lang w:val="en-US"/>
              </w:rPr>
              <w:t>与医务人员、患者或家属争吵</w:t>
            </w:r>
          </w:p>
        </w:tc>
        <w:tc>
          <w:tcPr>
            <w:tcW w:w="1811" w:type="dxa"/>
            <w:tcBorders>
              <w:tl2br w:val="nil"/>
              <w:tr2bl w:val="nil"/>
            </w:tcBorders>
            <w:noWrap w:val="0"/>
            <w:vAlign w:val="center"/>
          </w:tcPr>
          <w:p w14:paraId="67A845FD">
            <w:pPr>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5</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59C623F2">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10</w:t>
            </w:r>
          </w:p>
        </w:tc>
        <w:tc>
          <w:tcPr>
            <w:tcW w:w="718" w:type="dxa"/>
            <w:tcBorders>
              <w:tl2br w:val="nil"/>
              <w:tr2bl w:val="nil"/>
            </w:tcBorders>
            <w:noWrap w:val="0"/>
            <w:vAlign w:val="center"/>
          </w:tcPr>
          <w:p w14:paraId="365E5B3F">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3034488B">
            <w:pPr>
              <w:widowControl/>
              <w:spacing w:line="300" w:lineRule="auto"/>
              <w:rPr>
                <w:rFonts w:hint="eastAsia" w:ascii="华文细黑" w:hAnsi="华文细黑" w:eastAsia="华文细黑" w:cs="华文细黑"/>
                <w:color w:val="auto"/>
                <w:sz w:val="21"/>
                <w:szCs w:val="21"/>
              </w:rPr>
            </w:pPr>
          </w:p>
        </w:tc>
      </w:tr>
      <w:tr w14:paraId="6418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70" w:type="dxa"/>
            <w:vMerge w:val="restart"/>
            <w:tcBorders>
              <w:tl2br w:val="nil"/>
              <w:tr2bl w:val="nil"/>
            </w:tcBorders>
            <w:noWrap w:val="0"/>
            <w:vAlign w:val="center"/>
          </w:tcPr>
          <w:p w14:paraId="2E3763AD">
            <w:pPr>
              <w:spacing w:line="300" w:lineRule="auto"/>
              <w:jc w:val="center"/>
              <w:rPr>
                <w:rFonts w:hint="eastAsia" w:ascii="华文细黑" w:hAnsi="华文细黑" w:eastAsia="华文细黑" w:cs="华文细黑"/>
                <w:b/>
                <w:bCs/>
                <w:color w:val="auto"/>
                <w:sz w:val="18"/>
                <w:szCs w:val="18"/>
                <w:lang w:val="en-US"/>
              </w:rPr>
            </w:pPr>
            <w:r>
              <w:rPr>
                <w:rFonts w:hint="eastAsia" w:ascii="华文细黑" w:hAnsi="华文细黑" w:eastAsia="华文细黑" w:cs="华文细黑"/>
                <w:b/>
                <w:bCs/>
                <w:color w:val="auto"/>
                <w:sz w:val="18"/>
                <w:szCs w:val="18"/>
                <w:lang w:val="en-US"/>
              </w:rPr>
              <w:t>岗位质量</w:t>
            </w:r>
          </w:p>
          <w:p w14:paraId="25268C95">
            <w:pPr>
              <w:spacing w:line="300" w:lineRule="auto"/>
              <w:jc w:val="center"/>
              <w:rPr>
                <w:rFonts w:hint="eastAsia" w:ascii="华文细黑" w:hAnsi="华文细黑" w:eastAsia="华文细黑" w:cs="华文细黑"/>
                <w:b/>
                <w:bCs/>
                <w:color w:val="auto"/>
                <w:sz w:val="18"/>
                <w:szCs w:val="18"/>
              </w:rPr>
            </w:pPr>
            <w:r>
              <w:rPr>
                <w:rFonts w:hint="eastAsia" w:ascii="华文细黑" w:hAnsi="华文细黑" w:eastAsia="华文细黑" w:cs="华文细黑"/>
                <w:b/>
                <w:bCs/>
                <w:color w:val="auto"/>
                <w:sz w:val="18"/>
                <w:szCs w:val="18"/>
                <w:lang w:val="en-US"/>
              </w:rPr>
              <w:t>(</w:t>
            </w:r>
            <w:r>
              <w:rPr>
                <w:rFonts w:hint="eastAsia" w:ascii="华文细黑" w:hAnsi="华文细黑" w:eastAsia="华文细黑" w:cs="华文细黑"/>
                <w:b/>
                <w:bCs/>
                <w:color w:val="auto"/>
                <w:sz w:val="18"/>
                <w:szCs w:val="18"/>
                <w:lang w:val="en-US" w:eastAsia="zh-CN"/>
              </w:rPr>
              <w:t>60</w:t>
            </w:r>
            <w:r>
              <w:rPr>
                <w:rFonts w:hint="eastAsia" w:ascii="华文细黑" w:hAnsi="华文细黑" w:eastAsia="华文细黑" w:cs="华文细黑"/>
                <w:b/>
                <w:bCs/>
                <w:color w:val="auto"/>
                <w:sz w:val="18"/>
                <w:szCs w:val="18"/>
                <w:lang w:val="en-US"/>
              </w:rPr>
              <w:t>分)</w:t>
            </w:r>
          </w:p>
          <w:p w14:paraId="0F40D70E">
            <w:pPr>
              <w:spacing w:line="300" w:lineRule="auto"/>
              <w:jc w:val="center"/>
              <w:rPr>
                <w:rFonts w:hint="eastAsia" w:ascii="华文细黑" w:hAnsi="华文细黑" w:eastAsia="华文细黑" w:cs="华文细黑"/>
                <w:b/>
                <w:bCs/>
                <w:color w:val="auto"/>
                <w:sz w:val="15"/>
                <w:szCs w:val="15"/>
              </w:rPr>
            </w:pPr>
          </w:p>
        </w:tc>
        <w:tc>
          <w:tcPr>
            <w:tcW w:w="3184" w:type="dxa"/>
            <w:tcBorders>
              <w:tl2br w:val="nil"/>
              <w:tr2bl w:val="nil"/>
            </w:tcBorders>
            <w:shd w:val="clear" w:color="auto" w:fill="auto"/>
            <w:noWrap w:val="0"/>
            <w:vAlign w:val="center"/>
          </w:tcPr>
          <w:p w14:paraId="665F1AF0">
            <w:pPr>
              <w:widowControl/>
              <w:spacing w:line="300" w:lineRule="auto"/>
              <w:jc w:val="both"/>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rPr>
              <w:t>遵纪守法，不得</w:t>
            </w:r>
            <w:r>
              <w:rPr>
                <w:rFonts w:hint="eastAsia" w:ascii="华文细黑" w:hAnsi="华文细黑" w:eastAsia="华文细黑" w:cs="华文细黑"/>
                <w:color w:val="auto"/>
                <w:sz w:val="18"/>
                <w:szCs w:val="18"/>
                <w:lang w:val="en-US" w:eastAsia="zh-CN"/>
              </w:rPr>
              <w:t>损坏</w:t>
            </w:r>
            <w:r>
              <w:rPr>
                <w:rFonts w:hint="eastAsia" w:ascii="华文细黑" w:hAnsi="华文细黑" w:eastAsia="华文细黑" w:cs="华文细黑"/>
                <w:color w:val="auto"/>
                <w:sz w:val="18"/>
                <w:szCs w:val="18"/>
                <w:lang w:val="en-US"/>
              </w:rPr>
              <w:t>公物</w:t>
            </w:r>
          </w:p>
        </w:tc>
        <w:tc>
          <w:tcPr>
            <w:tcW w:w="1811" w:type="dxa"/>
            <w:tcBorders>
              <w:tl2br w:val="nil"/>
              <w:tr2bl w:val="nil"/>
            </w:tcBorders>
            <w:shd w:val="clear" w:color="auto" w:fill="auto"/>
            <w:noWrap w:val="0"/>
            <w:vAlign w:val="center"/>
          </w:tcPr>
          <w:p w14:paraId="7AEAAA1C">
            <w:pPr>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3</w:t>
            </w:r>
            <w:r>
              <w:rPr>
                <w:rFonts w:hint="eastAsia" w:ascii="华文细黑" w:hAnsi="华文细黑" w:eastAsia="华文细黑" w:cs="华文细黑"/>
                <w:color w:val="auto"/>
                <w:sz w:val="18"/>
                <w:szCs w:val="18"/>
                <w:lang w:val="en-US"/>
              </w:rPr>
              <w:t>分</w:t>
            </w:r>
          </w:p>
        </w:tc>
        <w:tc>
          <w:tcPr>
            <w:tcW w:w="868" w:type="dxa"/>
            <w:tcBorders>
              <w:tl2br w:val="nil"/>
              <w:tr2bl w:val="nil"/>
            </w:tcBorders>
            <w:shd w:val="clear" w:color="auto" w:fill="auto"/>
            <w:noWrap w:val="0"/>
            <w:vAlign w:val="center"/>
          </w:tcPr>
          <w:p w14:paraId="2EDE6AA4">
            <w:pPr>
              <w:spacing w:line="300" w:lineRule="auto"/>
              <w:jc w:val="center"/>
              <w:rPr>
                <w:rFonts w:hint="default" w:ascii="华文细黑" w:hAnsi="华文细黑" w:eastAsia="华文细黑" w:cs="华文细黑"/>
                <w:b/>
                <w:bCs/>
                <w:color w:val="auto"/>
                <w:kern w:val="2"/>
                <w:sz w:val="18"/>
                <w:szCs w:val="18"/>
                <w:lang w:val="en-US" w:eastAsia="zh-CN" w:bidi="ar-SA"/>
              </w:rPr>
            </w:pPr>
            <w:r>
              <w:rPr>
                <w:rFonts w:hint="eastAsia" w:ascii="华文细黑" w:hAnsi="华文细黑" w:eastAsia="华文细黑" w:cs="华文细黑"/>
                <w:b/>
                <w:bCs/>
                <w:color w:val="auto"/>
                <w:kern w:val="2"/>
                <w:sz w:val="18"/>
                <w:szCs w:val="18"/>
                <w:lang w:val="en-US" w:eastAsia="zh-CN" w:bidi="ar-SA"/>
              </w:rPr>
              <w:t>6</w:t>
            </w:r>
          </w:p>
        </w:tc>
        <w:tc>
          <w:tcPr>
            <w:tcW w:w="718" w:type="dxa"/>
            <w:tcBorders>
              <w:tl2br w:val="nil"/>
              <w:tr2bl w:val="nil"/>
            </w:tcBorders>
            <w:noWrap w:val="0"/>
            <w:vAlign w:val="center"/>
          </w:tcPr>
          <w:p w14:paraId="63E5CADF">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014D34D7">
            <w:pPr>
              <w:widowControl/>
              <w:spacing w:line="300" w:lineRule="auto"/>
              <w:rPr>
                <w:rFonts w:hint="eastAsia" w:ascii="华文细黑" w:hAnsi="华文细黑" w:eastAsia="华文细黑" w:cs="华文细黑"/>
                <w:color w:val="auto"/>
                <w:sz w:val="21"/>
                <w:szCs w:val="21"/>
              </w:rPr>
            </w:pPr>
          </w:p>
        </w:tc>
      </w:tr>
      <w:tr w14:paraId="7AF9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970" w:type="dxa"/>
            <w:vMerge w:val="continue"/>
            <w:tcBorders>
              <w:tl2br w:val="nil"/>
              <w:tr2bl w:val="nil"/>
            </w:tcBorders>
            <w:noWrap w:val="0"/>
            <w:vAlign w:val="center"/>
          </w:tcPr>
          <w:p w14:paraId="2AFF2E11">
            <w:pPr>
              <w:spacing w:line="300" w:lineRule="auto"/>
              <w:rPr>
                <w:rFonts w:hint="eastAsia" w:ascii="华文细黑" w:hAnsi="华文细黑" w:eastAsia="华文细黑" w:cs="华文细黑"/>
                <w:b/>
                <w:bCs/>
                <w:color w:val="auto"/>
                <w:sz w:val="15"/>
                <w:szCs w:val="15"/>
              </w:rPr>
            </w:pPr>
          </w:p>
        </w:tc>
        <w:tc>
          <w:tcPr>
            <w:tcW w:w="3184" w:type="dxa"/>
            <w:tcBorders>
              <w:top w:val="single" w:color="auto" w:sz="2" w:space="0"/>
              <w:tl2br w:val="nil"/>
              <w:tr2bl w:val="nil"/>
            </w:tcBorders>
            <w:shd w:val="clear" w:color="auto" w:fill="auto"/>
            <w:noWrap w:val="0"/>
            <w:vAlign w:val="center"/>
          </w:tcPr>
          <w:p w14:paraId="10F7C74E">
            <w:pPr>
              <w:widowControl/>
              <w:spacing w:line="300" w:lineRule="auto"/>
              <w:jc w:val="both"/>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eastAsia="zh-CN"/>
              </w:rPr>
              <w:t>保持通讯通畅，无酒后作业情况。</w:t>
            </w:r>
          </w:p>
        </w:tc>
        <w:tc>
          <w:tcPr>
            <w:tcW w:w="1811" w:type="dxa"/>
            <w:tcBorders>
              <w:tl2br w:val="nil"/>
              <w:tr2bl w:val="nil"/>
            </w:tcBorders>
            <w:shd w:val="clear" w:color="auto" w:fill="auto"/>
            <w:noWrap w:val="0"/>
            <w:vAlign w:val="center"/>
          </w:tcPr>
          <w:p w14:paraId="26BE993A">
            <w:pPr>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3</w:t>
            </w:r>
            <w:r>
              <w:rPr>
                <w:rFonts w:hint="eastAsia" w:ascii="华文细黑" w:hAnsi="华文细黑" w:eastAsia="华文细黑" w:cs="华文细黑"/>
                <w:color w:val="auto"/>
                <w:sz w:val="18"/>
                <w:szCs w:val="18"/>
                <w:lang w:val="en-US"/>
              </w:rPr>
              <w:t>分</w:t>
            </w:r>
          </w:p>
        </w:tc>
        <w:tc>
          <w:tcPr>
            <w:tcW w:w="868" w:type="dxa"/>
            <w:tcBorders>
              <w:tl2br w:val="nil"/>
              <w:tr2bl w:val="nil"/>
            </w:tcBorders>
            <w:shd w:val="clear" w:color="auto" w:fill="auto"/>
            <w:noWrap w:val="0"/>
            <w:vAlign w:val="center"/>
          </w:tcPr>
          <w:p w14:paraId="72413331">
            <w:pPr>
              <w:spacing w:line="300" w:lineRule="auto"/>
              <w:jc w:val="center"/>
              <w:rPr>
                <w:rFonts w:hint="default" w:ascii="华文细黑" w:hAnsi="华文细黑" w:eastAsia="华文细黑" w:cs="华文细黑"/>
                <w:b/>
                <w:bCs/>
                <w:color w:val="auto"/>
                <w:kern w:val="2"/>
                <w:sz w:val="18"/>
                <w:szCs w:val="18"/>
                <w:lang w:val="en-US" w:eastAsia="zh-CN" w:bidi="ar-SA"/>
              </w:rPr>
            </w:pPr>
            <w:r>
              <w:rPr>
                <w:rFonts w:hint="eastAsia" w:ascii="华文细黑" w:hAnsi="华文细黑" w:eastAsia="华文细黑" w:cs="华文细黑"/>
                <w:b/>
                <w:bCs/>
                <w:color w:val="auto"/>
                <w:kern w:val="2"/>
                <w:sz w:val="18"/>
                <w:szCs w:val="18"/>
                <w:lang w:val="en-US" w:eastAsia="zh-CN" w:bidi="ar-SA"/>
              </w:rPr>
              <w:t>6</w:t>
            </w:r>
          </w:p>
        </w:tc>
        <w:tc>
          <w:tcPr>
            <w:tcW w:w="718" w:type="dxa"/>
            <w:tcBorders>
              <w:tl2br w:val="nil"/>
              <w:tr2bl w:val="nil"/>
            </w:tcBorders>
            <w:noWrap w:val="0"/>
            <w:vAlign w:val="center"/>
          </w:tcPr>
          <w:p w14:paraId="3CD840CF">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092391FF">
            <w:pPr>
              <w:widowControl/>
              <w:spacing w:line="300" w:lineRule="auto"/>
              <w:rPr>
                <w:rFonts w:hint="eastAsia" w:ascii="华文细黑" w:hAnsi="华文细黑" w:eastAsia="华文细黑" w:cs="华文细黑"/>
                <w:color w:val="auto"/>
                <w:sz w:val="21"/>
                <w:szCs w:val="21"/>
              </w:rPr>
            </w:pPr>
          </w:p>
        </w:tc>
      </w:tr>
      <w:tr w14:paraId="44F4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970" w:type="dxa"/>
            <w:vMerge w:val="continue"/>
            <w:tcBorders>
              <w:tl2br w:val="nil"/>
              <w:tr2bl w:val="nil"/>
            </w:tcBorders>
            <w:noWrap w:val="0"/>
            <w:vAlign w:val="center"/>
          </w:tcPr>
          <w:p w14:paraId="118E18EA">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shd w:val="clear" w:color="auto" w:fill="auto"/>
            <w:noWrap w:val="0"/>
            <w:vAlign w:val="center"/>
          </w:tcPr>
          <w:p w14:paraId="1E2AAAEC">
            <w:pPr>
              <w:widowControl/>
              <w:spacing w:line="300" w:lineRule="auto"/>
              <w:jc w:val="both"/>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rPr>
              <w:t>严禁私自拍摄、传播病人照片或视频，制作、复制、传播损害国家、单位或他人荣誉和利益的信息</w:t>
            </w:r>
            <w:r>
              <w:rPr>
                <w:rFonts w:hint="eastAsia" w:ascii="华文细黑" w:hAnsi="华文细黑" w:eastAsia="华文细黑" w:cs="华文细黑"/>
                <w:color w:val="auto"/>
                <w:sz w:val="18"/>
                <w:szCs w:val="18"/>
                <w:lang w:val="en-US" w:eastAsia="zh-CN"/>
              </w:rPr>
              <w:t>。</w:t>
            </w:r>
          </w:p>
        </w:tc>
        <w:tc>
          <w:tcPr>
            <w:tcW w:w="1811" w:type="dxa"/>
            <w:tcBorders>
              <w:tl2br w:val="nil"/>
              <w:tr2bl w:val="nil"/>
            </w:tcBorders>
            <w:shd w:val="clear" w:color="auto" w:fill="auto"/>
            <w:noWrap w:val="0"/>
            <w:vAlign w:val="center"/>
          </w:tcPr>
          <w:p w14:paraId="7F96725C">
            <w:pPr>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3</w:t>
            </w:r>
            <w:r>
              <w:rPr>
                <w:rFonts w:hint="eastAsia" w:ascii="华文细黑" w:hAnsi="华文细黑" w:eastAsia="华文细黑" w:cs="华文细黑"/>
                <w:color w:val="auto"/>
                <w:sz w:val="18"/>
                <w:szCs w:val="18"/>
                <w:lang w:val="en-US"/>
              </w:rPr>
              <w:t>分</w:t>
            </w:r>
          </w:p>
        </w:tc>
        <w:tc>
          <w:tcPr>
            <w:tcW w:w="868" w:type="dxa"/>
            <w:tcBorders>
              <w:tl2br w:val="nil"/>
              <w:tr2bl w:val="nil"/>
            </w:tcBorders>
            <w:shd w:val="clear" w:color="auto" w:fill="auto"/>
            <w:noWrap w:val="0"/>
            <w:vAlign w:val="center"/>
          </w:tcPr>
          <w:p w14:paraId="2211016C">
            <w:pPr>
              <w:spacing w:line="300" w:lineRule="auto"/>
              <w:jc w:val="center"/>
              <w:rPr>
                <w:rFonts w:hint="default" w:ascii="华文细黑" w:hAnsi="华文细黑" w:eastAsia="华文细黑" w:cs="华文细黑"/>
                <w:b/>
                <w:bCs/>
                <w:color w:val="auto"/>
                <w:kern w:val="2"/>
                <w:sz w:val="18"/>
                <w:szCs w:val="18"/>
                <w:lang w:val="en-US" w:eastAsia="zh-CN" w:bidi="ar-SA"/>
              </w:rPr>
            </w:pPr>
            <w:r>
              <w:rPr>
                <w:rFonts w:hint="eastAsia" w:ascii="华文细黑" w:hAnsi="华文细黑" w:eastAsia="华文细黑" w:cs="华文细黑"/>
                <w:b/>
                <w:bCs/>
                <w:color w:val="auto"/>
                <w:kern w:val="2"/>
                <w:sz w:val="18"/>
                <w:szCs w:val="18"/>
                <w:lang w:val="en-US" w:eastAsia="zh-CN" w:bidi="ar-SA"/>
              </w:rPr>
              <w:t>6</w:t>
            </w:r>
          </w:p>
        </w:tc>
        <w:tc>
          <w:tcPr>
            <w:tcW w:w="718" w:type="dxa"/>
            <w:tcBorders>
              <w:tl2br w:val="nil"/>
              <w:tr2bl w:val="nil"/>
            </w:tcBorders>
            <w:noWrap w:val="0"/>
            <w:vAlign w:val="center"/>
          </w:tcPr>
          <w:p w14:paraId="5287D6BE">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01E91358">
            <w:pPr>
              <w:widowControl/>
              <w:spacing w:line="300" w:lineRule="auto"/>
              <w:rPr>
                <w:rFonts w:hint="eastAsia" w:ascii="华文细黑" w:hAnsi="华文细黑" w:eastAsia="华文细黑" w:cs="华文细黑"/>
                <w:color w:val="auto"/>
                <w:sz w:val="21"/>
                <w:szCs w:val="21"/>
              </w:rPr>
            </w:pPr>
          </w:p>
        </w:tc>
      </w:tr>
      <w:tr w14:paraId="4159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970" w:type="dxa"/>
            <w:vMerge w:val="continue"/>
            <w:tcBorders>
              <w:tl2br w:val="nil"/>
              <w:tr2bl w:val="nil"/>
            </w:tcBorders>
            <w:noWrap w:val="0"/>
            <w:vAlign w:val="center"/>
          </w:tcPr>
          <w:p w14:paraId="383FD0BB">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70D1434E">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响应时间≤90分钟；</w:t>
            </w:r>
          </w:p>
          <w:p w14:paraId="27A20728">
            <w:pPr>
              <w:widowControl/>
              <w:spacing w:line="300" w:lineRule="auto"/>
              <w:jc w:val="both"/>
              <w:rPr>
                <w:rFonts w:hint="default" w:ascii="华文细黑" w:hAnsi="华文细黑" w:eastAsia="华文细黑" w:cs="华文细黑"/>
                <w:color w:val="auto"/>
                <w:sz w:val="18"/>
                <w:szCs w:val="18"/>
                <w:lang w:val="en-US" w:eastAsia="zh-CN"/>
              </w:rPr>
            </w:pPr>
          </w:p>
        </w:tc>
        <w:tc>
          <w:tcPr>
            <w:tcW w:w="1811" w:type="dxa"/>
            <w:tcBorders>
              <w:tl2br w:val="nil"/>
              <w:tr2bl w:val="nil"/>
            </w:tcBorders>
            <w:noWrap w:val="0"/>
            <w:vAlign w:val="center"/>
          </w:tcPr>
          <w:p w14:paraId="6F4A9057">
            <w:pPr>
              <w:rPr>
                <w:rFonts w:hint="eastAsia" w:ascii="华文细黑" w:hAnsi="华文细黑" w:eastAsia="华文细黑" w:cs="华文细黑"/>
                <w:color w:val="auto"/>
                <w:sz w:val="18"/>
                <w:szCs w:val="18"/>
                <w:lang w:val="en-US"/>
              </w:rPr>
            </w:pPr>
            <w:r>
              <w:rPr>
                <w:rFonts w:hint="eastAsia" w:ascii="华文细黑" w:hAnsi="华文细黑" w:eastAsia="华文细黑" w:cs="华文细黑"/>
                <w:color w:val="auto"/>
                <w:sz w:val="18"/>
                <w:szCs w:val="18"/>
                <w:lang w:val="en-US"/>
              </w:rPr>
              <w:t>一次</w:t>
            </w:r>
            <w:r>
              <w:rPr>
                <w:rFonts w:hint="eastAsia" w:ascii="华文细黑" w:hAnsi="华文细黑" w:eastAsia="华文细黑" w:cs="华文细黑"/>
                <w:color w:val="auto"/>
                <w:sz w:val="18"/>
                <w:szCs w:val="18"/>
                <w:lang w:val="en-US" w:eastAsia="zh-CN"/>
              </w:rPr>
              <w:t>不符</w:t>
            </w:r>
            <w:r>
              <w:rPr>
                <w:rFonts w:hint="eastAsia" w:ascii="华文细黑" w:hAnsi="华文细黑" w:eastAsia="华文细黑" w:cs="华文细黑"/>
                <w:color w:val="auto"/>
                <w:sz w:val="18"/>
                <w:szCs w:val="18"/>
                <w:lang w:val="en-US"/>
              </w:rPr>
              <w:t>扣</w:t>
            </w:r>
            <w:r>
              <w:rPr>
                <w:rFonts w:hint="eastAsia" w:ascii="华文细黑" w:hAnsi="华文细黑" w:eastAsia="华文细黑" w:cs="华文细黑"/>
                <w:color w:val="auto"/>
                <w:sz w:val="18"/>
                <w:szCs w:val="18"/>
                <w:lang w:val="en-US" w:eastAsia="zh-CN"/>
              </w:rPr>
              <w:t>4</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58055179">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8</w:t>
            </w:r>
          </w:p>
        </w:tc>
        <w:tc>
          <w:tcPr>
            <w:tcW w:w="718" w:type="dxa"/>
            <w:tcBorders>
              <w:tl2br w:val="nil"/>
              <w:tr2bl w:val="nil"/>
            </w:tcBorders>
            <w:noWrap w:val="0"/>
            <w:vAlign w:val="center"/>
          </w:tcPr>
          <w:p w14:paraId="67FC11E0">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69AB6FA3">
            <w:pPr>
              <w:widowControl/>
              <w:spacing w:line="300" w:lineRule="auto"/>
              <w:rPr>
                <w:rFonts w:hint="eastAsia" w:ascii="华文细黑" w:hAnsi="华文细黑" w:eastAsia="华文细黑" w:cs="华文细黑"/>
                <w:color w:val="auto"/>
                <w:sz w:val="21"/>
                <w:szCs w:val="21"/>
              </w:rPr>
            </w:pPr>
          </w:p>
        </w:tc>
      </w:tr>
      <w:tr w14:paraId="4564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970" w:type="dxa"/>
            <w:vMerge w:val="continue"/>
            <w:tcBorders>
              <w:tl2br w:val="nil"/>
              <w:tr2bl w:val="nil"/>
            </w:tcBorders>
            <w:noWrap w:val="0"/>
            <w:vAlign w:val="center"/>
          </w:tcPr>
          <w:p w14:paraId="72A81019">
            <w:pPr>
              <w:widowControl/>
              <w:spacing w:line="300" w:lineRule="auto"/>
              <w:rPr>
                <w:rFonts w:hint="eastAsia" w:ascii="华文细黑" w:hAnsi="华文细黑" w:eastAsia="华文细黑" w:cs="华文细黑"/>
                <w:b/>
                <w:bCs/>
                <w:color w:val="auto"/>
                <w:sz w:val="21"/>
                <w:szCs w:val="21"/>
              </w:rPr>
            </w:pPr>
          </w:p>
        </w:tc>
        <w:tc>
          <w:tcPr>
            <w:tcW w:w="3184" w:type="dxa"/>
            <w:tcBorders>
              <w:tl2br w:val="nil"/>
              <w:tr2bl w:val="nil"/>
            </w:tcBorders>
            <w:noWrap w:val="0"/>
            <w:vAlign w:val="center"/>
          </w:tcPr>
          <w:p w14:paraId="1A34E234">
            <w:pPr>
              <w:widowControl/>
              <w:spacing w:line="300" w:lineRule="auto"/>
              <w:jc w:val="both"/>
              <w:rPr>
                <w:rFonts w:hint="default"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出现因同一元器件损坏造成的设备返修现象。</w:t>
            </w:r>
          </w:p>
        </w:tc>
        <w:tc>
          <w:tcPr>
            <w:tcW w:w="1811" w:type="dxa"/>
            <w:tcBorders>
              <w:tl2br w:val="nil"/>
              <w:tr2bl w:val="nil"/>
            </w:tcBorders>
            <w:noWrap w:val="0"/>
            <w:vAlign w:val="center"/>
          </w:tcPr>
          <w:p w14:paraId="272D4C5C">
            <w:pPr>
              <w:rPr>
                <w:rFonts w:hint="eastAsia" w:ascii="华文细黑" w:hAnsi="华文细黑" w:eastAsia="华文细黑" w:cs="华文细黑"/>
                <w:color w:val="auto"/>
                <w:sz w:val="18"/>
                <w:szCs w:val="18"/>
                <w:lang w:val="en-US"/>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5</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7E6D8000">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10</w:t>
            </w:r>
          </w:p>
        </w:tc>
        <w:tc>
          <w:tcPr>
            <w:tcW w:w="718" w:type="dxa"/>
            <w:tcBorders>
              <w:tl2br w:val="nil"/>
              <w:tr2bl w:val="nil"/>
            </w:tcBorders>
            <w:noWrap w:val="0"/>
            <w:vAlign w:val="center"/>
          </w:tcPr>
          <w:p w14:paraId="6DE0DBBC">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7479415C">
            <w:pPr>
              <w:widowControl/>
              <w:spacing w:line="300" w:lineRule="auto"/>
              <w:rPr>
                <w:rFonts w:hint="eastAsia" w:ascii="华文细黑" w:hAnsi="华文细黑" w:eastAsia="华文细黑" w:cs="华文细黑"/>
                <w:color w:val="auto"/>
                <w:sz w:val="21"/>
                <w:szCs w:val="21"/>
              </w:rPr>
            </w:pPr>
          </w:p>
        </w:tc>
      </w:tr>
      <w:tr w14:paraId="4755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970" w:type="dxa"/>
            <w:vMerge w:val="continue"/>
            <w:tcBorders>
              <w:tl2br w:val="nil"/>
              <w:tr2bl w:val="nil"/>
            </w:tcBorders>
            <w:noWrap w:val="0"/>
            <w:vAlign w:val="center"/>
          </w:tcPr>
          <w:p w14:paraId="4344D47E">
            <w:pPr>
              <w:widowControl/>
              <w:spacing w:line="300" w:lineRule="auto"/>
              <w:rPr>
                <w:rFonts w:hint="eastAsia" w:ascii="华文细黑" w:hAnsi="华文细黑" w:eastAsia="华文细黑" w:cs="华文细黑"/>
                <w:b/>
                <w:bCs/>
                <w:color w:val="auto"/>
                <w:sz w:val="21"/>
                <w:szCs w:val="21"/>
              </w:rPr>
            </w:pPr>
          </w:p>
        </w:tc>
        <w:tc>
          <w:tcPr>
            <w:tcW w:w="3184" w:type="dxa"/>
            <w:tcBorders>
              <w:tl2br w:val="nil"/>
              <w:tr2bl w:val="nil"/>
            </w:tcBorders>
            <w:noWrap w:val="0"/>
            <w:vAlign w:val="center"/>
          </w:tcPr>
          <w:p w14:paraId="46396731">
            <w:pPr>
              <w:pStyle w:val="2"/>
              <w:numPr>
                <w:ilvl w:val="0"/>
                <w:numId w:val="0"/>
              </w:numPr>
              <w:rPr>
                <w:rFonts w:hint="eastAsia" w:ascii="华文细黑" w:hAnsi="华文细黑" w:eastAsia="华文细黑" w:cs="华文细黑"/>
                <w:sz w:val="18"/>
                <w:szCs w:val="18"/>
                <w:highlight w:val="none"/>
                <w:u w:val="none"/>
                <w:lang w:val="en-US" w:eastAsia="zh-CN"/>
              </w:rPr>
            </w:pPr>
            <w:r>
              <w:rPr>
                <w:rFonts w:hint="eastAsia" w:ascii="华文细黑" w:hAnsi="华文细黑" w:eastAsia="华文细黑" w:cs="华文细黑"/>
                <w:sz w:val="18"/>
                <w:szCs w:val="18"/>
                <w:highlight w:val="none"/>
                <w:u w:val="none"/>
                <w:lang w:val="en-US" w:eastAsia="zh-CN"/>
              </w:rPr>
              <w:t>内机控制板损坏更换、内机风机损坏更换等故障，修复时间＜5小时，从报修起计时。</w:t>
            </w:r>
          </w:p>
          <w:p w14:paraId="266F1209">
            <w:pPr>
              <w:widowControl/>
              <w:spacing w:line="300" w:lineRule="auto"/>
              <w:jc w:val="both"/>
              <w:rPr>
                <w:rFonts w:hint="eastAsia" w:ascii="华文细黑" w:hAnsi="华文细黑" w:eastAsia="华文细黑" w:cs="华文细黑"/>
                <w:color w:val="auto"/>
                <w:sz w:val="18"/>
                <w:szCs w:val="18"/>
                <w:lang w:val="en-US" w:eastAsia="zh-CN"/>
              </w:rPr>
            </w:pPr>
          </w:p>
        </w:tc>
        <w:tc>
          <w:tcPr>
            <w:tcW w:w="1811" w:type="dxa"/>
            <w:tcBorders>
              <w:tl2br w:val="nil"/>
              <w:tr2bl w:val="nil"/>
            </w:tcBorders>
            <w:noWrap w:val="0"/>
            <w:vAlign w:val="center"/>
          </w:tcPr>
          <w:p w14:paraId="6C835C13">
            <w:pPr>
              <w:widowControl/>
              <w:spacing w:line="300" w:lineRule="auto"/>
              <w:jc w:val="both"/>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rPr>
              <w:t>一次不符</w:t>
            </w:r>
            <w:r>
              <w:rPr>
                <w:rFonts w:hint="eastAsia" w:ascii="华文细黑" w:hAnsi="华文细黑" w:eastAsia="华文细黑" w:cs="华文细黑"/>
                <w:color w:val="auto"/>
                <w:sz w:val="18"/>
                <w:szCs w:val="18"/>
                <w:lang w:val="en-US" w:eastAsia="zh-CN"/>
              </w:rPr>
              <w:t>扣5分</w:t>
            </w:r>
          </w:p>
        </w:tc>
        <w:tc>
          <w:tcPr>
            <w:tcW w:w="868" w:type="dxa"/>
            <w:tcBorders>
              <w:tl2br w:val="nil"/>
              <w:tr2bl w:val="nil"/>
            </w:tcBorders>
            <w:noWrap w:val="0"/>
            <w:vAlign w:val="center"/>
          </w:tcPr>
          <w:p w14:paraId="28BE2A11">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10</w:t>
            </w:r>
          </w:p>
        </w:tc>
        <w:tc>
          <w:tcPr>
            <w:tcW w:w="718" w:type="dxa"/>
            <w:tcBorders>
              <w:tl2br w:val="nil"/>
              <w:tr2bl w:val="nil"/>
            </w:tcBorders>
            <w:noWrap w:val="0"/>
            <w:vAlign w:val="center"/>
          </w:tcPr>
          <w:p w14:paraId="7A28102B">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30AADC9A">
            <w:pPr>
              <w:widowControl/>
              <w:spacing w:line="300" w:lineRule="auto"/>
              <w:rPr>
                <w:rFonts w:hint="eastAsia" w:ascii="华文细黑" w:hAnsi="华文细黑" w:eastAsia="华文细黑" w:cs="华文细黑"/>
                <w:color w:val="auto"/>
                <w:sz w:val="21"/>
                <w:szCs w:val="21"/>
              </w:rPr>
            </w:pPr>
          </w:p>
        </w:tc>
      </w:tr>
      <w:tr w14:paraId="143F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exact"/>
          <w:jc w:val="center"/>
        </w:trPr>
        <w:tc>
          <w:tcPr>
            <w:tcW w:w="970" w:type="dxa"/>
            <w:vMerge w:val="continue"/>
            <w:tcBorders>
              <w:tl2br w:val="nil"/>
              <w:tr2bl w:val="nil"/>
            </w:tcBorders>
            <w:noWrap w:val="0"/>
            <w:vAlign w:val="center"/>
          </w:tcPr>
          <w:p w14:paraId="5FF6B7D8">
            <w:pPr>
              <w:widowControl/>
              <w:spacing w:line="300" w:lineRule="auto"/>
              <w:rPr>
                <w:rFonts w:hint="eastAsia" w:ascii="华文细黑" w:hAnsi="华文细黑" w:eastAsia="华文细黑" w:cs="华文细黑"/>
                <w:b/>
                <w:bCs/>
                <w:color w:val="auto"/>
                <w:sz w:val="21"/>
                <w:szCs w:val="21"/>
              </w:rPr>
            </w:pPr>
          </w:p>
        </w:tc>
        <w:tc>
          <w:tcPr>
            <w:tcW w:w="3184" w:type="dxa"/>
            <w:tcBorders>
              <w:tl2br w:val="nil"/>
              <w:tr2bl w:val="nil"/>
            </w:tcBorders>
            <w:noWrap w:val="0"/>
            <w:vAlign w:val="center"/>
          </w:tcPr>
          <w:p w14:paraId="43BF0B7B">
            <w:pPr>
              <w:pStyle w:val="2"/>
              <w:numPr>
                <w:ilvl w:val="0"/>
                <w:numId w:val="0"/>
              </w:numPr>
              <w:rPr>
                <w:rFonts w:hint="eastAsia" w:ascii="华文细黑" w:hAnsi="华文细黑" w:eastAsia="华文细黑" w:cs="华文细黑"/>
                <w:sz w:val="18"/>
                <w:szCs w:val="18"/>
                <w:highlight w:val="none"/>
                <w:u w:val="none"/>
                <w:lang w:val="en-US" w:eastAsia="zh-CN"/>
              </w:rPr>
            </w:pPr>
            <w:r>
              <w:rPr>
                <w:rFonts w:hint="eastAsia" w:ascii="华文细黑" w:hAnsi="华文细黑" w:eastAsia="华文细黑" w:cs="华文细黑"/>
                <w:sz w:val="18"/>
                <w:szCs w:val="18"/>
                <w:highlight w:val="none"/>
                <w:u w:val="none"/>
                <w:lang w:val="en-US" w:eastAsia="zh-CN"/>
              </w:rPr>
              <w:t>内机排水管破、内机漏水等故障，修复时间＜5小时，从报修起计时。如此故障发生在夜间，则第二天早上11:30前修复。</w:t>
            </w:r>
          </w:p>
          <w:p w14:paraId="30DB8F3C">
            <w:pPr>
              <w:widowControl/>
              <w:spacing w:line="300" w:lineRule="auto"/>
              <w:jc w:val="both"/>
              <w:rPr>
                <w:rFonts w:hint="eastAsia" w:ascii="华文细黑" w:hAnsi="华文细黑" w:eastAsia="华文细黑" w:cs="华文细黑"/>
                <w:color w:val="auto"/>
                <w:sz w:val="18"/>
                <w:szCs w:val="18"/>
                <w:lang w:val="en-US" w:eastAsia="zh-CN"/>
              </w:rPr>
            </w:pPr>
          </w:p>
        </w:tc>
        <w:tc>
          <w:tcPr>
            <w:tcW w:w="1811" w:type="dxa"/>
            <w:tcBorders>
              <w:tl2br w:val="nil"/>
              <w:tr2bl w:val="nil"/>
            </w:tcBorders>
            <w:noWrap w:val="0"/>
            <w:vAlign w:val="center"/>
          </w:tcPr>
          <w:p w14:paraId="509E47F1">
            <w:pPr>
              <w:widowControl/>
              <w:spacing w:line="300" w:lineRule="auto"/>
              <w:jc w:val="both"/>
              <w:rPr>
                <w:rFonts w:hint="eastAsia" w:ascii="华文细黑" w:hAnsi="华文细黑" w:eastAsia="华文细黑" w:cs="华文细黑"/>
                <w:color w:val="auto"/>
                <w:sz w:val="18"/>
                <w:szCs w:val="18"/>
                <w:lang w:val="en-US"/>
              </w:rPr>
            </w:pPr>
            <w:r>
              <w:rPr>
                <w:rFonts w:hint="eastAsia" w:ascii="华文细黑" w:hAnsi="华文细黑" w:eastAsia="华文细黑" w:cs="华文细黑"/>
                <w:color w:val="auto"/>
                <w:sz w:val="18"/>
                <w:szCs w:val="18"/>
                <w:lang w:val="en-US"/>
              </w:rPr>
              <w:t>一次不符</w:t>
            </w:r>
            <w:r>
              <w:rPr>
                <w:rFonts w:hint="eastAsia" w:ascii="华文细黑" w:hAnsi="华文细黑" w:eastAsia="华文细黑" w:cs="华文细黑"/>
                <w:color w:val="auto"/>
                <w:sz w:val="18"/>
                <w:szCs w:val="18"/>
                <w:lang w:val="en-US" w:eastAsia="zh-CN"/>
              </w:rPr>
              <w:t>扣1分</w:t>
            </w:r>
          </w:p>
        </w:tc>
        <w:tc>
          <w:tcPr>
            <w:tcW w:w="868" w:type="dxa"/>
            <w:tcBorders>
              <w:tl2br w:val="nil"/>
              <w:tr2bl w:val="nil"/>
            </w:tcBorders>
            <w:noWrap w:val="0"/>
            <w:vAlign w:val="center"/>
          </w:tcPr>
          <w:p w14:paraId="50FD8BE6">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4</w:t>
            </w:r>
          </w:p>
        </w:tc>
        <w:tc>
          <w:tcPr>
            <w:tcW w:w="718" w:type="dxa"/>
            <w:tcBorders>
              <w:tl2br w:val="nil"/>
              <w:tr2bl w:val="nil"/>
            </w:tcBorders>
            <w:noWrap w:val="0"/>
            <w:vAlign w:val="center"/>
          </w:tcPr>
          <w:p w14:paraId="28DE854F">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198585FA">
            <w:pPr>
              <w:widowControl/>
              <w:spacing w:line="300" w:lineRule="auto"/>
              <w:rPr>
                <w:rFonts w:hint="eastAsia" w:ascii="华文细黑" w:hAnsi="华文细黑" w:eastAsia="华文细黑" w:cs="华文细黑"/>
                <w:color w:val="auto"/>
                <w:sz w:val="21"/>
                <w:szCs w:val="21"/>
              </w:rPr>
            </w:pPr>
          </w:p>
        </w:tc>
      </w:tr>
      <w:tr w14:paraId="7EDE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exact"/>
          <w:jc w:val="center"/>
        </w:trPr>
        <w:tc>
          <w:tcPr>
            <w:tcW w:w="970" w:type="dxa"/>
            <w:vMerge w:val="continue"/>
            <w:tcBorders>
              <w:tl2br w:val="nil"/>
              <w:tr2bl w:val="nil"/>
            </w:tcBorders>
            <w:noWrap w:val="0"/>
            <w:vAlign w:val="center"/>
          </w:tcPr>
          <w:p w14:paraId="52F1518B">
            <w:pPr>
              <w:widowControl/>
              <w:spacing w:line="300" w:lineRule="auto"/>
              <w:rPr>
                <w:rFonts w:hint="eastAsia" w:ascii="华文细黑" w:hAnsi="华文细黑" w:eastAsia="华文细黑" w:cs="华文细黑"/>
                <w:b/>
                <w:bCs/>
                <w:color w:val="auto"/>
                <w:sz w:val="21"/>
                <w:szCs w:val="21"/>
              </w:rPr>
            </w:pPr>
          </w:p>
        </w:tc>
        <w:tc>
          <w:tcPr>
            <w:tcW w:w="3184" w:type="dxa"/>
            <w:tcBorders>
              <w:tl2br w:val="nil"/>
              <w:tr2bl w:val="nil"/>
            </w:tcBorders>
            <w:noWrap w:val="0"/>
            <w:vAlign w:val="center"/>
          </w:tcPr>
          <w:p w14:paraId="0BF9AFD7">
            <w:pPr>
              <w:pStyle w:val="2"/>
              <w:numPr>
                <w:ilvl w:val="0"/>
                <w:numId w:val="0"/>
              </w:numPr>
              <w:rPr>
                <w:rFonts w:hint="eastAsia" w:ascii="华文细黑" w:hAnsi="华文细黑" w:eastAsia="华文细黑" w:cs="华文细黑"/>
                <w:sz w:val="18"/>
                <w:szCs w:val="18"/>
                <w:highlight w:val="none"/>
                <w:u w:val="none"/>
                <w:lang w:val="en-US" w:eastAsia="zh-CN"/>
              </w:rPr>
            </w:pPr>
            <w:r>
              <w:rPr>
                <w:rFonts w:hint="eastAsia" w:ascii="华文细黑" w:hAnsi="华文细黑" w:eastAsia="华文细黑" w:cs="华文细黑"/>
                <w:sz w:val="18"/>
                <w:szCs w:val="18"/>
                <w:highlight w:val="none"/>
                <w:u w:val="none"/>
                <w:lang w:val="en-US" w:eastAsia="zh-CN"/>
              </w:rPr>
              <w:t>外机压缩机损坏更换、四通阀损坏更换、外机冷凝器泄漏的捡漏与修补等，修复时间＜12小时，从报修起计时（如因天黑造成无法维修的，此段时间不计入修复时间）。</w:t>
            </w:r>
          </w:p>
          <w:p w14:paraId="7925E274">
            <w:pPr>
              <w:widowControl/>
              <w:spacing w:line="300" w:lineRule="auto"/>
              <w:jc w:val="both"/>
              <w:rPr>
                <w:rFonts w:hint="eastAsia" w:ascii="华文细黑" w:hAnsi="华文细黑" w:eastAsia="华文细黑" w:cs="华文细黑"/>
                <w:color w:val="auto"/>
                <w:sz w:val="18"/>
                <w:szCs w:val="18"/>
                <w:lang w:val="en-US" w:eastAsia="zh-CN"/>
              </w:rPr>
            </w:pPr>
          </w:p>
        </w:tc>
        <w:tc>
          <w:tcPr>
            <w:tcW w:w="1811" w:type="dxa"/>
            <w:tcBorders>
              <w:tl2br w:val="nil"/>
              <w:tr2bl w:val="nil"/>
            </w:tcBorders>
            <w:noWrap w:val="0"/>
            <w:vAlign w:val="center"/>
          </w:tcPr>
          <w:p w14:paraId="31691320">
            <w:pPr>
              <w:widowControl/>
              <w:spacing w:line="300" w:lineRule="auto"/>
              <w:jc w:val="both"/>
              <w:rPr>
                <w:rFonts w:hint="eastAsia" w:ascii="华文细黑" w:hAnsi="华文细黑" w:eastAsia="华文细黑" w:cs="华文细黑"/>
                <w:color w:val="auto"/>
                <w:sz w:val="18"/>
                <w:szCs w:val="18"/>
                <w:lang w:val="en-US"/>
              </w:rPr>
            </w:pPr>
            <w:r>
              <w:rPr>
                <w:rFonts w:hint="eastAsia" w:ascii="华文细黑" w:hAnsi="华文细黑" w:eastAsia="华文细黑" w:cs="华文细黑"/>
                <w:color w:val="auto"/>
                <w:sz w:val="18"/>
                <w:szCs w:val="18"/>
                <w:lang w:val="en-US"/>
              </w:rPr>
              <w:t>一次不符</w:t>
            </w:r>
            <w:r>
              <w:rPr>
                <w:rFonts w:hint="eastAsia" w:ascii="华文细黑" w:hAnsi="华文细黑" w:eastAsia="华文细黑" w:cs="华文细黑"/>
                <w:color w:val="auto"/>
                <w:sz w:val="18"/>
                <w:szCs w:val="18"/>
                <w:lang w:val="en-US" w:eastAsia="zh-CN"/>
              </w:rPr>
              <w:t>扣5分</w:t>
            </w:r>
          </w:p>
        </w:tc>
        <w:tc>
          <w:tcPr>
            <w:tcW w:w="868" w:type="dxa"/>
            <w:tcBorders>
              <w:tl2br w:val="nil"/>
              <w:tr2bl w:val="nil"/>
            </w:tcBorders>
            <w:noWrap w:val="0"/>
            <w:vAlign w:val="center"/>
          </w:tcPr>
          <w:p w14:paraId="7D4933E4">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10</w:t>
            </w:r>
          </w:p>
        </w:tc>
        <w:tc>
          <w:tcPr>
            <w:tcW w:w="718" w:type="dxa"/>
            <w:tcBorders>
              <w:tl2br w:val="nil"/>
              <w:tr2bl w:val="nil"/>
            </w:tcBorders>
            <w:noWrap w:val="0"/>
            <w:vAlign w:val="center"/>
          </w:tcPr>
          <w:p w14:paraId="05D4A286">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77AA4434">
            <w:pPr>
              <w:widowControl/>
              <w:spacing w:line="300" w:lineRule="auto"/>
              <w:rPr>
                <w:rFonts w:hint="eastAsia" w:ascii="华文细黑" w:hAnsi="华文细黑" w:eastAsia="华文细黑" w:cs="华文细黑"/>
                <w:color w:val="auto"/>
                <w:sz w:val="21"/>
                <w:szCs w:val="21"/>
              </w:rPr>
            </w:pPr>
          </w:p>
        </w:tc>
      </w:tr>
      <w:tr w14:paraId="1DAF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65" w:type="dxa"/>
            <w:gridSpan w:val="3"/>
            <w:tcBorders>
              <w:tl2br w:val="nil"/>
              <w:tr2bl w:val="nil"/>
            </w:tcBorders>
            <w:noWrap w:val="0"/>
            <w:vAlign w:val="center"/>
          </w:tcPr>
          <w:p w14:paraId="563C5B6C">
            <w:pPr>
              <w:spacing w:line="300" w:lineRule="auto"/>
              <w:jc w:val="center"/>
              <w:rPr>
                <w:rFonts w:hint="eastAsia" w:ascii="华文细黑" w:hAnsi="华文细黑" w:eastAsia="华文细黑" w:cs="华文细黑"/>
                <w:b/>
                <w:bCs/>
                <w:color w:val="auto"/>
                <w:sz w:val="18"/>
                <w:szCs w:val="18"/>
                <w:lang w:val="en-US"/>
              </w:rPr>
            </w:pPr>
            <w:r>
              <w:rPr>
                <w:rFonts w:hint="eastAsia" w:ascii="华文细黑" w:hAnsi="华文细黑" w:eastAsia="华文细黑" w:cs="华文细黑"/>
                <w:b/>
                <w:bCs/>
                <w:color w:val="auto"/>
                <w:sz w:val="18"/>
                <w:szCs w:val="18"/>
              </w:rPr>
              <w:t>合计</w:t>
            </w:r>
          </w:p>
        </w:tc>
        <w:tc>
          <w:tcPr>
            <w:tcW w:w="868" w:type="dxa"/>
            <w:tcBorders>
              <w:tl2br w:val="nil"/>
              <w:tr2bl w:val="nil"/>
            </w:tcBorders>
            <w:noWrap w:val="0"/>
            <w:vAlign w:val="center"/>
          </w:tcPr>
          <w:p w14:paraId="5B98DCE9">
            <w:pPr>
              <w:widowControl/>
              <w:autoSpaceDE/>
              <w:autoSpaceDN/>
              <w:jc w:val="center"/>
              <w:rPr>
                <w:rFonts w:hint="eastAsia" w:ascii="华文细黑" w:hAnsi="华文细黑" w:eastAsia="华文细黑" w:cs="华文细黑"/>
                <w:b/>
                <w:bCs/>
                <w:color w:val="auto"/>
                <w:sz w:val="18"/>
                <w:szCs w:val="18"/>
                <w:lang w:val="en-US"/>
              </w:rPr>
            </w:pPr>
            <w:r>
              <w:rPr>
                <w:rFonts w:hint="eastAsia" w:ascii="华文细黑" w:hAnsi="华文细黑" w:eastAsia="华文细黑" w:cs="华文细黑"/>
                <w:b/>
                <w:bCs/>
                <w:color w:val="auto"/>
                <w:sz w:val="18"/>
                <w:szCs w:val="18"/>
                <w:lang w:val="en-US"/>
              </w:rPr>
              <w:t>100</w:t>
            </w:r>
          </w:p>
        </w:tc>
        <w:tc>
          <w:tcPr>
            <w:tcW w:w="718" w:type="dxa"/>
            <w:tcBorders>
              <w:tl2br w:val="nil"/>
              <w:tr2bl w:val="nil"/>
            </w:tcBorders>
            <w:noWrap w:val="0"/>
            <w:vAlign w:val="center"/>
          </w:tcPr>
          <w:p w14:paraId="664CFEB6">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56FF47B2">
            <w:pPr>
              <w:widowControl/>
              <w:spacing w:line="300" w:lineRule="auto"/>
              <w:rPr>
                <w:rFonts w:hint="eastAsia" w:ascii="华文细黑" w:hAnsi="华文细黑" w:eastAsia="华文细黑" w:cs="华文细黑"/>
                <w:color w:val="auto"/>
                <w:sz w:val="21"/>
                <w:szCs w:val="21"/>
              </w:rPr>
            </w:pPr>
          </w:p>
        </w:tc>
      </w:tr>
    </w:tbl>
    <w:p w14:paraId="0132476F">
      <w:pPr>
        <w:numPr>
          <w:ilvl w:val="0"/>
          <w:numId w:val="0"/>
        </w:numPr>
        <w:ind w:leftChars="0"/>
        <w:rPr>
          <w:rFonts w:hint="eastAsia" w:ascii="华文细黑" w:hAnsi="华文细黑" w:eastAsia="华文细黑" w:cs="华文细黑"/>
          <w:b/>
          <w:bCs/>
          <w:color w:val="auto"/>
          <w:sz w:val="21"/>
          <w:szCs w:val="21"/>
          <w:lang w:val="en-US" w:eastAsia="zh-CN"/>
        </w:rPr>
      </w:pPr>
    </w:p>
    <w:p w14:paraId="643107F0">
      <w:pPr>
        <w:pStyle w:val="4"/>
        <w:numPr>
          <w:ilvl w:val="1"/>
          <w:numId w:val="0"/>
        </w:numPr>
        <w:bidi w:val="0"/>
        <w:ind w:left="420" w:leftChars="0"/>
        <w:jc w:val="center"/>
        <w:rPr>
          <w:rFonts w:hint="eastAsia"/>
        </w:rPr>
      </w:pPr>
      <w:bookmarkStart w:id="13" w:name="_Toc5584"/>
      <w:r>
        <w:rPr>
          <w:rFonts w:hint="eastAsia"/>
        </w:rPr>
        <w:t>服务合同</w:t>
      </w:r>
    </w:p>
    <w:p w14:paraId="5E911CAC">
      <w:pPr>
        <w:bidi w:val="0"/>
      </w:pPr>
      <w:r>
        <w:rPr>
          <w:rFonts w:hint="eastAsia"/>
        </w:rPr>
        <w:t>甲方：</w:t>
      </w:r>
      <w:r>
        <w:rPr>
          <w:rFonts w:hint="eastAsia"/>
          <w:lang w:val="en-US" w:eastAsia="zh-CN"/>
        </w:rPr>
        <w:t>丹阳市人民医院</w:t>
      </w:r>
      <w:r>
        <w:rPr>
          <w:rFonts w:hint="eastAsia"/>
        </w:rPr>
        <w:t xml:space="preserve">                        </w:t>
      </w:r>
    </w:p>
    <w:p w14:paraId="0BB4C8C2">
      <w:pPr>
        <w:bidi w:val="0"/>
      </w:pPr>
      <w:r>
        <w:rPr>
          <w:rFonts w:hint="eastAsia"/>
        </w:rPr>
        <w:t xml:space="preserve">乙方：                         </w:t>
      </w:r>
    </w:p>
    <w:p w14:paraId="7C8E3322">
      <w:pPr>
        <w:numPr>
          <w:ilvl w:val="0"/>
          <w:numId w:val="7"/>
        </w:numPr>
        <w:bidi w:val="0"/>
        <w:ind w:left="425" w:leftChars="0" w:hanging="425" w:firstLineChars="0"/>
        <w:rPr>
          <w:rFonts w:hint="eastAsia" w:eastAsia="宋体"/>
        </w:rPr>
      </w:pPr>
      <w:r>
        <w:rPr>
          <w:rFonts w:hint="eastAsia" w:eastAsia="宋体"/>
          <w:lang w:val="en-US" w:eastAsia="zh-CN"/>
        </w:rPr>
        <w:t xml:space="preserve">为明确双方的权利与义务，根据《中华人民共和国民法典》及  </w:t>
      </w:r>
      <w:r>
        <w:rPr>
          <w:rFonts w:hint="eastAsia" w:eastAsia="宋体"/>
          <w:u w:val="single"/>
          <w:lang w:val="en-US" w:eastAsia="zh-CN"/>
        </w:rPr>
        <w:t>丹阳</w:t>
      </w:r>
      <w:r>
        <w:rPr>
          <w:rFonts w:hint="eastAsia"/>
          <w:u w:val="single"/>
          <w:lang w:val="en-US" w:eastAsia="zh-CN"/>
        </w:rPr>
        <w:t>市人</w:t>
      </w:r>
      <w:r>
        <w:rPr>
          <w:rFonts w:hint="eastAsia" w:eastAsia="宋体"/>
          <w:u w:val="single"/>
          <w:lang w:val="en-US" w:eastAsia="zh-CN"/>
        </w:rPr>
        <w:t>民医院制冷设备维修合作单位遴选采购项目（</w:t>
      </w:r>
      <w:r>
        <w:rPr>
          <w:rFonts w:hint="eastAsia"/>
          <w:u w:val="single"/>
          <w:lang w:val="en-US" w:eastAsia="zh-CN"/>
        </w:rPr>
        <w:t>项目</w:t>
      </w:r>
      <w:r>
        <w:rPr>
          <w:rFonts w:hint="eastAsia" w:eastAsia="宋体"/>
          <w:u w:val="single"/>
          <w:lang w:val="en-US" w:eastAsia="zh-CN"/>
        </w:rPr>
        <w:t>编号  DRY-CG-20240</w:t>
      </w:r>
      <w:r>
        <w:rPr>
          <w:rFonts w:hint="eastAsia"/>
          <w:u w:val="single"/>
          <w:lang w:val="en-US" w:eastAsia="zh-CN"/>
        </w:rPr>
        <w:t>50</w:t>
      </w:r>
      <w:r>
        <w:rPr>
          <w:rFonts w:hint="eastAsia" w:eastAsia="宋体"/>
          <w:u w:val="single"/>
          <w:lang w:val="en-US" w:eastAsia="zh-CN"/>
        </w:rPr>
        <w:t xml:space="preserve"> ）</w:t>
      </w:r>
      <w:r>
        <w:rPr>
          <w:rFonts w:hint="eastAsia" w:eastAsia="宋体"/>
          <w:lang w:val="en-US" w:eastAsia="zh-CN"/>
        </w:rPr>
        <w:t>采购结果，在</w:t>
      </w:r>
      <w:r>
        <w:rPr>
          <w:rFonts w:hint="eastAsia" w:eastAsia="宋体"/>
        </w:rPr>
        <w:t>甲、乙双方在平等、自愿、协商一致的基础上达成如下协议，共同遵守。</w:t>
      </w:r>
    </w:p>
    <w:p w14:paraId="4989B7E3">
      <w:pPr>
        <w:numPr>
          <w:ilvl w:val="0"/>
          <w:numId w:val="7"/>
        </w:numPr>
        <w:bidi w:val="0"/>
        <w:ind w:left="425" w:leftChars="0" w:hanging="425" w:firstLineChars="0"/>
      </w:pPr>
      <w:r>
        <w:rPr>
          <w:rFonts w:hint="eastAsia"/>
        </w:rPr>
        <w:t>服务地点：</w:t>
      </w:r>
      <w:r>
        <w:rPr>
          <w:rFonts w:hint="eastAsia"/>
          <w:lang w:val="en-US" w:eastAsia="zh-CN"/>
        </w:rPr>
        <w:t>丹阳市人民医院</w:t>
      </w:r>
    </w:p>
    <w:p w14:paraId="76BDF0A8">
      <w:pPr>
        <w:numPr>
          <w:ilvl w:val="0"/>
          <w:numId w:val="7"/>
        </w:numPr>
        <w:bidi w:val="0"/>
        <w:ind w:left="425" w:leftChars="0" w:hanging="425" w:firstLineChars="0"/>
      </w:pPr>
      <w:r>
        <w:rPr>
          <w:rFonts w:hint="eastAsia"/>
        </w:rPr>
        <w:t>服务内容：</w:t>
      </w:r>
      <w:r>
        <w:rPr>
          <w:rFonts w:hint="eastAsia"/>
          <w:lang w:val="en-US" w:eastAsia="zh-CN"/>
        </w:rPr>
        <w:t>乙方</w:t>
      </w:r>
      <w:r>
        <w:rPr>
          <w:rFonts w:hint="eastAsia" w:ascii="宋体" w:hAnsi="宋体" w:eastAsia="宋体" w:cs="宋体"/>
        </w:rPr>
        <w:t>负责</w:t>
      </w:r>
      <w:r>
        <w:rPr>
          <w:rFonts w:hint="eastAsia" w:ascii="宋体" w:hAnsi="宋体" w:eastAsia="宋体" w:cs="宋体"/>
          <w:lang w:val="en-US" w:eastAsia="zh-CN"/>
        </w:rPr>
        <w:t>对院内、院外现有及今后3年内电空调、冰箱、除湿机、冷藏柜进行维修</w:t>
      </w:r>
      <w:r>
        <w:rPr>
          <w:rFonts w:hint="eastAsia" w:ascii="宋体" w:hAnsi="宋体" w:eastAsia="宋体" w:cs="宋体"/>
        </w:rPr>
        <w:t>，</w:t>
      </w:r>
      <w:r>
        <w:rPr>
          <w:rFonts w:hint="eastAsia" w:ascii="宋体" w:hAnsi="宋体" w:eastAsia="宋体" w:cs="宋体"/>
          <w:lang w:val="en-US" w:eastAsia="zh-CN"/>
        </w:rPr>
        <w:t>维修工作中产生的所有费用</w:t>
      </w:r>
      <w:r>
        <w:rPr>
          <w:rFonts w:hint="eastAsia" w:ascii="宋体" w:hAnsi="宋体" w:eastAsia="宋体" w:cs="宋体"/>
        </w:rPr>
        <w:t>由</w:t>
      </w:r>
      <w:r>
        <w:rPr>
          <w:rFonts w:hint="eastAsia" w:ascii="宋体" w:hAnsi="宋体" w:eastAsia="宋体" w:cs="宋体"/>
          <w:lang w:val="en-US" w:eastAsia="zh-CN"/>
        </w:rPr>
        <w:t>中标方承担</w:t>
      </w:r>
      <w:r>
        <w:rPr>
          <w:rFonts w:hint="eastAsia"/>
        </w:rPr>
        <w:t>。</w:t>
      </w:r>
    </w:p>
    <w:p w14:paraId="6D2999EC">
      <w:pPr>
        <w:numPr>
          <w:ilvl w:val="0"/>
          <w:numId w:val="7"/>
        </w:numPr>
        <w:bidi w:val="0"/>
        <w:ind w:left="425" w:leftChars="0" w:hanging="425" w:firstLineChars="0"/>
      </w:pPr>
      <w:r>
        <w:rPr>
          <w:rFonts w:hint="eastAsia"/>
          <w:lang w:val="en-US" w:eastAsia="zh-CN"/>
        </w:rPr>
        <w:t>合同期：3年，自</w:t>
      </w:r>
      <w:r>
        <w:rPr>
          <w:rFonts w:hint="eastAsia"/>
        </w:rPr>
        <w:t xml:space="preserve"> </w:t>
      </w:r>
      <w:r>
        <w:rPr>
          <w:rFonts w:hint="eastAsia"/>
          <w:u w:val="single"/>
        </w:rPr>
        <w:t xml:space="preserve">       </w:t>
      </w:r>
      <w:r>
        <w:rPr>
          <w:rFonts w:hint="eastAsia"/>
          <w:u w:val="none"/>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日起，至</w:t>
      </w:r>
      <w:r>
        <w:rPr>
          <w:rFonts w:hint="eastAsia"/>
          <w:u w:val="single"/>
        </w:rPr>
        <w:t xml:space="preserve">       </w:t>
      </w:r>
      <w:r>
        <w:rPr>
          <w:rFonts w:hint="eastAsia"/>
          <w:u w:val="none"/>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日止。</w:t>
      </w:r>
    </w:p>
    <w:p w14:paraId="64678B75">
      <w:pPr>
        <w:numPr>
          <w:ilvl w:val="0"/>
          <w:numId w:val="7"/>
        </w:numPr>
        <w:bidi w:val="0"/>
        <w:ind w:left="425" w:leftChars="0" w:hanging="425" w:firstLineChars="0"/>
        <w:rPr>
          <w:rFonts w:hint="eastAsia"/>
          <w:lang w:val="en-US" w:eastAsia="zh-CN"/>
        </w:rPr>
      </w:pPr>
      <w:r>
        <w:rPr>
          <w:rFonts w:hint="eastAsia"/>
          <w:lang w:val="en-US" w:eastAsia="zh-CN"/>
        </w:rPr>
        <w:t>合同价及结算方式</w:t>
      </w:r>
    </w:p>
    <w:p w14:paraId="03E34FB4">
      <w:pPr>
        <w:numPr>
          <w:ilvl w:val="1"/>
          <w:numId w:val="7"/>
        </w:numPr>
        <w:bidi w:val="0"/>
        <w:ind w:left="567" w:leftChars="0" w:hanging="567" w:firstLineChars="0"/>
      </w:pPr>
      <w:r>
        <w:rPr>
          <w:rFonts w:hint="eastAsia"/>
        </w:rPr>
        <w:t>合同价</w:t>
      </w:r>
      <w:r>
        <w:rPr>
          <w:rFonts w:hint="eastAsia"/>
          <w:lang w:eastAsia="zh-CN"/>
        </w:rPr>
        <w:t>：</w:t>
      </w:r>
      <w:r>
        <w:rPr>
          <w:rFonts w:hint="eastAsia"/>
          <w:lang w:val="en-US" w:eastAsia="zh-CN"/>
        </w:rPr>
        <w:t xml:space="preserve"> 人民币</w:t>
      </w:r>
      <w:r>
        <w:rPr>
          <w:rFonts w:hint="eastAsia"/>
          <w:u w:val="single"/>
          <w:lang w:val="en-US" w:eastAsia="zh-CN"/>
        </w:rPr>
        <w:t xml:space="preserve">            </w:t>
      </w:r>
      <w:r>
        <w:rPr>
          <w:rFonts w:hint="eastAsia"/>
          <w:u w:val="none"/>
          <w:lang w:val="en-US" w:eastAsia="zh-CN"/>
        </w:rPr>
        <w:t xml:space="preserve">元，大写 </w:t>
      </w:r>
      <w:r>
        <w:rPr>
          <w:rFonts w:hint="eastAsia"/>
          <w:u w:val="single"/>
          <w:lang w:val="en-US" w:eastAsia="zh-CN"/>
        </w:rPr>
        <w:t xml:space="preserve">          </w:t>
      </w:r>
      <w:r>
        <w:rPr>
          <w:rFonts w:hint="eastAsia"/>
          <w:u w:val="none"/>
          <w:lang w:val="en-US" w:eastAsia="zh-CN"/>
        </w:rPr>
        <w:t xml:space="preserve"> 。</w:t>
      </w:r>
    </w:p>
    <w:p w14:paraId="4F58C848">
      <w:pPr>
        <w:numPr>
          <w:ilvl w:val="1"/>
          <w:numId w:val="7"/>
        </w:numPr>
        <w:bidi w:val="0"/>
        <w:ind w:left="567" w:leftChars="0" w:hanging="567" w:firstLineChars="0"/>
        <w:rPr>
          <w:rFonts w:hint="default"/>
          <w:lang w:val="en-US" w:eastAsia="zh-CN"/>
        </w:rPr>
      </w:pPr>
      <w:r>
        <w:rPr>
          <w:rFonts w:hint="eastAsia"/>
          <w:lang w:val="en-US" w:eastAsia="zh-CN"/>
        </w:rPr>
        <w:t>每年5月，参照当月满意度测评得分依据条款9支付半年度服务费用。</w:t>
      </w:r>
    </w:p>
    <w:p w14:paraId="7C678580">
      <w:pPr>
        <w:numPr>
          <w:ilvl w:val="1"/>
          <w:numId w:val="7"/>
        </w:numPr>
        <w:bidi w:val="0"/>
        <w:ind w:left="567" w:leftChars="0" w:hanging="567" w:firstLineChars="0"/>
        <w:rPr>
          <w:rFonts w:hint="eastAsia"/>
          <w:lang w:val="en-US" w:eastAsia="zh-CN"/>
        </w:rPr>
      </w:pPr>
      <w:r>
        <w:rPr>
          <w:rFonts w:hint="eastAsia"/>
          <w:lang w:val="en-US" w:eastAsia="zh-CN"/>
        </w:rPr>
        <w:t>每年11月，院方、中标单位共同对全院制冷设备数量进行核实，制冷设备基数（不含精密空调）： 533台，数量出现未超±8%偏差，参照当月满意度测评得分依据条款9支付半年度服务费用；如数量出现超±8%偏差，则对超±8%的部分增减服务费。</w:t>
      </w:r>
    </w:p>
    <w:p w14:paraId="491663BF">
      <w:pPr>
        <w:numPr>
          <w:ilvl w:val="1"/>
          <w:numId w:val="7"/>
        </w:numPr>
        <w:bidi w:val="0"/>
        <w:ind w:left="567" w:leftChars="0" w:hanging="567" w:firstLineChars="0"/>
        <w:rPr>
          <w:rFonts w:hint="eastAsia"/>
          <w:lang w:val="en-US" w:eastAsia="zh-CN"/>
        </w:rPr>
      </w:pPr>
      <w:r>
        <w:rPr>
          <w:rFonts w:hint="eastAsia"/>
          <w:lang w:val="en-US" w:eastAsia="zh-CN"/>
        </w:rPr>
        <w:t>结算时间节点如下：</w:t>
      </w:r>
    </w:p>
    <w:tbl>
      <w:tblPr>
        <w:tblStyle w:val="27"/>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796"/>
        <w:gridCol w:w="6879"/>
      </w:tblGrid>
      <w:tr w14:paraId="2A0A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3" w:type="dxa"/>
          </w:tcPr>
          <w:p w14:paraId="5113DA5F">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序号</w:t>
            </w:r>
          </w:p>
        </w:tc>
        <w:tc>
          <w:tcPr>
            <w:tcW w:w="1796" w:type="dxa"/>
            <w:vAlign w:val="top"/>
          </w:tcPr>
          <w:p w14:paraId="3B75E8B3">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支付时间</w:t>
            </w:r>
          </w:p>
        </w:tc>
        <w:tc>
          <w:tcPr>
            <w:tcW w:w="6879" w:type="dxa"/>
            <w:vAlign w:val="top"/>
          </w:tcPr>
          <w:p w14:paraId="6C666761">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支付金额</w:t>
            </w:r>
          </w:p>
        </w:tc>
      </w:tr>
      <w:tr w14:paraId="65F0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3" w:type="dxa"/>
          </w:tcPr>
          <w:p w14:paraId="3BDA35B8">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1</w:t>
            </w:r>
          </w:p>
        </w:tc>
        <w:tc>
          <w:tcPr>
            <w:tcW w:w="1796" w:type="dxa"/>
            <w:vAlign w:val="top"/>
          </w:tcPr>
          <w:p w14:paraId="45E71742">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2025年5月</w:t>
            </w:r>
          </w:p>
        </w:tc>
        <w:tc>
          <w:tcPr>
            <w:tcW w:w="6879" w:type="dxa"/>
            <w:vAlign w:val="top"/>
          </w:tcPr>
          <w:p w14:paraId="4A77C26E">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default"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年合同价的50%，根据</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r w14:paraId="34CD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3" w:type="dxa"/>
          </w:tcPr>
          <w:p w14:paraId="5D2DA88B">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2</w:t>
            </w:r>
          </w:p>
        </w:tc>
        <w:tc>
          <w:tcPr>
            <w:tcW w:w="1796" w:type="dxa"/>
            <w:vAlign w:val="top"/>
          </w:tcPr>
          <w:p w14:paraId="7C849C20">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2025月11月</w:t>
            </w:r>
          </w:p>
        </w:tc>
        <w:tc>
          <w:tcPr>
            <w:tcW w:w="6879" w:type="dxa"/>
            <w:vAlign w:val="top"/>
          </w:tcPr>
          <w:p w14:paraId="734A231A">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年合同价的50%，根据制冷设备数量及</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r w14:paraId="023C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3" w:type="dxa"/>
            <w:vAlign w:val="top"/>
          </w:tcPr>
          <w:p w14:paraId="751399F8">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3</w:t>
            </w:r>
          </w:p>
        </w:tc>
        <w:tc>
          <w:tcPr>
            <w:tcW w:w="1796" w:type="dxa"/>
            <w:vAlign w:val="top"/>
          </w:tcPr>
          <w:p w14:paraId="4A7C306C">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2026年5月</w:t>
            </w:r>
          </w:p>
        </w:tc>
        <w:tc>
          <w:tcPr>
            <w:tcW w:w="6879" w:type="dxa"/>
            <w:vAlign w:val="top"/>
          </w:tcPr>
          <w:p w14:paraId="1F6D348D">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年合同价的50%，根据</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r w14:paraId="556D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3" w:type="dxa"/>
            <w:vAlign w:val="top"/>
          </w:tcPr>
          <w:p w14:paraId="42B7A62B">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4</w:t>
            </w:r>
          </w:p>
        </w:tc>
        <w:tc>
          <w:tcPr>
            <w:tcW w:w="1796" w:type="dxa"/>
            <w:vAlign w:val="top"/>
          </w:tcPr>
          <w:p w14:paraId="01B0A4F6">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2026月11月</w:t>
            </w:r>
          </w:p>
        </w:tc>
        <w:tc>
          <w:tcPr>
            <w:tcW w:w="6879" w:type="dxa"/>
            <w:vAlign w:val="top"/>
          </w:tcPr>
          <w:p w14:paraId="49522BB9">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年合同价的50%，根据制冷设备数量及</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r w14:paraId="72AF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3" w:type="dxa"/>
            <w:vAlign w:val="top"/>
          </w:tcPr>
          <w:p w14:paraId="6497834E">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5</w:t>
            </w:r>
          </w:p>
        </w:tc>
        <w:tc>
          <w:tcPr>
            <w:tcW w:w="1796" w:type="dxa"/>
            <w:vAlign w:val="top"/>
          </w:tcPr>
          <w:p w14:paraId="2AC41F64">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2027年5月</w:t>
            </w:r>
          </w:p>
        </w:tc>
        <w:tc>
          <w:tcPr>
            <w:tcW w:w="6879" w:type="dxa"/>
            <w:vAlign w:val="top"/>
          </w:tcPr>
          <w:p w14:paraId="6ED42B3F">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年合同价的50%，根据</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r w14:paraId="6BB5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23" w:type="dxa"/>
            <w:vAlign w:val="top"/>
          </w:tcPr>
          <w:p w14:paraId="070FC09A">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6</w:t>
            </w:r>
          </w:p>
        </w:tc>
        <w:tc>
          <w:tcPr>
            <w:tcW w:w="1796" w:type="dxa"/>
            <w:vAlign w:val="top"/>
          </w:tcPr>
          <w:p w14:paraId="770153F8">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2027月11月</w:t>
            </w:r>
          </w:p>
        </w:tc>
        <w:tc>
          <w:tcPr>
            <w:tcW w:w="6879" w:type="dxa"/>
            <w:vAlign w:val="top"/>
          </w:tcPr>
          <w:p w14:paraId="19B38863">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年合同价的50%，根据制冷设备数量及</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bl>
    <w:p w14:paraId="5361C74D">
      <w:pPr>
        <w:pStyle w:val="2"/>
        <w:rPr>
          <w:rFonts w:hint="eastAsia"/>
          <w:lang w:val="en-US" w:eastAsia="zh-CN"/>
        </w:rPr>
      </w:pPr>
    </w:p>
    <w:p w14:paraId="7F52F7DB">
      <w:pPr>
        <w:numPr>
          <w:ilvl w:val="1"/>
          <w:numId w:val="7"/>
        </w:numPr>
        <w:bidi w:val="0"/>
        <w:ind w:left="567" w:leftChars="0" w:hanging="567" w:firstLineChars="0"/>
        <w:rPr>
          <w:rFonts w:hint="eastAsia"/>
          <w:lang w:val="en-US" w:eastAsia="zh-CN"/>
        </w:rPr>
      </w:pPr>
      <w:r>
        <w:rPr>
          <w:rFonts w:hint="eastAsia"/>
          <w:lang w:val="en-US" w:eastAsia="zh-CN"/>
        </w:rPr>
        <w:t>为便于今后工程量发生变化后费用的结算，对以下设备报以下单价作增减：</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0"/>
        <w:gridCol w:w="1989"/>
        <w:gridCol w:w="5320"/>
      </w:tblGrid>
      <w:tr w14:paraId="536E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Pr>
          <w:p w14:paraId="0D8349A1">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设备</w:t>
            </w:r>
          </w:p>
        </w:tc>
        <w:tc>
          <w:tcPr>
            <w:tcW w:w="1989" w:type="dxa"/>
          </w:tcPr>
          <w:p w14:paraId="1D3DFEB1">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维修单价（元）</w:t>
            </w:r>
          </w:p>
        </w:tc>
        <w:tc>
          <w:tcPr>
            <w:tcW w:w="5320" w:type="dxa"/>
          </w:tcPr>
          <w:p w14:paraId="59834B3E">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default" w:ascii="宋体" w:hAnsi="宋体" w:eastAsia="宋体" w:cs="宋体"/>
                <w:b w:val="0"/>
                <w:bCs w:val="0"/>
                <w:color w:val="000000"/>
                <w:sz w:val="24"/>
                <w:szCs w:val="24"/>
                <w:vertAlign w:val="baseline"/>
                <w:lang w:val="en-US" w:eastAsia="zh-CN"/>
              </w:rPr>
            </w:pPr>
            <w:r>
              <w:rPr>
                <w:rStyle w:val="29"/>
                <w:rFonts w:hint="eastAsia" w:ascii="宋体" w:hAnsi="宋体" w:cs="宋体"/>
                <w:b w:val="0"/>
                <w:bCs w:val="0"/>
                <w:color w:val="000000"/>
                <w:sz w:val="24"/>
                <w:szCs w:val="24"/>
                <w:vertAlign w:val="baseline"/>
                <w:lang w:val="en-US" w:eastAsia="zh-CN"/>
              </w:rPr>
              <w:t>备注</w:t>
            </w:r>
          </w:p>
        </w:tc>
      </w:tr>
      <w:tr w14:paraId="216E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Pr>
          <w:p w14:paraId="36947C81">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空调（1-3匹）</w:t>
            </w:r>
          </w:p>
        </w:tc>
        <w:tc>
          <w:tcPr>
            <w:tcW w:w="1989" w:type="dxa"/>
          </w:tcPr>
          <w:p w14:paraId="2B82638B">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20" w:type="dxa"/>
          </w:tcPr>
          <w:p w14:paraId="0C346155">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6197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Pr>
          <w:p w14:paraId="122758A4">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空调（5-10匹）</w:t>
            </w:r>
          </w:p>
        </w:tc>
        <w:tc>
          <w:tcPr>
            <w:tcW w:w="1989" w:type="dxa"/>
          </w:tcPr>
          <w:p w14:paraId="1E225043">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20" w:type="dxa"/>
          </w:tcPr>
          <w:p w14:paraId="59443D79">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2E98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50" w:type="dxa"/>
          </w:tcPr>
          <w:p w14:paraId="1D896DCC">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空调（10匹以上）</w:t>
            </w:r>
          </w:p>
        </w:tc>
        <w:tc>
          <w:tcPr>
            <w:tcW w:w="1989" w:type="dxa"/>
          </w:tcPr>
          <w:p w14:paraId="3EBF2247">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20" w:type="dxa"/>
          </w:tcPr>
          <w:p w14:paraId="6B375CAD">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032D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Pr>
          <w:p w14:paraId="09E7CBC4">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冷藏柜</w:t>
            </w:r>
          </w:p>
        </w:tc>
        <w:tc>
          <w:tcPr>
            <w:tcW w:w="1989" w:type="dxa"/>
          </w:tcPr>
          <w:p w14:paraId="427B3914">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20" w:type="dxa"/>
          </w:tcPr>
          <w:p w14:paraId="5204B732">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01FD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Pr>
          <w:p w14:paraId="1375449B">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冰箱</w:t>
            </w:r>
          </w:p>
        </w:tc>
        <w:tc>
          <w:tcPr>
            <w:tcW w:w="1989" w:type="dxa"/>
          </w:tcPr>
          <w:p w14:paraId="34BBD445">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20" w:type="dxa"/>
          </w:tcPr>
          <w:p w14:paraId="1D4D9739">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7263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Pr>
          <w:p w14:paraId="3312B988">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除湿机</w:t>
            </w:r>
          </w:p>
        </w:tc>
        <w:tc>
          <w:tcPr>
            <w:tcW w:w="1989" w:type="dxa"/>
          </w:tcPr>
          <w:p w14:paraId="1CCDD9E9">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20" w:type="dxa"/>
          </w:tcPr>
          <w:p w14:paraId="6CE72170">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2592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Pr>
          <w:p w14:paraId="09E02440">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sz w:val="24"/>
                <w:szCs w:val="24"/>
                <w:lang w:val="en-US" w:eastAsia="zh-CN"/>
              </w:rPr>
              <w:t>精密空调</w:t>
            </w:r>
          </w:p>
        </w:tc>
        <w:tc>
          <w:tcPr>
            <w:tcW w:w="1989" w:type="dxa"/>
          </w:tcPr>
          <w:p w14:paraId="0224E29F">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20" w:type="dxa"/>
          </w:tcPr>
          <w:p w14:paraId="42230546">
            <w:pPr>
              <w:keepNext w:val="0"/>
              <w:keepLines w:val="0"/>
              <w:pageBreakBefore w:val="0"/>
              <w:numPr>
                <w:ilvl w:val="0"/>
                <w:numId w:val="0"/>
              </w:numPr>
              <w:kinsoku/>
              <w:wordWrap/>
              <w:overflowPunct/>
              <w:topLinePunct w:val="0"/>
              <w:autoSpaceDE/>
              <w:autoSpaceDN/>
              <w:bidi w:val="0"/>
              <w:adjustRightInd/>
              <w:snapToGrid/>
              <w:spacing w:line="380" w:lineRule="exact"/>
              <w:ind w:firstLine="240" w:firstLineChars="100"/>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r>
              <w:rPr>
                <w:rStyle w:val="29"/>
                <w:rFonts w:hint="eastAsia" w:ascii="宋体" w:hAnsi="宋体" w:eastAsia="宋体" w:cs="宋体"/>
                <w:b w:val="0"/>
                <w:bCs w:val="0"/>
                <w:color w:val="000000"/>
                <w:sz w:val="24"/>
                <w:szCs w:val="24"/>
                <w:u w:val="none"/>
                <w:vertAlign w:val="baseline"/>
                <w:lang w:val="en-US" w:eastAsia="zh-CN"/>
              </w:rPr>
              <w:t>如合同期内精密空调数量发生变化，将根据投标报价÷12月</w:t>
            </w:r>
            <w:r>
              <w:rPr>
                <w:rFonts w:hint="eastAsia" w:ascii="宋体" w:hAnsi="宋体" w:eastAsia="宋体" w:cs="宋体"/>
                <w:color w:val="auto"/>
                <w:sz w:val="24"/>
                <w:szCs w:val="24"/>
                <w:lang w:val="en-US" w:eastAsia="zh-CN"/>
              </w:rPr>
              <w:t>×实际服务月进行结算</w:t>
            </w:r>
            <w:r>
              <w:rPr>
                <w:rStyle w:val="29"/>
                <w:rFonts w:hint="eastAsia" w:ascii="宋体" w:hAnsi="宋体" w:eastAsia="宋体" w:cs="宋体"/>
                <w:b w:val="0"/>
                <w:bCs w:val="0"/>
                <w:color w:val="000000"/>
                <w:sz w:val="24"/>
                <w:szCs w:val="24"/>
                <w:u w:val="none"/>
                <w:vertAlign w:val="baseline"/>
                <w:lang w:val="en-US" w:eastAsia="zh-CN"/>
              </w:rPr>
              <w:t>）</w:t>
            </w:r>
          </w:p>
          <w:p w14:paraId="37FF3AF5">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r>
    </w:tbl>
    <w:p w14:paraId="62C0B6D5">
      <w:pPr>
        <w:pStyle w:val="2"/>
        <w:rPr>
          <w:rFonts w:hint="eastAsia"/>
          <w:lang w:val="en-US" w:eastAsia="zh-CN"/>
        </w:rPr>
      </w:pPr>
    </w:p>
    <w:p w14:paraId="298D9BB9">
      <w:pPr>
        <w:numPr>
          <w:ilvl w:val="0"/>
          <w:numId w:val="7"/>
        </w:numPr>
        <w:bidi w:val="0"/>
        <w:ind w:left="425" w:leftChars="0" w:hanging="425" w:firstLineChars="0"/>
        <w:rPr>
          <w:rFonts w:hint="eastAsia"/>
          <w:lang w:val="en-US" w:eastAsia="zh-CN"/>
        </w:rPr>
      </w:pPr>
      <w:r>
        <w:rPr>
          <w:rFonts w:hint="eastAsia"/>
          <w:lang w:val="en-US" w:eastAsia="zh-CN"/>
        </w:rPr>
        <w:t>服务范围：</w:t>
      </w:r>
    </w:p>
    <w:p w14:paraId="24E08CF6">
      <w:pPr>
        <w:numPr>
          <w:ilvl w:val="1"/>
          <w:numId w:val="7"/>
        </w:numPr>
        <w:bidi w:val="0"/>
        <w:ind w:left="567" w:leftChars="0" w:hanging="567" w:firstLineChars="0"/>
        <w:rPr>
          <w:rFonts w:hint="eastAsia"/>
          <w:lang w:val="en-US" w:eastAsia="zh-CN"/>
        </w:rPr>
      </w:pPr>
      <w:r>
        <w:rPr>
          <w:rFonts w:hint="eastAsia"/>
          <w:lang w:val="en-US" w:eastAsia="zh-CN"/>
        </w:rPr>
        <w:t>院内（检验科、病理科、输血科除外）、文教印刷厂、丹凤温馨园、河阳卫生院、江南人家学生宿舍、朝阳新村宿舍等。</w:t>
      </w:r>
    </w:p>
    <w:p w14:paraId="3350FD9B">
      <w:pPr>
        <w:numPr>
          <w:ilvl w:val="1"/>
          <w:numId w:val="7"/>
        </w:numPr>
        <w:bidi w:val="0"/>
        <w:ind w:left="567" w:leftChars="0" w:hanging="567" w:firstLineChars="0"/>
        <w:rPr>
          <w:rFonts w:hint="eastAsia"/>
          <w:lang w:val="en-US" w:eastAsia="zh-CN"/>
        </w:rPr>
      </w:pPr>
      <w:r>
        <w:rPr>
          <w:rFonts w:hint="eastAsia"/>
          <w:lang w:val="en-US" w:eastAsia="zh-CN"/>
        </w:rPr>
        <w:t>二号楼与八号楼启用所增加的制冷设备不在本次招标范围内。</w:t>
      </w:r>
    </w:p>
    <w:p w14:paraId="58135D44">
      <w:pPr>
        <w:numPr>
          <w:ilvl w:val="1"/>
          <w:numId w:val="7"/>
        </w:numPr>
        <w:bidi w:val="0"/>
        <w:ind w:left="567" w:leftChars="0" w:hanging="567" w:firstLineChars="0"/>
        <w:rPr>
          <w:rFonts w:hint="eastAsia"/>
          <w:lang w:val="en-US" w:eastAsia="zh-CN"/>
        </w:rPr>
      </w:pPr>
      <w:r>
        <w:rPr>
          <w:rFonts w:hint="eastAsia"/>
          <w:lang w:val="en-US" w:eastAsia="zh-CN"/>
        </w:rPr>
        <w:t>九号楼4楼手术室2台“克莱门特”四管制空调不在本次招标范围内。</w:t>
      </w:r>
    </w:p>
    <w:p w14:paraId="64C43EBD">
      <w:pPr>
        <w:numPr>
          <w:ilvl w:val="1"/>
          <w:numId w:val="7"/>
        </w:numPr>
        <w:bidi w:val="0"/>
        <w:ind w:left="567" w:leftChars="0" w:hanging="567" w:firstLineChars="0"/>
        <w:rPr>
          <w:rFonts w:hint="eastAsia"/>
          <w:lang w:val="en-US" w:eastAsia="zh-CN"/>
        </w:rPr>
      </w:pPr>
      <w:r>
        <w:rPr>
          <w:rFonts w:hint="eastAsia"/>
          <w:lang w:val="en-US" w:eastAsia="zh-CN"/>
        </w:rPr>
        <w:t>九号楼2楼DSA机房内1台“格瑞海思”新风空调不在本次招标范围内。</w:t>
      </w:r>
    </w:p>
    <w:p w14:paraId="1F8578EF">
      <w:pPr>
        <w:numPr>
          <w:ilvl w:val="0"/>
          <w:numId w:val="7"/>
        </w:numPr>
        <w:bidi w:val="0"/>
        <w:ind w:left="425" w:leftChars="0" w:hanging="425" w:firstLineChars="0"/>
        <w:rPr>
          <w:rFonts w:hint="eastAsia"/>
          <w:lang w:val="en-US" w:eastAsia="zh-CN"/>
        </w:rPr>
      </w:pPr>
      <w:r>
        <w:rPr>
          <w:rFonts w:hint="eastAsia"/>
          <w:lang w:val="en-US" w:eastAsia="zh-CN"/>
        </w:rPr>
        <w:t>设备数量、品牌、型号及功率</w:t>
      </w:r>
    </w:p>
    <w:p w14:paraId="2A51D2D3">
      <w:pPr>
        <w:numPr>
          <w:ilvl w:val="1"/>
          <w:numId w:val="7"/>
        </w:numPr>
        <w:bidi w:val="0"/>
        <w:ind w:left="567" w:leftChars="0" w:hanging="567" w:firstLineChars="0"/>
        <w:rPr>
          <w:rFonts w:hint="default"/>
          <w:highlight w:val="none"/>
          <w:lang w:val="en-US" w:eastAsia="zh-CN"/>
        </w:rPr>
      </w:pPr>
      <w:r>
        <w:rPr>
          <w:rFonts w:hint="eastAsia"/>
          <w:highlight w:val="none"/>
          <w:lang w:val="en-US" w:eastAsia="zh-CN"/>
        </w:rPr>
        <w:t>数量：</w:t>
      </w:r>
      <w:r>
        <w:rPr>
          <w:rFonts w:hint="eastAsia"/>
          <w:highlight w:val="none"/>
          <w:u w:val="single"/>
          <w:lang w:val="en-US" w:eastAsia="zh-CN"/>
        </w:rPr>
        <w:t xml:space="preserve">   </w:t>
      </w:r>
      <w:r>
        <w:rPr>
          <w:rFonts w:hint="eastAsia"/>
          <w:highlight w:val="none"/>
          <w:lang w:val="en-US" w:eastAsia="zh-CN"/>
        </w:rPr>
        <w:t xml:space="preserve"> 台：</w:t>
      </w:r>
    </w:p>
    <w:p w14:paraId="34AE2D6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1）电空调：</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sz w:val="24"/>
          <w:szCs w:val="24"/>
          <w:highlight w:val="none"/>
          <w:lang w:val="en-US" w:eastAsia="zh-CN"/>
        </w:rPr>
        <w:t>台，其中①1.5匹：</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sz w:val="24"/>
          <w:szCs w:val="24"/>
          <w:highlight w:val="none"/>
          <w:lang w:val="en-US" w:eastAsia="zh-CN"/>
        </w:rPr>
        <w:t>台；②2匹：</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sz w:val="24"/>
          <w:szCs w:val="24"/>
          <w:highlight w:val="none"/>
          <w:lang w:val="en-US" w:eastAsia="zh-CN"/>
        </w:rPr>
        <w:t xml:space="preserve">台；③3匹:  </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sz w:val="24"/>
          <w:szCs w:val="24"/>
          <w:highlight w:val="none"/>
          <w:lang w:val="en-US" w:eastAsia="zh-CN"/>
        </w:rPr>
        <w:t>台；④5匹：</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sz w:val="24"/>
          <w:szCs w:val="24"/>
          <w:highlight w:val="none"/>
          <w:lang w:val="en-US" w:eastAsia="zh-CN"/>
        </w:rPr>
        <w:t>台；⑤10匹：</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sz w:val="24"/>
          <w:szCs w:val="24"/>
          <w:highlight w:val="none"/>
          <w:lang w:val="en-US" w:eastAsia="zh-CN"/>
        </w:rPr>
        <w:t>台；⑥16匹多联机：</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sz w:val="24"/>
          <w:szCs w:val="24"/>
          <w:highlight w:val="none"/>
          <w:lang w:val="en-US" w:eastAsia="zh-CN"/>
        </w:rPr>
        <w:t>台⑦10-12匹多联机：</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sz w:val="24"/>
          <w:szCs w:val="24"/>
          <w:highlight w:val="none"/>
          <w:lang w:val="en-US" w:eastAsia="zh-CN"/>
        </w:rPr>
        <w:t>台；</w:t>
      </w:r>
    </w:p>
    <w:p w14:paraId="0D5343A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2）除湿机：</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sz w:val="24"/>
          <w:szCs w:val="24"/>
          <w:highlight w:val="none"/>
          <w:lang w:val="en-US" w:eastAsia="zh-CN"/>
        </w:rPr>
        <w:t>台；</w:t>
      </w:r>
    </w:p>
    <w:p w14:paraId="76CABE1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3）冰箱：</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sz w:val="24"/>
          <w:szCs w:val="24"/>
          <w:highlight w:val="none"/>
          <w:lang w:val="en-US" w:eastAsia="zh-CN"/>
        </w:rPr>
        <w:t>台；</w:t>
      </w:r>
    </w:p>
    <w:p w14:paraId="027A5E2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4）冷藏柜：</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sz w:val="24"/>
          <w:szCs w:val="24"/>
          <w:highlight w:val="none"/>
          <w:lang w:val="en-US" w:eastAsia="zh-CN"/>
        </w:rPr>
        <w:t>台；</w:t>
      </w:r>
    </w:p>
    <w:p w14:paraId="24D7254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5）精密空调：2台，（设备原值：40.4万元）。</w:t>
      </w:r>
    </w:p>
    <w:p w14:paraId="1F15038C">
      <w:pPr>
        <w:numPr>
          <w:ilvl w:val="1"/>
          <w:numId w:val="7"/>
        </w:numPr>
        <w:bidi w:val="0"/>
        <w:spacing w:line="240" w:lineRule="auto"/>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品牌：</w:t>
      </w:r>
    </w:p>
    <w:p w14:paraId="2C8A0041">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空调：美的、海尔、志高、新科、大金等；</w:t>
      </w:r>
    </w:p>
    <w:p w14:paraId="7B41208D">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除湿机：川岛等；</w:t>
      </w:r>
    </w:p>
    <w:p w14:paraId="3A87EBAF">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冰箱：美的、海尔、新飞等；</w:t>
      </w:r>
    </w:p>
    <w:p w14:paraId="03EE1D19">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冷藏柜：TCL、海尔、奥佳等。</w:t>
      </w:r>
    </w:p>
    <w:p w14:paraId="0B1A2E28">
      <w:pPr>
        <w:pStyle w:val="2"/>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b w:val="0"/>
          <w:bCs w:val="0"/>
          <w:sz w:val="24"/>
          <w:szCs w:val="24"/>
          <w:lang w:val="en-US" w:eastAsia="zh-CN"/>
        </w:rPr>
        <w:t>5）精密空调：克莱门特、雷诺威。</w:t>
      </w:r>
    </w:p>
    <w:p w14:paraId="65F9B9C0">
      <w:pPr>
        <w:numPr>
          <w:ilvl w:val="1"/>
          <w:numId w:val="7"/>
        </w:numPr>
        <w:bidi w:val="0"/>
        <w:spacing w:line="240" w:lineRule="auto"/>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型号</w:t>
      </w:r>
    </w:p>
    <w:p w14:paraId="4BE0F774">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空调：KFR-36JW、KFR-51QW、KFR-72LW、KFR-120LW、RHXYQ16BA等</w:t>
      </w:r>
    </w:p>
    <w:p w14:paraId="2A211BDE">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除湿机：DH-880B、DH-8240C等</w:t>
      </w:r>
    </w:p>
    <w:p w14:paraId="32D13F60">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冰箱：BCD-176M、BCD-186WN、BCD-272WDJD、HXC-258等</w:t>
      </w:r>
    </w:p>
    <w:p w14:paraId="528C1085">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冷藏柜：HYC-68A、TCLBC-92B、SC-350等</w:t>
      </w:r>
    </w:p>
    <w:p w14:paraId="72022FF5">
      <w:pPr>
        <w:pStyle w:val="2"/>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b w:val="0"/>
          <w:bCs w:val="0"/>
          <w:sz w:val="24"/>
          <w:szCs w:val="24"/>
          <w:lang w:val="en-US" w:eastAsia="zh-CN"/>
        </w:rPr>
        <w:t>5）精密空调：DAO 050、RUA042。</w:t>
      </w:r>
    </w:p>
    <w:p w14:paraId="4344BCEE">
      <w:pPr>
        <w:numPr>
          <w:ilvl w:val="1"/>
          <w:numId w:val="7"/>
        </w:numPr>
        <w:bidi w:val="0"/>
        <w:spacing w:line="240" w:lineRule="auto"/>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功率</w:t>
      </w:r>
    </w:p>
    <w:p w14:paraId="65BC661A">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空调：1.5匹、2匹、3匹、5匹、10匹、12匹、16匹等</w:t>
      </w:r>
    </w:p>
    <w:p w14:paraId="010E250A">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除湿机：1.1KW等。</w:t>
      </w:r>
    </w:p>
    <w:p w14:paraId="42121A5F">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冰箱：0.6-1KW等。</w:t>
      </w:r>
    </w:p>
    <w:p w14:paraId="5DDCE93E">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冷藏柜：1-2KW等。</w:t>
      </w:r>
    </w:p>
    <w:p w14:paraId="327F1011">
      <w:pPr>
        <w:pStyle w:val="2"/>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b w:val="0"/>
          <w:bCs w:val="0"/>
          <w:sz w:val="24"/>
          <w:szCs w:val="24"/>
          <w:lang w:val="en-US" w:eastAsia="zh-CN"/>
        </w:rPr>
        <w:t>5）精密空调：/。</w:t>
      </w:r>
    </w:p>
    <w:p w14:paraId="67B751C1">
      <w:pPr>
        <w:numPr>
          <w:ilvl w:val="0"/>
          <w:numId w:val="7"/>
        </w:numPr>
        <w:bidi w:val="0"/>
        <w:ind w:left="425" w:leftChars="0" w:hanging="425" w:firstLineChars="0"/>
        <w:rPr>
          <w:rFonts w:hint="eastAsia"/>
          <w:lang w:val="en-US" w:eastAsia="zh-CN"/>
        </w:rPr>
      </w:pPr>
      <w:r>
        <w:rPr>
          <w:rFonts w:hint="eastAsia"/>
          <w:lang w:val="en-US" w:eastAsia="zh-CN"/>
        </w:rPr>
        <w:t>服务要求：</w:t>
      </w:r>
    </w:p>
    <w:p w14:paraId="30EE196A">
      <w:pPr>
        <w:numPr>
          <w:ilvl w:val="1"/>
          <w:numId w:val="7"/>
        </w:numPr>
        <w:bidi w:val="0"/>
        <w:ind w:left="567" w:leftChars="0" w:hanging="567" w:firstLineChars="0"/>
        <w:rPr>
          <w:rFonts w:hint="eastAsia"/>
          <w:lang w:val="en-US" w:eastAsia="zh-CN"/>
        </w:rPr>
      </w:pPr>
      <w:r>
        <w:rPr>
          <w:rFonts w:hint="eastAsia"/>
          <w:lang w:val="en-US" w:eastAsia="zh-CN"/>
        </w:rPr>
        <w:t>合同期内，中标方不得以任何理由向院方提出报废申请，除院方认为此台设备确需报废且该设备已达到报废年限。</w:t>
      </w:r>
    </w:p>
    <w:p w14:paraId="17E0ECB0">
      <w:pPr>
        <w:numPr>
          <w:ilvl w:val="1"/>
          <w:numId w:val="7"/>
        </w:numPr>
        <w:bidi w:val="0"/>
        <w:ind w:left="567" w:leftChars="0" w:hanging="567" w:firstLineChars="0"/>
        <w:rPr>
          <w:rFonts w:hint="eastAsia"/>
          <w:lang w:val="en-US" w:eastAsia="zh-CN"/>
        </w:rPr>
      </w:pPr>
      <w:r>
        <w:rPr>
          <w:rFonts w:hint="eastAsia"/>
          <w:lang w:val="en-US" w:eastAsia="zh-CN"/>
        </w:rPr>
        <w:t>报修响应：24小时响应，接到院方报修电话或其他方式的报修通知：</w:t>
      </w:r>
    </w:p>
    <w:p w14:paraId="6AFAF825">
      <w:pPr>
        <w:numPr>
          <w:ilvl w:val="1"/>
          <w:numId w:val="7"/>
        </w:numPr>
        <w:bidi w:val="0"/>
        <w:ind w:left="567" w:leftChars="0" w:hanging="567" w:firstLineChars="0"/>
        <w:rPr>
          <w:rFonts w:hint="eastAsia"/>
          <w:lang w:val="en-US" w:eastAsia="zh-CN"/>
        </w:rPr>
      </w:pPr>
      <w:r>
        <w:rPr>
          <w:rFonts w:hint="eastAsia"/>
          <w:lang w:val="en-US" w:eastAsia="zh-CN"/>
        </w:rPr>
        <w:t>响应时间：90分钟内到达现场。</w:t>
      </w:r>
    </w:p>
    <w:p w14:paraId="7356579F">
      <w:pPr>
        <w:numPr>
          <w:ilvl w:val="1"/>
          <w:numId w:val="7"/>
        </w:numPr>
        <w:bidi w:val="0"/>
        <w:ind w:left="567" w:leftChars="0" w:hanging="567" w:firstLineChars="0"/>
        <w:rPr>
          <w:rFonts w:hint="default"/>
          <w:lang w:val="en-US" w:eastAsia="zh-CN"/>
        </w:rPr>
      </w:pPr>
      <w:r>
        <w:rPr>
          <w:rFonts w:hint="eastAsia"/>
          <w:lang w:val="en-US" w:eastAsia="zh-CN"/>
        </w:rPr>
        <w:t>响应要求</w:t>
      </w:r>
    </w:p>
    <w:p w14:paraId="3EBBE9E8">
      <w:pPr>
        <w:numPr>
          <w:ilvl w:val="2"/>
          <w:numId w:val="7"/>
        </w:numPr>
        <w:bidi w:val="0"/>
        <w:ind w:left="709" w:leftChars="0" w:hanging="709" w:firstLineChars="0"/>
        <w:rPr>
          <w:rFonts w:hint="eastAsia"/>
          <w:lang w:val="en-US" w:eastAsia="zh-CN"/>
        </w:rPr>
      </w:pPr>
      <w:r>
        <w:rPr>
          <w:rFonts w:hint="eastAsia"/>
          <w:lang w:val="en-US" w:eastAsia="zh-CN"/>
        </w:rPr>
        <w:t>内机控制板损坏更换、内机风机损坏更换等故障，修复时间＜5小时，从报修起计时。</w:t>
      </w:r>
    </w:p>
    <w:p w14:paraId="4AC13C60">
      <w:pPr>
        <w:numPr>
          <w:ilvl w:val="2"/>
          <w:numId w:val="7"/>
        </w:numPr>
        <w:bidi w:val="0"/>
        <w:ind w:left="709" w:leftChars="0" w:hanging="709" w:firstLineChars="0"/>
        <w:rPr>
          <w:rFonts w:hint="eastAsia"/>
          <w:lang w:val="en-US" w:eastAsia="zh-CN"/>
        </w:rPr>
      </w:pPr>
      <w:r>
        <w:rPr>
          <w:rFonts w:hint="eastAsia"/>
          <w:lang w:val="en-US" w:eastAsia="zh-CN"/>
        </w:rPr>
        <w:t>内机排水管破、内机漏水等故障，修复时间＜5小时，从报修起计时。如此故障发生在夜间，则第二天早上11:30前修复。</w:t>
      </w:r>
    </w:p>
    <w:p w14:paraId="5BD3CF25">
      <w:pPr>
        <w:numPr>
          <w:ilvl w:val="2"/>
          <w:numId w:val="7"/>
        </w:numPr>
        <w:bidi w:val="0"/>
        <w:ind w:left="709" w:leftChars="0" w:hanging="709" w:firstLineChars="0"/>
        <w:rPr>
          <w:rFonts w:hint="eastAsia"/>
          <w:lang w:val="en-US" w:eastAsia="zh-CN"/>
        </w:rPr>
      </w:pPr>
      <w:r>
        <w:rPr>
          <w:rFonts w:hint="eastAsia"/>
          <w:lang w:val="en-US" w:eastAsia="zh-CN"/>
        </w:rPr>
        <w:t>外机压缩机损坏更换、四通阀损坏更换、外机冷凝器泄漏的捡漏与修补等，修复时间＜12小时，从报修起计时（如天黑造成无法维修的，此段时间不计入修复时间）。</w:t>
      </w:r>
    </w:p>
    <w:p w14:paraId="45BE09D4">
      <w:pPr>
        <w:numPr>
          <w:ilvl w:val="1"/>
          <w:numId w:val="7"/>
        </w:numPr>
        <w:bidi w:val="0"/>
        <w:ind w:left="567" w:leftChars="0" w:hanging="567" w:firstLineChars="0"/>
        <w:rPr>
          <w:rFonts w:hint="eastAsia"/>
          <w:lang w:val="en-US" w:eastAsia="zh-CN"/>
        </w:rPr>
      </w:pPr>
      <w:r>
        <w:rPr>
          <w:rFonts w:hint="eastAsia"/>
          <w:lang w:val="en-US" w:eastAsia="zh-CN"/>
        </w:rPr>
        <w:t>应急维修，响应时间≤60分钟。</w:t>
      </w:r>
    </w:p>
    <w:p w14:paraId="2D9F8F2F">
      <w:pPr>
        <w:numPr>
          <w:ilvl w:val="1"/>
          <w:numId w:val="7"/>
        </w:numPr>
        <w:bidi w:val="0"/>
        <w:ind w:left="567" w:leftChars="0" w:hanging="567" w:firstLineChars="0"/>
        <w:rPr>
          <w:rFonts w:hint="eastAsia"/>
          <w:lang w:val="en-US" w:eastAsia="zh-CN"/>
        </w:rPr>
      </w:pPr>
      <w:r>
        <w:rPr>
          <w:rFonts w:hint="eastAsia"/>
          <w:lang w:val="en-US" w:eastAsia="zh-CN"/>
        </w:rPr>
        <w:t>当天工作当天完成，如未能及时完成，需向院方被服务科室说明原因。</w:t>
      </w:r>
    </w:p>
    <w:p w14:paraId="030E6A5F">
      <w:pPr>
        <w:numPr>
          <w:ilvl w:val="1"/>
          <w:numId w:val="7"/>
        </w:numPr>
        <w:bidi w:val="0"/>
        <w:ind w:left="567" w:leftChars="0" w:hanging="567" w:firstLineChars="0"/>
        <w:rPr>
          <w:rFonts w:hint="eastAsia"/>
          <w:lang w:val="en-US" w:eastAsia="zh-CN"/>
        </w:rPr>
      </w:pPr>
      <w:r>
        <w:rPr>
          <w:rFonts w:hint="eastAsia"/>
          <w:lang w:val="en-US" w:eastAsia="zh-CN"/>
        </w:rPr>
        <w:t>补充说明：</w:t>
      </w:r>
    </w:p>
    <w:p w14:paraId="59CFD368">
      <w:pPr>
        <w:numPr>
          <w:ilvl w:val="1"/>
          <w:numId w:val="7"/>
        </w:numPr>
        <w:bidi w:val="0"/>
        <w:ind w:left="567" w:leftChars="0" w:hanging="567" w:firstLineChars="0"/>
        <w:rPr>
          <w:rFonts w:hint="default"/>
          <w:lang w:val="en-US" w:eastAsia="zh-CN"/>
        </w:rPr>
      </w:pPr>
      <w:r>
        <w:rPr>
          <w:rFonts w:hint="eastAsia"/>
          <w:lang w:val="en-US" w:eastAsia="zh-CN"/>
        </w:rPr>
        <w:t>维修还包含：空调内机或室内管道漏水维修与空调自带排水管部分损坏后的更换；报废空调的免费拆除及搬运到院方指定位置。</w:t>
      </w:r>
    </w:p>
    <w:p w14:paraId="59362119">
      <w:pPr>
        <w:numPr>
          <w:ilvl w:val="0"/>
          <w:numId w:val="7"/>
        </w:numPr>
        <w:bidi w:val="0"/>
        <w:ind w:left="425" w:leftChars="0" w:hanging="425" w:firstLineChars="0"/>
        <w:rPr>
          <w:rFonts w:hint="eastAsia"/>
          <w:lang w:val="en-US" w:eastAsia="zh-CN"/>
        </w:rPr>
      </w:pPr>
      <w:r>
        <w:rPr>
          <w:rFonts w:hint="eastAsia"/>
          <w:lang w:val="en-US" w:eastAsia="zh-CN"/>
        </w:rPr>
        <w:t>院方每年5月、11月对服务质量进行满意度测评（测评表见附件1）：</w:t>
      </w:r>
    </w:p>
    <w:p w14:paraId="576ABDE0">
      <w:pPr>
        <w:numPr>
          <w:numId w:val="0"/>
        </w:numPr>
        <w:bidi w:val="0"/>
        <w:ind w:leftChars="0"/>
        <w:rPr>
          <w:rFonts w:hint="eastAsia"/>
          <w:lang w:val="en-US" w:eastAsia="zh-CN"/>
        </w:rPr>
      </w:pPr>
      <w:r>
        <w:rPr>
          <w:rFonts w:hint="eastAsia"/>
          <w:lang w:val="en-US" w:eastAsia="zh-CN"/>
        </w:rPr>
        <w:t>（1）满意度得分≥90分的，服务费(年合同价的50%)全额支付；</w:t>
      </w:r>
    </w:p>
    <w:p w14:paraId="037864D9">
      <w:pPr>
        <w:numPr>
          <w:numId w:val="0"/>
        </w:numPr>
        <w:bidi w:val="0"/>
        <w:ind w:leftChars="0"/>
        <w:rPr>
          <w:rFonts w:hint="eastAsia"/>
          <w:lang w:val="en-US" w:eastAsia="zh-CN"/>
        </w:rPr>
      </w:pPr>
      <w:r>
        <w:rPr>
          <w:rFonts w:hint="eastAsia"/>
          <w:lang w:val="en-US" w:eastAsia="zh-CN"/>
        </w:rPr>
        <w:t>（2）满意度得分在80分（含80分）至90分之间（不含90分），扣除服务费=(年合同价的50%)*0.5%*（90-得分数）；</w:t>
      </w:r>
    </w:p>
    <w:p w14:paraId="17C9AF97">
      <w:pPr>
        <w:numPr>
          <w:numId w:val="0"/>
        </w:numPr>
        <w:bidi w:val="0"/>
        <w:ind w:leftChars="0"/>
        <w:rPr>
          <w:rFonts w:hint="eastAsia"/>
          <w:lang w:val="en-US" w:eastAsia="zh-CN"/>
        </w:rPr>
      </w:pPr>
      <w:r>
        <w:rPr>
          <w:rFonts w:hint="eastAsia"/>
          <w:lang w:val="en-US" w:eastAsia="zh-CN"/>
        </w:rPr>
        <w:t>（3）满意度得分＜80分的，扣除服务费=(年合同价的50%)*1%*（90-得分数）；并予以书面警告一次，合同期内出现三次，终止合同。</w:t>
      </w:r>
    </w:p>
    <w:p w14:paraId="0B51357A">
      <w:pPr>
        <w:numPr>
          <w:ilvl w:val="0"/>
          <w:numId w:val="7"/>
        </w:numPr>
        <w:bidi w:val="0"/>
        <w:ind w:left="425" w:leftChars="0" w:hanging="425" w:firstLineChars="0"/>
        <w:rPr>
          <w:rFonts w:hint="eastAsia"/>
          <w:lang w:val="en-US" w:eastAsia="zh-CN"/>
        </w:rPr>
      </w:pPr>
      <w:r>
        <w:rPr>
          <w:rFonts w:hint="eastAsia"/>
          <w:lang w:val="en-US" w:eastAsia="zh-CN"/>
        </w:rPr>
        <w:t>整个服务过程中所有安全责任自负，与院方无涉。</w:t>
      </w:r>
    </w:p>
    <w:p w14:paraId="2774CD32">
      <w:pPr>
        <w:numPr>
          <w:ilvl w:val="0"/>
          <w:numId w:val="7"/>
        </w:numPr>
        <w:bidi w:val="0"/>
        <w:ind w:left="425" w:leftChars="0" w:hanging="425" w:firstLineChars="0"/>
      </w:pPr>
      <w:r>
        <w:rPr>
          <w:rFonts w:hint="eastAsia"/>
        </w:rPr>
        <w:t>有关安全生产和防火等的现场管理约定</w:t>
      </w:r>
      <w:r>
        <w:rPr>
          <w:rFonts w:hint="eastAsia"/>
          <w:lang w:eastAsia="zh-CN"/>
        </w:rPr>
        <w:t>：</w:t>
      </w:r>
    </w:p>
    <w:p w14:paraId="6F10EBFB">
      <w:pPr>
        <w:numPr>
          <w:ilvl w:val="1"/>
          <w:numId w:val="7"/>
        </w:numPr>
        <w:bidi w:val="0"/>
        <w:ind w:left="567" w:leftChars="0" w:hanging="567" w:firstLineChars="0"/>
      </w:pPr>
      <w:r>
        <w:rPr>
          <w:rFonts w:hint="eastAsia"/>
        </w:rPr>
        <w:t>乙方在服务中应采取必要的安全防护和消防措施，保障作业人员及相邻人员的安全，防止相邻房屋的管道堵塞、渗漏水、停电、物品毁坏等事故发生。如遇上述情况发生，属于乙方责任的，由乙方负责修复和赔偿。</w:t>
      </w:r>
    </w:p>
    <w:p w14:paraId="74C30CF7">
      <w:pPr>
        <w:numPr>
          <w:ilvl w:val="1"/>
          <w:numId w:val="7"/>
        </w:numPr>
        <w:bidi w:val="0"/>
        <w:ind w:left="567" w:leftChars="0" w:hanging="567" w:firstLineChars="0"/>
      </w:pPr>
      <w:r>
        <w:rPr>
          <w:rFonts w:hint="eastAsia"/>
        </w:rPr>
        <w:t>乙方如因服务原因需居住在服务现场，日常用水、用电、用燃气等必须注意安全，如乙方因此而造成相关后果，由乙方负责。</w:t>
      </w:r>
    </w:p>
    <w:p w14:paraId="0DF42302">
      <w:pPr>
        <w:numPr>
          <w:ilvl w:val="1"/>
          <w:numId w:val="7"/>
        </w:numPr>
        <w:bidi w:val="0"/>
        <w:ind w:left="567" w:leftChars="0" w:hanging="567" w:firstLineChars="0"/>
      </w:pPr>
      <w:r>
        <w:rPr>
          <w:rFonts w:hint="eastAsia"/>
        </w:rPr>
        <w:t>乙方应做好服务现场管理工作，禁止无关人员进入现场。</w:t>
      </w:r>
    </w:p>
    <w:p w14:paraId="3800B4C7">
      <w:pPr>
        <w:numPr>
          <w:ilvl w:val="1"/>
          <w:numId w:val="7"/>
        </w:numPr>
        <w:bidi w:val="0"/>
        <w:ind w:left="567" w:leftChars="0" w:hanging="567" w:firstLineChars="0"/>
      </w:pPr>
      <w:r>
        <w:rPr>
          <w:rFonts w:hint="eastAsia"/>
        </w:rPr>
        <w:t>乙方</w:t>
      </w:r>
      <w:r>
        <w:rPr>
          <w:rFonts w:hint="eastAsia"/>
          <w:lang w:val="en-US" w:eastAsia="zh-CN"/>
        </w:rPr>
        <w:t>在</w:t>
      </w:r>
      <w:r>
        <w:rPr>
          <w:rFonts w:hint="eastAsia"/>
        </w:rPr>
        <w:t>本合同履行过程中造成自身或他人人身、财产损失的，由乙方承担全部责任，给甲方造成损失的，甲方有权向乙方追偿。</w:t>
      </w:r>
    </w:p>
    <w:p w14:paraId="126899F1">
      <w:pPr>
        <w:numPr>
          <w:ilvl w:val="1"/>
          <w:numId w:val="7"/>
        </w:numPr>
        <w:bidi w:val="0"/>
        <w:ind w:left="567" w:leftChars="0" w:hanging="567" w:firstLineChars="0"/>
      </w:pPr>
      <w:r>
        <w:rPr>
          <w:rFonts w:hint="eastAsia"/>
        </w:rPr>
        <w:t>乙方交通工具自备，所有安全责任自负，与甲方无涉。</w:t>
      </w:r>
    </w:p>
    <w:p w14:paraId="3F1B01CD">
      <w:pPr>
        <w:numPr>
          <w:ilvl w:val="1"/>
          <w:numId w:val="7"/>
        </w:numPr>
        <w:bidi w:val="0"/>
        <w:ind w:left="567" w:leftChars="0" w:hanging="567" w:firstLineChars="0"/>
      </w:pPr>
      <w:r>
        <w:rPr>
          <w:rFonts w:hint="eastAsia"/>
        </w:rPr>
        <w:t>乙方工作中用水、用电、动火等必须注意安全，如乙方因此而造成相关后果，由乙方负责。</w:t>
      </w:r>
    </w:p>
    <w:p w14:paraId="172EA451">
      <w:pPr>
        <w:numPr>
          <w:ilvl w:val="0"/>
          <w:numId w:val="7"/>
        </w:numPr>
        <w:bidi w:val="0"/>
        <w:ind w:left="425" w:leftChars="0" w:hanging="425" w:firstLineChars="0"/>
      </w:pPr>
      <w:r>
        <w:rPr>
          <w:rFonts w:hint="eastAsia"/>
        </w:rPr>
        <w:t>甲方工作：</w:t>
      </w:r>
    </w:p>
    <w:p w14:paraId="481F0A16">
      <w:pPr>
        <w:numPr>
          <w:ilvl w:val="1"/>
          <w:numId w:val="7"/>
        </w:numPr>
        <w:bidi w:val="0"/>
        <w:ind w:left="567" w:leftChars="0" w:hanging="567" w:firstLineChars="0"/>
      </w:pPr>
      <w:r>
        <w:rPr>
          <w:rFonts w:hint="eastAsia"/>
        </w:rPr>
        <w:t>甲方为乙方提供服务需用的水、电等必备条件，水、电、气费由甲方承担。</w:t>
      </w:r>
    </w:p>
    <w:p w14:paraId="51884D9E">
      <w:pPr>
        <w:numPr>
          <w:ilvl w:val="1"/>
          <w:numId w:val="7"/>
        </w:numPr>
        <w:bidi w:val="0"/>
        <w:ind w:left="567" w:leftChars="0" w:hanging="567" w:firstLineChars="0"/>
      </w:pPr>
      <w:r>
        <w:rPr>
          <w:rFonts w:hint="eastAsia"/>
        </w:rPr>
        <w:t>乙方服务工作中如需临时占用公用部位操作，甲方负责相关协调工作。</w:t>
      </w:r>
    </w:p>
    <w:p w14:paraId="183A5004">
      <w:pPr>
        <w:numPr>
          <w:ilvl w:val="1"/>
          <w:numId w:val="7"/>
        </w:numPr>
        <w:bidi w:val="0"/>
        <w:ind w:left="567" w:leftChars="0" w:hanging="567" w:firstLineChars="0"/>
        <w:rPr>
          <w:rFonts w:hint="eastAsia"/>
        </w:rPr>
      </w:pPr>
      <w:r>
        <w:rPr>
          <w:rFonts w:hint="eastAsia"/>
        </w:rPr>
        <w:t>甲方有权进入服务现场对服务项目的进度与质量进行检查、验收。</w:t>
      </w:r>
    </w:p>
    <w:p w14:paraId="64A21DAA">
      <w:pPr>
        <w:numPr>
          <w:ilvl w:val="0"/>
          <w:numId w:val="7"/>
        </w:numPr>
        <w:bidi w:val="0"/>
        <w:ind w:left="425" w:leftChars="0" w:hanging="425" w:firstLineChars="0"/>
      </w:pPr>
      <w:r>
        <w:rPr>
          <w:rFonts w:hint="eastAsia"/>
        </w:rPr>
        <w:t>乙方工作：</w:t>
      </w:r>
    </w:p>
    <w:p w14:paraId="5A546FCC">
      <w:pPr>
        <w:numPr>
          <w:ilvl w:val="1"/>
          <w:numId w:val="7"/>
        </w:numPr>
        <w:bidi w:val="0"/>
        <w:ind w:left="567" w:leftChars="0" w:hanging="567" w:firstLineChars="0"/>
      </w:pPr>
      <w:r>
        <w:rPr>
          <w:rFonts w:hint="eastAsia"/>
        </w:rPr>
        <w:t>合同签约后，乙方至甲方保卫科办理相关申请（合同期内长期使用），服务工作中如动火，乙方须至甲方保卫科报备（每次）。</w:t>
      </w:r>
    </w:p>
    <w:p w14:paraId="38DD57CE">
      <w:pPr>
        <w:numPr>
          <w:ilvl w:val="1"/>
          <w:numId w:val="7"/>
        </w:numPr>
        <w:bidi w:val="0"/>
        <w:ind w:left="567" w:leftChars="0" w:hanging="567" w:firstLineChars="0"/>
      </w:pPr>
      <w:r>
        <w:rPr>
          <w:rFonts w:hint="eastAsia"/>
        </w:rPr>
        <w:t>对甲方滞留在现场的设备等物品注意保护，如损坏需赔偿。</w:t>
      </w:r>
    </w:p>
    <w:p w14:paraId="0FE2A817">
      <w:pPr>
        <w:numPr>
          <w:ilvl w:val="1"/>
          <w:numId w:val="7"/>
        </w:numPr>
        <w:bidi w:val="0"/>
        <w:ind w:left="567" w:leftChars="0" w:hanging="567" w:firstLineChars="0"/>
      </w:pPr>
      <w:bookmarkStart w:id="14" w:name="_Hlk149034013"/>
      <w:r>
        <w:rPr>
          <w:rFonts w:hint="eastAsia"/>
        </w:rPr>
        <w:t>遵守甲方的规章制度。</w:t>
      </w:r>
    </w:p>
    <w:bookmarkEnd w:id="14"/>
    <w:p w14:paraId="0BB78586">
      <w:pPr>
        <w:numPr>
          <w:ilvl w:val="0"/>
          <w:numId w:val="7"/>
        </w:numPr>
        <w:bidi w:val="0"/>
        <w:ind w:left="425" w:leftChars="0" w:hanging="425" w:firstLineChars="0"/>
      </w:pPr>
      <w:r>
        <w:rPr>
          <w:rFonts w:hint="eastAsia"/>
        </w:rPr>
        <w:t>纠纷处理方式</w:t>
      </w:r>
    </w:p>
    <w:p w14:paraId="102441D6">
      <w:pPr>
        <w:numPr>
          <w:ilvl w:val="1"/>
          <w:numId w:val="7"/>
        </w:numPr>
        <w:bidi w:val="0"/>
        <w:ind w:left="567" w:leftChars="0" w:hanging="567" w:firstLineChars="0"/>
      </w:pPr>
      <w:r>
        <w:rPr>
          <w:rFonts w:hint="eastAsia"/>
        </w:rPr>
        <w:t>因各项事务甲乙双方发生争议时，双方协商解决。协商不成的，</w:t>
      </w:r>
      <w:bookmarkStart w:id="15" w:name="_Hlk149034050"/>
      <w:r>
        <w:rPr>
          <w:rFonts w:hint="eastAsia"/>
        </w:rPr>
        <w:t>向丹阳市人民法院提起诉讼，权利方支出的诉讼费用、律师代理费、保函费、交通费等合理费用由败诉方承担。</w:t>
      </w:r>
    </w:p>
    <w:bookmarkEnd w:id="15"/>
    <w:p w14:paraId="5C11290A">
      <w:pPr>
        <w:numPr>
          <w:ilvl w:val="0"/>
          <w:numId w:val="7"/>
        </w:numPr>
        <w:bidi w:val="0"/>
        <w:ind w:left="425" w:leftChars="0" w:hanging="425" w:firstLineChars="0"/>
      </w:pPr>
      <w:r>
        <w:rPr>
          <w:rFonts w:hint="eastAsia"/>
        </w:rPr>
        <w:t>合同履约</w:t>
      </w:r>
    </w:p>
    <w:p w14:paraId="1D6219EF">
      <w:pPr>
        <w:numPr>
          <w:ilvl w:val="1"/>
          <w:numId w:val="7"/>
        </w:numPr>
        <w:bidi w:val="0"/>
        <w:ind w:left="567" w:leftChars="0" w:hanging="567" w:firstLineChars="0"/>
      </w:pPr>
      <w:r>
        <w:rPr>
          <w:rFonts w:hint="eastAsia"/>
        </w:rPr>
        <w:t>合同经双方签字生效后，双方必须严格遵守，除因不可抗力情形，任何一方不得</w:t>
      </w:r>
      <w:bookmarkStart w:id="16" w:name="_Hlk149034090"/>
      <w:r>
        <w:rPr>
          <w:rFonts w:hint="eastAsia"/>
        </w:rPr>
        <w:t xml:space="preserve">单方面解除或终止合同，否则应向对方支付违约金 </w:t>
      </w:r>
      <w:r>
        <w:rPr>
          <w:rFonts w:hint="eastAsia"/>
          <w:u w:val="single"/>
        </w:rPr>
        <w:t xml:space="preserve">   </w:t>
      </w:r>
      <w:r>
        <w:rPr>
          <w:rFonts w:hint="eastAsia"/>
        </w:rPr>
        <w:t>元。</w:t>
      </w:r>
      <w:bookmarkEnd w:id="16"/>
    </w:p>
    <w:p w14:paraId="768BB7EA">
      <w:pPr>
        <w:numPr>
          <w:ilvl w:val="1"/>
          <w:numId w:val="7"/>
        </w:numPr>
        <w:bidi w:val="0"/>
        <w:ind w:left="567" w:leftChars="0" w:hanging="567" w:firstLineChars="0"/>
      </w:pPr>
      <w:bookmarkStart w:id="17" w:name="_Hlk149034101"/>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14:paraId="6EB89425">
      <w:pPr>
        <w:numPr>
          <w:ilvl w:val="1"/>
          <w:numId w:val="7"/>
        </w:numPr>
        <w:bidi w:val="0"/>
        <w:ind w:left="567" w:leftChars="0" w:hanging="567" w:firstLineChars="0"/>
      </w:pPr>
      <w:bookmarkStart w:id="18" w:name="_Hlk148970987"/>
      <w:r>
        <w:rPr>
          <w:rFonts w:hint="eastAsia"/>
        </w:rPr>
        <w:t xml:space="preserve">本合同不得转包，如有违反，甲方有权解除本合同，同时，乙方应向甲方承担合同总价款 </w:t>
      </w:r>
      <w:r>
        <w:rPr>
          <w:rFonts w:hint="eastAsia"/>
          <w:u w:val="single"/>
        </w:rPr>
        <w:t xml:space="preserve">  </w:t>
      </w:r>
      <w:r>
        <w:rPr>
          <w:rFonts w:hint="eastAsia"/>
        </w:rPr>
        <w:t xml:space="preserve"> %的违约金，给甲方造成损失的，还应赔偿甲方一切经济损失。</w:t>
      </w:r>
      <w:bookmarkEnd w:id="18"/>
    </w:p>
    <w:bookmarkEnd w:id="17"/>
    <w:p w14:paraId="49C43195">
      <w:pPr>
        <w:numPr>
          <w:ilvl w:val="0"/>
          <w:numId w:val="7"/>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val="en-US" w:eastAsia="zh-CN"/>
        </w:rPr>
        <w:t>:</w:t>
      </w:r>
    </w:p>
    <w:p w14:paraId="0FD42E40">
      <w:pPr>
        <w:numPr>
          <w:ilvl w:val="1"/>
          <w:numId w:val="7"/>
        </w:numPr>
        <w:bidi w:val="0"/>
        <w:ind w:left="567" w:leftChars="0" w:hanging="567" w:firstLineChars="0"/>
        <w:rPr>
          <w:rFonts w:hint="eastAsia" w:eastAsia="宋体"/>
          <w:lang w:val="en-US" w:eastAsia="zh-CN"/>
        </w:rPr>
      </w:pPr>
      <w:r>
        <w:rPr>
          <w:rFonts w:hint="eastAsia" w:eastAsia="宋体"/>
          <w:lang w:val="en-US" w:eastAsia="zh-CN"/>
        </w:rPr>
        <w:t>甲方的采购文件；</w:t>
      </w:r>
    </w:p>
    <w:p w14:paraId="036022BC">
      <w:pPr>
        <w:numPr>
          <w:ilvl w:val="1"/>
          <w:numId w:val="7"/>
        </w:numPr>
        <w:bidi w:val="0"/>
        <w:ind w:left="567" w:leftChars="0" w:hanging="567" w:firstLineChars="0"/>
        <w:rPr>
          <w:rFonts w:hint="eastAsia" w:eastAsia="宋体"/>
          <w:lang w:val="en-US" w:eastAsia="zh-CN"/>
        </w:rPr>
      </w:pPr>
      <w:r>
        <w:rPr>
          <w:rFonts w:hint="eastAsia" w:eastAsia="宋体"/>
          <w:lang w:val="en-US" w:eastAsia="zh-CN"/>
        </w:rPr>
        <w:t>乙方的响应文件；</w:t>
      </w:r>
    </w:p>
    <w:p w14:paraId="1AD4A57F">
      <w:pPr>
        <w:numPr>
          <w:ilvl w:val="1"/>
          <w:numId w:val="7"/>
        </w:numPr>
        <w:bidi w:val="0"/>
        <w:ind w:left="567" w:leftChars="0" w:hanging="567" w:firstLineChars="0"/>
        <w:rPr>
          <w:rFonts w:hint="eastAsia" w:eastAsia="宋体"/>
          <w:lang w:val="en-US" w:eastAsia="zh-CN"/>
        </w:rPr>
      </w:pPr>
      <w:r>
        <w:rPr>
          <w:rFonts w:hint="eastAsia" w:eastAsia="宋体"/>
          <w:lang w:val="en-US" w:eastAsia="zh-CN"/>
        </w:rPr>
        <w:t>乙方的服务承诺；</w:t>
      </w:r>
    </w:p>
    <w:p w14:paraId="506DD306">
      <w:pPr>
        <w:numPr>
          <w:ilvl w:val="1"/>
          <w:numId w:val="7"/>
        </w:numPr>
        <w:bidi w:val="0"/>
        <w:ind w:left="567" w:leftChars="0" w:hanging="567" w:firstLineChars="0"/>
        <w:rPr>
          <w:rFonts w:hint="eastAsia" w:eastAsia="宋体"/>
          <w:lang w:val="en-US" w:eastAsia="zh-CN"/>
        </w:rPr>
      </w:pPr>
      <w:r>
        <w:rPr>
          <w:rFonts w:hint="eastAsia" w:eastAsia="宋体"/>
          <w:lang w:val="en-US" w:eastAsia="zh-CN"/>
        </w:rPr>
        <w:t>甲乙双方商定的其他文件等。</w:t>
      </w:r>
    </w:p>
    <w:p w14:paraId="2B1AEA47">
      <w:pPr>
        <w:numPr>
          <w:ilvl w:val="0"/>
          <w:numId w:val="7"/>
        </w:numPr>
        <w:bidi w:val="0"/>
        <w:ind w:left="425" w:leftChars="0" w:hanging="425" w:firstLineChars="0"/>
      </w:pPr>
      <w:r>
        <w:rPr>
          <w:rFonts w:hint="eastAsia"/>
        </w:rPr>
        <w:t>本合同一式  二  份，甲、乙双方各执一份，合同附件为本合同的组成部分，具有同等的法律效力。</w:t>
      </w:r>
    </w:p>
    <w:p w14:paraId="4ABB89A2">
      <w:pPr>
        <w:bidi w:val="0"/>
      </w:pPr>
    </w:p>
    <w:p w14:paraId="6016600A">
      <w:pPr>
        <w:numPr>
          <w:ilvl w:val="0"/>
          <w:numId w:val="0"/>
        </w:numPr>
        <w:bidi w:val="0"/>
        <w:ind w:leftChars="0"/>
        <w:rPr>
          <w:rFonts w:hint="eastAsia"/>
        </w:rPr>
      </w:pPr>
      <w:r>
        <w:rPr>
          <w:rFonts w:hint="eastAsia"/>
        </w:rPr>
        <w:t>甲方（盖章）：                        乙方（盖章）：</w:t>
      </w:r>
    </w:p>
    <w:p w14:paraId="6FB3E142">
      <w:pPr>
        <w:pStyle w:val="2"/>
      </w:pPr>
    </w:p>
    <w:p w14:paraId="0EC58E30">
      <w:pPr>
        <w:numPr>
          <w:ilvl w:val="0"/>
          <w:numId w:val="0"/>
        </w:numPr>
        <w:bidi w:val="0"/>
        <w:ind w:leftChars="0"/>
        <w:rPr>
          <w:rFonts w:hint="eastAsia"/>
        </w:rPr>
      </w:pPr>
      <w:r>
        <w:rPr>
          <w:rFonts w:hint="eastAsia"/>
        </w:rPr>
        <w:t>甲方代表（签字盖章）：                乙方代表（签字盖章）：</w:t>
      </w:r>
    </w:p>
    <w:p w14:paraId="23618BBC">
      <w:pPr>
        <w:pStyle w:val="2"/>
        <w:rPr>
          <w:rFonts w:hint="eastAsia"/>
        </w:rPr>
      </w:pPr>
    </w:p>
    <w:p w14:paraId="597E304F">
      <w:pPr>
        <w:pStyle w:val="2"/>
      </w:pPr>
    </w:p>
    <w:p w14:paraId="445D8353">
      <w:pPr>
        <w:numPr>
          <w:ilvl w:val="0"/>
          <w:numId w:val="0"/>
        </w:numPr>
        <w:bidi w:val="0"/>
        <w:ind w:leftChars="0"/>
      </w:pPr>
      <w:r>
        <w:rPr>
          <w:rFonts w:hint="eastAsia"/>
        </w:rPr>
        <w:t>日     期：                           日    期：</w:t>
      </w:r>
    </w:p>
    <w:p w14:paraId="1B60C4C8">
      <w:pPr>
        <w:bidi w:val="0"/>
        <w:rPr>
          <w:rFonts w:hint="eastAsia"/>
        </w:rPr>
      </w:pPr>
    </w:p>
    <w:p w14:paraId="0E1F1316">
      <w:pPr>
        <w:pStyle w:val="2"/>
        <w:rPr>
          <w:rFonts w:hint="eastAsia"/>
        </w:rPr>
      </w:pPr>
    </w:p>
    <w:p w14:paraId="3D8AB97A">
      <w:pPr>
        <w:pStyle w:val="2"/>
        <w:rPr>
          <w:rFonts w:hint="eastAsia"/>
        </w:rPr>
      </w:pPr>
    </w:p>
    <w:p w14:paraId="796AF022">
      <w:pPr>
        <w:pStyle w:val="2"/>
        <w:rPr>
          <w:rFonts w:hint="eastAsia"/>
        </w:rPr>
      </w:pPr>
    </w:p>
    <w:p w14:paraId="64F1E6A9">
      <w:pPr>
        <w:pStyle w:val="2"/>
        <w:rPr>
          <w:rFonts w:hint="eastAsia"/>
        </w:rPr>
      </w:pPr>
    </w:p>
    <w:p w14:paraId="74B2F27D">
      <w:pPr>
        <w:pStyle w:val="2"/>
        <w:rPr>
          <w:rFonts w:hint="eastAsia"/>
        </w:rPr>
      </w:pPr>
    </w:p>
    <w:p w14:paraId="167AFCB7">
      <w:pPr>
        <w:spacing w:line="300" w:lineRule="auto"/>
        <w:jc w:val="both"/>
        <w:rPr>
          <w:rFonts w:hint="eastAsia" w:ascii="华文细黑" w:hAnsi="华文细黑" w:eastAsia="华文细黑" w:cs="华文细黑"/>
          <w:b/>
          <w:bCs/>
          <w:color w:val="auto"/>
          <w:sz w:val="21"/>
          <w:szCs w:val="21"/>
          <w:lang w:val="en-US" w:eastAsia="zh-CN"/>
        </w:rPr>
      </w:pPr>
      <w:r>
        <w:rPr>
          <w:rFonts w:hint="eastAsia" w:ascii="华文细黑" w:hAnsi="华文细黑" w:eastAsia="华文细黑" w:cs="华文细黑"/>
          <w:b/>
          <w:bCs/>
          <w:color w:val="auto"/>
          <w:sz w:val="21"/>
          <w:szCs w:val="21"/>
        </w:rPr>
        <w:t xml:space="preserve">附件1：  </w:t>
      </w:r>
      <w:r>
        <w:rPr>
          <w:rFonts w:hint="eastAsia" w:ascii="华文细黑" w:hAnsi="华文细黑" w:eastAsia="华文细黑" w:cs="华文细黑"/>
          <w:b/>
          <w:bCs/>
          <w:color w:val="auto"/>
          <w:sz w:val="21"/>
          <w:szCs w:val="21"/>
          <w:lang w:val="en-US" w:eastAsia="zh-CN"/>
        </w:rPr>
        <w:t>制冷设备维修</w:t>
      </w:r>
      <w:r>
        <w:rPr>
          <w:rFonts w:hint="eastAsia" w:ascii="华文细黑" w:hAnsi="华文细黑" w:eastAsia="华文细黑" w:cs="华文细黑"/>
          <w:b/>
          <w:bCs/>
          <w:color w:val="auto"/>
          <w:sz w:val="21"/>
          <w:szCs w:val="21"/>
          <w:lang w:val="en-US"/>
        </w:rPr>
        <w:t>服务质量</w:t>
      </w:r>
      <w:r>
        <w:rPr>
          <w:rFonts w:hint="eastAsia" w:ascii="华文细黑" w:hAnsi="华文细黑" w:eastAsia="华文细黑" w:cs="华文细黑"/>
          <w:b/>
          <w:bCs/>
          <w:color w:val="auto"/>
          <w:sz w:val="21"/>
          <w:szCs w:val="21"/>
          <w:lang w:val="en-US" w:eastAsia="zh-CN"/>
        </w:rPr>
        <w:t>满意度测评</w:t>
      </w:r>
      <w:r>
        <w:rPr>
          <w:rFonts w:hint="eastAsia" w:ascii="华文细黑" w:hAnsi="华文细黑" w:eastAsia="华文细黑" w:cs="华文细黑"/>
          <w:b/>
          <w:bCs/>
          <w:color w:val="auto"/>
          <w:sz w:val="21"/>
          <w:szCs w:val="21"/>
          <w:lang w:val="en-US"/>
        </w:rPr>
        <w:t>表</w:t>
      </w:r>
      <w:r>
        <w:rPr>
          <w:rFonts w:hint="eastAsia" w:ascii="华文细黑" w:hAnsi="华文细黑" w:eastAsia="华文细黑" w:cs="华文细黑"/>
          <w:b/>
          <w:bCs/>
          <w:color w:val="auto"/>
          <w:sz w:val="21"/>
          <w:szCs w:val="21"/>
          <w:lang w:val="en-US" w:eastAsia="zh-CN"/>
        </w:rPr>
        <w:t xml:space="preserve">                     </w:t>
      </w:r>
    </w:p>
    <w:p w14:paraId="170683A6">
      <w:pPr>
        <w:spacing w:line="300" w:lineRule="auto"/>
        <w:jc w:val="both"/>
        <w:rPr>
          <w:rFonts w:hint="eastAsia" w:ascii="华文细黑" w:hAnsi="华文细黑" w:eastAsia="华文细黑" w:cs="华文细黑"/>
          <w:b/>
          <w:bCs/>
          <w:color w:val="auto"/>
          <w:sz w:val="21"/>
          <w:szCs w:val="21"/>
          <w:lang w:val="en-US" w:eastAsia="zh-CN"/>
        </w:rPr>
      </w:pPr>
      <w:r>
        <w:rPr>
          <w:rFonts w:hint="eastAsia" w:ascii="华文细黑" w:hAnsi="华文细黑" w:eastAsia="华文细黑" w:cs="华文细黑"/>
          <w:b/>
          <w:bCs/>
          <w:color w:val="auto"/>
          <w:sz w:val="21"/>
          <w:szCs w:val="21"/>
          <w:lang w:val="en-US" w:eastAsia="zh-CN"/>
        </w:rPr>
        <w:t>测评科室：</w:t>
      </w:r>
    </w:p>
    <w:p w14:paraId="4CEE827E">
      <w:pPr>
        <w:pStyle w:val="2"/>
        <w:ind w:left="0" w:leftChars="0" w:firstLine="0" w:firstLineChars="0"/>
        <w:rPr>
          <w:rFonts w:hint="default"/>
          <w:lang w:val="en-US" w:eastAsia="zh-CN"/>
        </w:rPr>
      </w:pPr>
      <w:r>
        <w:rPr>
          <w:rFonts w:hint="eastAsia" w:ascii="华文细黑" w:hAnsi="华文细黑" w:eastAsia="华文细黑" w:cs="华文细黑"/>
          <w:b/>
          <w:bCs/>
          <w:color w:val="auto"/>
          <w:sz w:val="21"/>
          <w:szCs w:val="21"/>
          <w:lang w:val="en-US" w:eastAsia="zh-CN"/>
        </w:rPr>
        <w:t>填报日期：</w:t>
      </w:r>
    </w:p>
    <w:tbl>
      <w:tblPr>
        <w:tblStyle w:val="26"/>
        <w:tblpPr w:leftFromText="180" w:rightFromText="180" w:vertAnchor="text" w:horzAnchor="margin" w:tblpXSpec="center" w:tblpY="263"/>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3184"/>
        <w:gridCol w:w="1811"/>
        <w:gridCol w:w="868"/>
        <w:gridCol w:w="718"/>
        <w:gridCol w:w="1411"/>
      </w:tblGrid>
      <w:tr w14:paraId="0906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14:paraId="5C8C6746">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rPr>
              <w:t>项目</w:t>
            </w:r>
          </w:p>
        </w:tc>
        <w:tc>
          <w:tcPr>
            <w:tcW w:w="3184" w:type="dxa"/>
            <w:tcBorders>
              <w:tl2br w:val="nil"/>
              <w:tr2bl w:val="nil"/>
            </w:tcBorders>
            <w:noWrap w:val="0"/>
            <w:vAlign w:val="center"/>
          </w:tcPr>
          <w:p w14:paraId="443A7582">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lang w:val="en-US" w:eastAsia="zh-CN"/>
              </w:rPr>
              <w:t>测评</w:t>
            </w:r>
            <w:r>
              <w:rPr>
                <w:rFonts w:hint="eastAsia" w:ascii="华文细黑" w:hAnsi="华文细黑" w:eastAsia="华文细黑" w:cs="华文细黑"/>
                <w:b/>
                <w:bCs/>
                <w:color w:val="auto"/>
                <w:sz w:val="21"/>
                <w:szCs w:val="21"/>
              </w:rPr>
              <w:t>内容</w:t>
            </w:r>
          </w:p>
        </w:tc>
        <w:tc>
          <w:tcPr>
            <w:tcW w:w="1811" w:type="dxa"/>
            <w:tcBorders>
              <w:tl2br w:val="nil"/>
              <w:tr2bl w:val="nil"/>
            </w:tcBorders>
            <w:noWrap w:val="0"/>
            <w:vAlign w:val="center"/>
          </w:tcPr>
          <w:p w14:paraId="06C6FF0F">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lang w:val="en-US" w:eastAsia="zh-CN"/>
              </w:rPr>
              <w:t>评分</w:t>
            </w:r>
            <w:r>
              <w:rPr>
                <w:rFonts w:hint="eastAsia" w:ascii="华文细黑" w:hAnsi="华文细黑" w:eastAsia="华文细黑" w:cs="华文细黑"/>
                <w:b/>
                <w:bCs/>
                <w:color w:val="auto"/>
                <w:sz w:val="21"/>
                <w:szCs w:val="21"/>
              </w:rPr>
              <w:t>细则</w:t>
            </w:r>
          </w:p>
        </w:tc>
        <w:tc>
          <w:tcPr>
            <w:tcW w:w="868" w:type="dxa"/>
            <w:tcBorders>
              <w:tl2br w:val="nil"/>
              <w:tr2bl w:val="nil"/>
            </w:tcBorders>
            <w:noWrap w:val="0"/>
            <w:vAlign w:val="center"/>
          </w:tcPr>
          <w:p w14:paraId="307B14ED">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rPr>
              <w:t>分值</w:t>
            </w:r>
          </w:p>
        </w:tc>
        <w:tc>
          <w:tcPr>
            <w:tcW w:w="718" w:type="dxa"/>
            <w:tcBorders>
              <w:tl2br w:val="nil"/>
              <w:tr2bl w:val="nil"/>
            </w:tcBorders>
            <w:noWrap w:val="0"/>
            <w:vAlign w:val="center"/>
          </w:tcPr>
          <w:p w14:paraId="4C0036C8">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rPr>
              <w:t>得分</w:t>
            </w:r>
          </w:p>
        </w:tc>
        <w:tc>
          <w:tcPr>
            <w:tcW w:w="1411" w:type="dxa"/>
            <w:tcBorders>
              <w:tl2br w:val="nil"/>
              <w:tr2bl w:val="nil"/>
            </w:tcBorders>
            <w:noWrap w:val="0"/>
            <w:vAlign w:val="center"/>
          </w:tcPr>
          <w:p w14:paraId="0DC4C17B">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rPr>
              <w:t>备注</w:t>
            </w:r>
          </w:p>
        </w:tc>
      </w:tr>
      <w:tr w14:paraId="0A4E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970" w:type="dxa"/>
            <w:vMerge w:val="restart"/>
            <w:tcBorders>
              <w:tl2br w:val="nil"/>
              <w:tr2bl w:val="nil"/>
            </w:tcBorders>
            <w:noWrap w:val="0"/>
            <w:vAlign w:val="center"/>
          </w:tcPr>
          <w:p w14:paraId="3A2B921C">
            <w:pPr>
              <w:spacing w:line="300" w:lineRule="auto"/>
              <w:jc w:val="center"/>
              <w:rPr>
                <w:rFonts w:hint="eastAsia" w:ascii="华文细黑" w:hAnsi="华文细黑" w:eastAsia="华文细黑" w:cs="华文细黑"/>
                <w:b/>
                <w:bCs/>
                <w:color w:val="auto"/>
                <w:sz w:val="18"/>
                <w:szCs w:val="18"/>
              </w:rPr>
            </w:pPr>
            <w:r>
              <w:rPr>
                <w:rFonts w:hint="eastAsia" w:ascii="华文细黑" w:hAnsi="华文细黑" w:eastAsia="华文细黑" w:cs="华文细黑"/>
                <w:b/>
                <w:bCs/>
                <w:color w:val="auto"/>
                <w:sz w:val="18"/>
                <w:szCs w:val="18"/>
              </w:rPr>
              <w:t>仪表、行为规范</w:t>
            </w:r>
          </w:p>
          <w:p w14:paraId="5365D886">
            <w:pPr>
              <w:spacing w:line="300" w:lineRule="auto"/>
              <w:jc w:val="center"/>
              <w:rPr>
                <w:rFonts w:hint="eastAsia" w:ascii="华文细黑" w:hAnsi="华文细黑" w:eastAsia="华文细黑" w:cs="华文细黑"/>
                <w:b/>
                <w:bCs/>
                <w:color w:val="auto"/>
                <w:sz w:val="18"/>
                <w:szCs w:val="18"/>
              </w:rPr>
            </w:pPr>
            <w:r>
              <w:rPr>
                <w:rFonts w:hint="eastAsia" w:ascii="华文细黑" w:hAnsi="华文细黑" w:eastAsia="华文细黑" w:cs="华文细黑"/>
                <w:b/>
                <w:bCs/>
                <w:color w:val="auto"/>
                <w:sz w:val="18"/>
                <w:szCs w:val="18"/>
                <w:lang w:val="en-US"/>
              </w:rPr>
              <w:t>(</w:t>
            </w:r>
            <w:r>
              <w:rPr>
                <w:rFonts w:hint="eastAsia" w:ascii="华文细黑" w:hAnsi="华文细黑" w:eastAsia="华文细黑" w:cs="华文细黑"/>
                <w:b/>
                <w:bCs/>
                <w:color w:val="auto"/>
                <w:sz w:val="18"/>
                <w:szCs w:val="18"/>
                <w:lang w:val="en-US" w:eastAsia="zh-CN"/>
              </w:rPr>
              <w:t>40</w:t>
            </w:r>
            <w:r>
              <w:rPr>
                <w:rFonts w:hint="eastAsia" w:ascii="华文细黑" w:hAnsi="华文细黑" w:eastAsia="华文细黑" w:cs="华文细黑"/>
                <w:b/>
                <w:bCs/>
                <w:color w:val="auto"/>
                <w:sz w:val="18"/>
                <w:szCs w:val="18"/>
                <w:lang w:val="en-US"/>
              </w:rPr>
              <w:t>分)</w:t>
            </w:r>
          </w:p>
          <w:p w14:paraId="15616535">
            <w:pPr>
              <w:spacing w:line="300" w:lineRule="auto"/>
              <w:rPr>
                <w:rFonts w:hint="eastAsia" w:ascii="华文细黑" w:hAnsi="华文细黑" w:eastAsia="华文细黑" w:cs="华文细黑"/>
                <w:b/>
                <w:bCs/>
                <w:color w:val="auto"/>
                <w:sz w:val="18"/>
                <w:szCs w:val="18"/>
              </w:rPr>
            </w:pPr>
          </w:p>
          <w:p w14:paraId="74336423">
            <w:pPr>
              <w:spacing w:line="300" w:lineRule="auto"/>
              <w:rPr>
                <w:rFonts w:hint="eastAsia" w:ascii="华文细黑" w:hAnsi="华文细黑" w:eastAsia="华文细黑" w:cs="华文细黑"/>
                <w:b/>
                <w:bCs/>
                <w:color w:val="auto"/>
                <w:sz w:val="18"/>
                <w:szCs w:val="18"/>
              </w:rPr>
            </w:pPr>
          </w:p>
          <w:p w14:paraId="5EF9358A">
            <w:pPr>
              <w:spacing w:line="300" w:lineRule="auto"/>
              <w:rPr>
                <w:rFonts w:hint="eastAsia" w:ascii="华文细黑" w:hAnsi="华文细黑" w:eastAsia="华文细黑" w:cs="华文细黑"/>
                <w:b/>
                <w:bCs/>
                <w:color w:val="auto"/>
                <w:sz w:val="18"/>
                <w:szCs w:val="18"/>
              </w:rPr>
            </w:pPr>
          </w:p>
        </w:tc>
        <w:tc>
          <w:tcPr>
            <w:tcW w:w="3184" w:type="dxa"/>
            <w:tcBorders>
              <w:tl2br w:val="nil"/>
              <w:tr2bl w:val="nil"/>
            </w:tcBorders>
            <w:noWrap w:val="0"/>
            <w:vAlign w:val="center"/>
          </w:tcPr>
          <w:p w14:paraId="5CE51270">
            <w:pPr>
              <w:snapToGrid w:val="0"/>
              <w:spacing w:line="300" w:lineRule="auto"/>
              <w:jc w:val="both"/>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rPr>
              <w:t>仪表端正、挂牌上岗</w:t>
            </w:r>
          </w:p>
        </w:tc>
        <w:tc>
          <w:tcPr>
            <w:tcW w:w="1811" w:type="dxa"/>
            <w:tcBorders>
              <w:tl2br w:val="nil"/>
              <w:tr2bl w:val="nil"/>
            </w:tcBorders>
            <w:noWrap w:val="0"/>
            <w:vAlign w:val="center"/>
          </w:tcPr>
          <w:p w14:paraId="2B36CB51">
            <w:pPr>
              <w:spacing w:line="300" w:lineRule="auto"/>
              <w:rPr>
                <w:rFonts w:hint="eastAsia" w:ascii="华文细黑" w:hAnsi="华文细黑" w:eastAsia="华文细黑" w:cs="华文细黑"/>
                <w:b/>
                <w:bCs/>
                <w:color w:val="auto"/>
                <w:sz w:val="18"/>
                <w:szCs w:val="18"/>
              </w:rPr>
            </w:pPr>
            <w:r>
              <w:rPr>
                <w:rFonts w:hint="eastAsia" w:ascii="华文细黑" w:hAnsi="华文细黑" w:eastAsia="华文细黑" w:cs="华文细黑"/>
                <w:color w:val="auto"/>
                <w:sz w:val="18"/>
                <w:szCs w:val="18"/>
                <w:lang w:val="en-US"/>
              </w:rPr>
              <w:t>一次不符扣0.5分</w:t>
            </w:r>
          </w:p>
        </w:tc>
        <w:tc>
          <w:tcPr>
            <w:tcW w:w="868" w:type="dxa"/>
            <w:tcBorders>
              <w:tl2br w:val="nil"/>
              <w:tr2bl w:val="nil"/>
            </w:tcBorders>
            <w:noWrap w:val="0"/>
            <w:vAlign w:val="center"/>
          </w:tcPr>
          <w:p w14:paraId="63279BA8">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5</w:t>
            </w:r>
          </w:p>
        </w:tc>
        <w:tc>
          <w:tcPr>
            <w:tcW w:w="718" w:type="dxa"/>
            <w:tcBorders>
              <w:tl2br w:val="nil"/>
              <w:tr2bl w:val="nil"/>
            </w:tcBorders>
            <w:noWrap w:val="0"/>
            <w:vAlign w:val="center"/>
          </w:tcPr>
          <w:p w14:paraId="62466B0B">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76C27976">
            <w:pPr>
              <w:widowControl/>
              <w:spacing w:line="300" w:lineRule="auto"/>
              <w:rPr>
                <w:rFonts w:hint="eastAsia" w:ascii="华文细黑" w:hAnsi="华文细黑" w:eastAsia="华文细黑" w:cs="华文细黑"/>
                <w:color w:val="auto"/>
                <w:sz w:val="21"/>
                <w:szCs w:val="21"/>
              </w:rPr>
            </w:pPr>
          </w:p>
        </w:tc>
      </w:tr>
      <w:tr w14:paraId="529D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970" w:type="dxa"/>
            <w:vMerge w:val="continue"/>
            <w:tcBorders>
              <w:tl2br w:val="nil"/>
              <w:tr2bl w:val="nil"/>
            </w:tcBorders>
            <w:noWrap w:val="0"/>
            <w:vAlign w:val="center"/>
          </w:tcPr>
          <w:p w14:paraId="100E21CF">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28D9ECEA">
            <w:pPr>
              <w:snapToGrid w:val="0"/>
              <w:spacing w:line="300" w:lineRule="auto"/>
              <w:jc w:val="both"/>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rPr>
              <w:t>不穿拖鞋，</w:t>
            </w:r>
            <w:r>
              <w:rPr>
                <w:rFonts w:hint="eastAsia" w:ascii="华文细黑" w:hAnsi="华文细黑" w:eastAsia="华文细黑" w:cs="华文细黑"/>
                <w:color w:val="auto"/>
                <w:sz w:val="18"/>
                <w:szCs w:val="18"/>
                <w:lang w:val="en-US"/>
              </w:rPr>
              <w:t>不在医疗场所大声喧哗</w:t>
            </w:r>
          </w:p>
        </w:tc>
        <w:tc>
          <w:tcPr>
            <w:tcW w:w="1811" w:type="dxa"/>
            <w:tcBorders>
              <w:tl2br w:val="nil"/>
              <w:tr2bl w:val="nil"/>
            </w:tcBorders>
            <w:noWrap w:val="0"/>
            <w:vAlign w:val="center"/>
          </w:tcPr>
          <w:p w14:paraId="3FE3051F">
            <w:pPr>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一次不符扣0.5分</w:t>
            </w:r>
          </w:p>
        </w:tc>
        <w:tc>
          <w:tcPr>
            <w:tcW w:w="868" w:type="dxa"/>
            <w:tcBorders>
              <w:tl2br w:val="nil"/>
              <w:tr2bl w:val="nil"/>
            </w:tcBorders>
            <w:noWrap w:val="0"/>
            <w:vAlign w:val="center"/>
          </w:tcPr>
          <w:p w14:paraId="26CFEBC4">
            <w:pPr>
              <w:spacing w:line="300" w:lineRule="auto"/>
              <w:jc w:val="center"/>
              <w:rPr>
                <w:rFonts w:hint="eastAsia"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5</w:t>
            </w:r>
          </w:p>
        </w:tc>
        <w:tc>
          <w:tcPr>
            <w:tcW w:w="718" w:type="dxa"/>
            <w:tcBorders>
              <w:tl2br w:val="nil"/>
              <w:tr2bl w:val="nil"/>
            </w:tcBorders>
            <w:noWrap w:val="0"/>
            <w:vAlign w:val="center"/>
          </w:tcPr>
          <w:p w14:paraId="3F6EF83D">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5807CBDF">
            <w:pPr>
              <w:widowControl/>
              <w:spacing w:line="300" w:lineRule="auto"/>
              <w:rPr>
                <w:rFonts w:hint="eastAsia" w:ascii="华文细黑" w:hAnsi="华文细黑" w:eastAsia="华文细黑" w:cs="华文细黑"/>
                <w:color w:val="auto"/>
                <w:sz w:val="21"/>
                <w:szCs w:val="21"/>
              </w:rPr>
            </w:pPr>
          </w:p>
        </w:tc>
      </w:tr>
      <w:tr w14:paraId="3D42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70" w:type="dxa"/>
            <w:vMerge w:val="continue"/>
            <w:tcBorders>
              <w:tl2br w:val="nil"/>
              <w:tr2bl w:val="nil"/>
            </w:tcBorders>
            <w:noWrap w:val="0"/>
            <w:vAlign w:val="center"/>
          </w:tcPr>
          <w:p w14:paraId="3153D3AD">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45DAB248">
            <w:pPr>
              <w:snapToGrid w:val="0"/>
              <w:spacing w:line="300" w:lineRule="auto"/>
              <w:jc w:val="both"/>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rPr>
              <w:t>服务举止得体</w:t>
            </w:r>
            <w:r>
              <w:rPr>
                <w:rFonts w:hint="eastAsia" w:ascii="华文细黑" w:hAnsi="华文细黑" w:eastAsia="华文细黑" w:cs="华文细黑"/>
                <w:color w:val="auto"/>
                <w:sz w:val="18"/>
                <w:szCs w:val="18"/>
                <w:lang w:val="en-US"/>
              </w:rPr>
              <w:t>，文明礼貌，不讲脏话、粗话</w:t>
            </w:r>
          </w:p>
        </w:tc>
        <w:tc>
          <w:tcPr>
            <w:tcW w:w="1811" w:type="dxa"/>
            <w:tcBorders>
              <w:tl2br w:val="nil"/>
              <w:tr2bl w:val="nil"/>
            </w:tcBorders>
            <w:noWrap w:val="0"/>
            <w:vAlign w:val="center"/>
          </w:tcPr>
          <w:p w14:paraId="5CCB2B53">
            <w:pPr>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一次不符扣0.5分</w:t>
            </w:r>
          </w:p>
        </w:tc>
        <w:tc>
          <w:tcPr>
            <w:tcW w:w="868" w:type="dxa"/>
            <w:tcBorders>
              <w:tl2br w:val="nil"/>
              <w:tr2bl w:val="nil"/>
            </w:tcBorders>
            <w:noWrap w:val="0"/>
            <w:vAlign w:val="center"/>
          </w:tcPr>
          <w:p w14:paraId="57A4F5B8">
            <w:pPr>
              <w:spacing w:line="300" w:lineRule="auto"/>
              <w:jc w:val="center"/>
              <w:rPr>
                <w:rFonts w:hint="eastAsia"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5</w:t>
            </w:r>
          </w:p>
        </w:tc>
        <w:tc>
          <w:tcPr>
            <w:tcW w:w="718" w:type="dxa"/>
            <w:tcBorders>
              <w:tl2br w:val="nil"/>
              <w:tr2bl w:val="nil"/>
            </w:tcBorders>
            <w:noWrap w:val="0"/>
            <w:vAlign w:val="center"/>
          </w:tcPr>
          <w:p w14:paraId="0663F798">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3982B4C7">
            <w:pPr>
              <w:widowControl/>
              <w:spacing w:line="300" w:lineRule="auto"/>
              <w:rPr>
                <w:rFonts w:hint="eastAsia" w:ascii="华文细黑" w:hAnsi="华文细黑" w:eastAsia="华文细黑" w:cs="华文细黑"/>
                <w:color w:val="auto"/>
                <w:sz w:val="21"/>
                <w:szCs w:val="21"/>
              </w:rPr>
            </w:pPr>
          </w:p>
        </w:tc>
      </w:tr>
      <w:tr w14:paraId="5587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Merge w:val="continue"/>
            <w:tcBorders>
              <w:tl2br w:val="nil"/>
              <w:tr2bl w:val="nil"/>
            </w:tcBorders>
            <w:noWrap w:val="0"/>
            <w:vAlign w:val="center"/>
          </w:tcPr>
          <w:p w14:paraId="07E198A8">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67BD7D7B">
            <w:pPr>
              <w:snapToGrid w:val="0"/>
              <w:spacing w:line="300" w:lineRule="auto"/>
              <w:jc w:val="both"/>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态度热情，避免出现生、冷、硬现象</w:t>
            </w:r>
          </w:p>
        </w:tc>
        <w:tc>
          <w:tcPr>
            <w:tcW w:w="1811" w:type="dxa"/>
            <w:tcBorders>
              <w:tl2br w:val="nil"/>
              <w:tr2bl w:val="nil"/>
            </w:tcBorders>
            <w:noWrap w:val="0"/>
            <w:vAlign w:val="center"/>
          </w:tcPr>
          <w:p w14:paraId="432B4BE0">
            <w:pPr>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每一次不符扣0.5分</w:t>
            </w:r>
          </w:p>
        </w:tc>
        <w:tc>
          <w:tcPr>
            <w:tcW w:w="868" w:type="dxa"/>
            <w:tcBorders>
              <w:tl2br w:val="nil"/>
              <w:tr2bl w:val="nil"/>
            </w:tcBorders>
            <w:noWrap w:val="0"/>
            <w:vAlign w:val="center"/>
          </w:tcPr>
          <w:p w14:paraId="4BD8F74D">
            <w:pPr>
              <w:spacing w:line="300" w:lineRule="auto"/>
              <w:jc w:val="center"/>
              <w:rPr>
                <w:rFonts w:hint="eastAsia"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5</w:t>
            </w:r>
          </w:p>
        </w:tc>
        <w:tc>
          <w:tcPr>
            <w:tcW w:w="718" w:type="dxa"/>
            <w:tcBorders>
              <w:tl2br w:val="nil"/>
              <w:tr2bl w:val="nil"/>
            </w:tcBorders>
            <w:noWrap w:val="0"/>
            <w:vAlign w:val="center"/>
          </w:tcPr>
          <w:p w14:paraId="0D43ECD8">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67D0255D">
            <w:pPr>
              <w:widowControl/>
              <w:spacing w:line="300" w:lineRule="auto"/>
              <w:rPr>
                <w:rFonts w:hint="eastAsia" w:ascii="华文细黑" w:hAnsi="华文细黑" w:eastAsia="华文细黑" w:cs="华文细黑"/>
                <w:color w:val="auto"/>
                <w:sz w:val="21"/>
                <w:szCs w:val="21"/>
              </w:rPr>
            </w:pPr>
          </w:p>
        </w:tc>
      </w:tr>
      <w:tr w14:paraId="0E84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Merge w:val="continue"/>
            <w:tcBorders>
              <w:tl2br w:val="nil"/>
              <w:tr2bl w:val="nil"/>
            </w:tcBorders>
            <w:noWrap w:val="0"/>
            <w:vAlign w:val="center"/>
          </w:tcPr>
          <w:p w14:paraId="1D918179">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43ABC826">
            <w:pPr>
              <w:snapToGrid w:val="0"/>
              <w:spacing w:line="300" w:lineRule="auto"/>
              <w:jc w:val="both"/>
              <w:rPr>
                <w:rFonts w:hint="eastAsia" w:ascii="华文细黑" w:hAnsi="华文细黑" w:eastAsia="华文细黑" w:cs="华文细黑"/>
                <w:color w:val="auto"/>
                <w:sz w:val="18"/>
                <w:szCs w:val="18"/>
                <w:lang w:eastAsia="zh-CN"/>
              </w:rPr>
            </w:pPr>
            <w:r>
              <w:rPr>
                <w:rFonts w:hint="eastAsia" w:ascii="华文细黑" w:hAnsi="华文细黑" w:eastAsia="华文细黑" w:cs="华文细黑"/>
                <w:color w:val="auto"/>
                <w:sz w:val="18"/>
                <w:szCs w:val="18"/>
                <w:lang w:val="en-US"/>
              </w:rPr>
              <w:t>不被</w:t>
            </w:r>
            <w:r>
              <w:rPr>
                <w:rFonts w:hint="eastAsia" w:ascii="华文细黑" w:hAnsi="华文细黑" w:eastAsia="华文细黑" w:cs="华文细黑"/>
                <w:color w:val="auto"/>
                <w:sz w:val="18"/>
                <w:szCs w:val="18"/>
                <w:lang w:val="en-US" w:eastAsia="zh-CN"/>
              </w:rPr>
              <w:t>医务人员、</w:t>
            </w:r>
            <w:r>
              <w:rPr>
                <w:rFonts w:hint="eastAsia" w:ascii="华文细黑" w:hAnsi="华文细黑" w:eastAsia="华文细黑" w:cs="华文细黑"/>
                <w:color w:val="auto"/>
                <w:sz w:val="18"/>
                <w:szCs w:val="18"/>
                <w:lang w:val="en-US"/>
              </w:rPr>
              <w:t>患者</w:t>
            </w:r>
            <w:r>
              <w:rPr>
                <w:rFonts w:hint="eastAsia" w:ascii="华文细黑" w:hAnsi="华文细黑" w:eastAsia="华文细黑" w:cs="华文细黑"/>
                <w:color w:val="auto"/>
                <w:sz w:val="18"/>
                <w:szCs w:val="18"/>
                <w:lang w:val="en-US" w:eastAsia="zh-CN"/>
              </w:rPr>
              <w:t>及</w:t>
            </w:r>
            <w:r>
              <w:rPr>
                <w:rFonts w:hint="eastAsia" w:ascii="华文细黑" w:hAnsi="华文细黑" w:eastAsia="华文细黑" w:cs="华文细黑"/>
                <w:color w:val="auto"/>
                <w:sz w:val="18"/>
                <w:szCs w:val="18"/>
                <w:lang w:val="en-US"/>
              </w:rPr>
              <w:t>家属投诉</w:t>
            </w:r>
          </w:p>
        </w:tc>
        <w:tc>
          <w:tcPr>
            <w:tcW w:w="1811" w:type="dxa"/>
            <w:tcBorders>
              <w:tl2br w:val="nil"/>
              <w:tr2bl w:val="nil"/>
            </w:tcBorders>
            <w:noWrap w:val="0"/>
            <w:vAlign w:val="center"/>
          </w:tcPr>
          <w:p w14:paraId="47300F3E">
            <w:pPr>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5</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1FBCBA5D">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10</w:t>
            </w:r>
          </w:p>
        </w:tc>
        <w:tc>
          <w:tcPr>
            <w:tcW w:w="718" w:type="dxa"/>
            <w:tcBorders>
              <w:tl2br w:val="nil"/>
              <w:tr2bl w:val="nil"/>
            </w:tcBorders>
            <w:noWrap w:val="0"/>
            <w:vAlign w:val="center"/>
          </w:tcPr>
          <w:p w14:paraId="1904D212">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45C53847">
            <w:pPr>
              <w:widowControl/>
              <w:spacing w:line="300" w:lineRule="auto"/>
              <w:rPr>
                <w:rFonts w:hint="eastAsia" w:ascii="华文细黑" w:hAnsi="华文细黑" w:eastAsia="华文细黑" w:cs="华文细黑"/>
                <w:color w:val="auto"/>
                <w:sz w:val="21"/>
                <w:szCs w:val="21"/>
              </w:rPr>
            </w:pPr>
          </w:p>
        </w:tc>
      </w:tr>
      <w:tr w14:paraId="488D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970" w:type="dxa"/>
            <w:vMerge w:val="continue"/>
            <w:tcBorders>
              <w:tl2br w:val="nil"/>
              <w:tr2bl w:val="nil"/>
            </w:tcBorders>
            <w:noWrap w:val="0"/>
            <w:vAlign w:val="center"/>
          </w:tcPr>
          <w:p w14:paraId="2ADFAB8F">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44B97395">
            <w:pPr>
              <w:widowControl/>
              <w:spacing w:line="300" w:lineRule="auto"/>
              <w:jc w:val="both"/>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不</w:t>
            </w:r>
            <w:r>
              <w:rPr>
                <w:rFonts w:hint="eastAsia" w:ascii="华文细黑" w:hAnsi="华文细黑" w:eastAsia="华文细黑" w:cs="华文细黑"/>
                <w:color w:val="auto"/>
                <w:sz w:val="18"/>
                <w:szCs w:val="18"/>
                <w:lang w:val="en-US" w:eastAsia="zh-CN"/>
              </w:rPr>
              <w:t>得</w:t>
            </w:r>
            <w:r>
              <w:rPr>
                <w:rFonts w:hint="eastAsia" w:ascii="华文细黑" w:hAnsi="华文细黑" w:eastAsia="华文细黑" w:cs="华文细黑"/>
                <w:color w:val="auto"/>
                <w:sz w:val="18"/>
                <w:szCs w:val="18"/>
                <w:lang w:val="en-US"/>
              </w:rPr>
              <w:t>与医务人员、患者或家属争吵</w:t>
            </w:r>
          </w:p>
        </w:tc>
        <w:tc>
          <w:tcPr>
            <w:tcW w:w="1811" w:type="dxa"/>
            <w:tcBorders>
              <w:tl2br w:val="nil"/>
              <w:tr2bl w:val="nil"/>
            </w:tcBorders>
            <w:noWrap w:val="0"/>
            <w:vAlign w:val="center"/>
          </w:tcPr>
          <w:p w14:paraId="5B38EC1D">
            <w:pPr>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5</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36169AC3">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10</w:t>
            </w:r>
          </w:p>
        </w:tc>
        <w:tc>
          <w:tcPr>
            <w:tcW w:w="718" w:type="dxa"/>
            <w:tcBorders>
              <w:tl2br w:val="nil"/>
              <w:tr2bl w:val="nil"/>
            </w:tcBorders>
            <w:noWrap w:val="0"/>
            <w:vAlign w:val="center"/>
          </w:tcPr>
          <w:p w14:paraId="4B01AF83">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1E2E323C">
            <w:pPr>
              <w:widowControl/>
              <w:spacing w:line="300" w:lineRule="auto"/>
              <w:rPr>
                <w:rFonts w:hint="eastAsia" w:ascii="华文细黑" w:hAnsi="华文细黑" w:eastAsia="华文细黑" w:cs="华文细黑"/>
                <w:color w:val="auto"/>
                <w:sz w:val="21"/>
                <w:szCs w:val="21"/>
              </w:rPr>
            </w:pPr>
          </w:p>
        </w:tc>
      </w:tr>
      <w:tr w14:paraId="7B3D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70" w:type="dxa"/>
            <w:vMerge w:val="restart"/>
            <w:tcBorders>
              <w:tl2br w:val="nil"/>
              <w:tr2bl w:val="nil"/>
            </w:tcBorders>
            <w:noWrap w:val="0"/>
            <w:vAlign w:val="center"/>
          </w:tcPr>
          <w:p w14:paraId="6C4DAD84">
            <w:pPr>
              <w:spacing w:line="300" w:lineRule="auto"/>
              <w:jc w:val="center"/>
              <w:rPr>
                <w:rFonts w:hint="eastAsia" w:ascii="华文细黑" w:hAnsi="华文细黑" w:eastAsia="华文细黑" w:cs="华文细黑"/>
                <w:b/>
                <w:bCs/>
                <w:color w:val="auto"/>
                <w:sz w:val="18"/>
                <w:szCs w:val="18"/>
                <w:lang w:val="en-US"/>
              </w:rPr>
            </w:pPr>
            <w:r>
              <w:rPr>
                <w:rFonts w:hint="eastAsia" w:ascii="华文细黑" w:hAnsi="华文细黑" w:eastAsia="华文细黑" w:cs="华文细黑"/>
                <w:b/>
                <w:bCs/>
                <w:color w:val="auto"/>
                <w:sz w:val="18"/>
                <w:szCs w:val="18"/>
                <w:lang w:val="en-US"/>
              </w:rPr>
              <w:t>岗位质量</w:t>
            </w:r>
          </w:p>
          <w:p w14:paraId="37A89796">
            <w:pPr>
              <w:spacing w:line="300" w:lineRule="auto"/>
              <w:jc w:val="center"/>
              <w:rPr>
                <w:rFonts w:hint="eastAsia" w:ascii="华文细黑" w:hAnsi="华文细黑" w:eastAsia="华文细黑" w:cs="华文细黑"/>
                <w:b/>
                <w:bCs/>
                <w:color w:val="auto"/>
                <w:sz w:val="18"/>
                <w:szCs w:val="18"/>
              </w:rPr>
            </w:pPr>
            <w:r>
              <w:rPr>
                <w:rFonts w:hint="eastAsia" w:ascii="华文细黑" w:hAnsi="华文细黑" w:eastAsia="华文细黑" w:cs="华文细黑"/>
                <w:b/>
                <w:bCs/>
                <w:color w:val="auto"/>
                <w:sz w:val="18"/>
                <w:szCs w:val="18"/>
                <w:lang w:val="en-US"/>
              </w:rPr>
              <w:t>(</w:t>
            </w:r>
            <w:r>
              <w:rPr>
                <w:rFonts w:hint="eastAsia" w:ascii="华文细黑" w:hAnsi="华文细黑" w:eastAsia="华文细黑" w:cs="华文细黑"/>
                <w:b/>
                <w:bCs/>
                <w:color w:val="auto"/>
                <w:sz w:val="18"/>
                <w:szCs w:val="18"/>
                <w:lang w:val="en-US" w:eastAsia="zh-CN"/>
              </w:rPr>
              <w:t>60</w:t>
            </w:r>
            <w:r>
              <w:rPr>
                <w:rFonts w:hint="eastAsia" w:ascii="华文细黑" w:hAnsi="华文细黑" w:eastAsia="华文细黑" w:cs="华文细黑"/>
                <w:b/>
                <w:bCs/>
                <w:color w:val="auto"/>
                <w:sz w:val="18"/>
                <w:szCs w:val="18"/>
                <w:lang w:val="en-US"/>
              </w:rPr>
              <w:t>分)</w:t>
            </w:r>
          </w:p>
          <w:p w14:paraId="2672A384">
            <w:pPr>
              <w:spacing w:line="300" w:lineRule="auto"/>
              <w:jc w:val="center"/>
              <w:rPr>
                <w:rFonts w:hint="eastAsia" w:ascii="华文细黑" w:hAnsi="华文细黑" w:eastAsia="华文细黑" w:cs="华文细黑"/>
                <w:b/>
                <w:bCs/>
                <w:color w:val="auto"/>
                <w:sz w:val="15"/>
                <w:szCs w:val="15"/>
              </w:rPr>
            </w:pPr>
          </w:p>
        </w:tc>
        <w:tc>
          <w:tcPr>
            <w:tcW w:w="3184" w:type="dxa"/>
            <w:tcBorders>
              <w:tl2br w:val="nil"/>
              <w:tr2bl w:val="nil"/>
            </w:tcBorders>
            <w:shd w:val="clear" w:color="auto" w:fill="auto"/>
            <w:noWrap w:val="0"/>
            <w:vAlign w:val="center"/>
          </w:tcPr>
          <w:p w14:paraId="1A55E658">
            <w:pPr>
              <w:widowControl/>
              <w:spacing w:line="300" w:lineRule="auto"/>
              <w:jc w:val="both"/>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rPr>
              <w:t>遵纪守法，不得</w:t>
            </w:r>
            <w:r>
              <w:rPr>
                <w:rFonts w:hint="eastAsia" w:ascii="华文细黑" w:hAnsi="华文细黑" w:eastAsia="华文细黑" w:cs="华文细黑"/>
                <w:color w:val="auto"/>
                <w:sz w:val="18"/>
                <w:szCs w:val="18"/>
                <w:lang w:val="en-US" w:eastAsia="zh-CN"/>
              </w:rPr>
              <w:t>损坏</w:t>
            </w:r>
            <w:r>
              <w:rPr>
                <w:rFonts w:hint="eastAsia" w:ascii="华文细黑" w:hAnsi="华文细黑" w:eastAsia="华文细黑" w:cs="华文细黑"/>
                <w:color w:val="auto"/>
                <w:sz w:val="18"/>
                <w:szCs w:val="18"/>
                <w:lang w:val="en-US"/>
              </w:rPr>
              <w:t>公物</w:t>
            </w:r>
          </w:p>
        </w:tc>
        <w:tc>
          <w:tcPr>
            <w:tcW w:w="1811" w:type="dxa"/>
            <w:tcBorders>
              <w:tl2br w:val="nil"/>
              <w:tr2bl w:val="nil"/>
            </w:tcBorders>
            <w:shd w:val="clear" w:color="auto" w:fill="auto"/>
            <w:noWrap w:val="0"/>
            <w:vAlign w:val="center"/>
          </w:tcPr>
          <w:p w14:paraId="3089BC30">
            <w:pPr>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3</w:t>
            </w:r>
            <w:r>
              <w:rPr>
                <w:rFonts w:hint="eastAsia" w:ascii="华文细黑" w:hAnsi="华文细黑" w:eastAsia="华文细黑" w:cs="华文细黑"/>
                <w:color w:val="auto"/>
                <w:sz w:val="18"/>
                <w:szCs w:val="18"/>
                <w:lang w:val="en-US"/>
              </w:rPr>
              <w:t>分</w:t>
            </w:r>
          </w:p>
        </w:tc>
        <w:tc>
          <w:tcPr>
            <w:tcW w:w="868" w:type="dxa"/>
            <w:tcBorders>
              <w:tl2br w:val="nil"/>
              <w:tr2bl w:val="nil"/>
            </w:tcBorders>
            <w:shd w:val="clear" w:color="auto" w:fill="auto"/>
            <w:noWrap w:val="0"/>
            <w:vAlign w:val="center"/>
          </w:tcPr>
          <w:p w14:paraId="1BF23259">
            <w:pPr>
              <w:spacing w:line="300" w:lineRule="auto"/>
              <w:jc w:val="center"/>
              <w:rPr>
                <w:rFonts w:hint="default" w:ascii="华文细黑" w:hAnsi="华文细黑" w:eastAsia="华文细黑" w:cs="华文细黑"/>
                <w:b/>
                <w:bCs/>
                <w:color w:val="auto"/>
                <w:kern w:val="2"/>
                <w:sz w:val="18"/>
                <w:szCs w:val="18"/>
                <w:lang w:val="en-US" w:eastAsia="zh-CN" w:bidi="ar-SA"/>
              </w:rPr>
            </w:pPr>
            <w:r>
              <w:rPr>
                <w:rFonts w:hint="eastAsia" w:ascii="华文细黑" w:hAnsi="华文细黑" w:eastAsia="华文细黑" w:cs="华文细黑"/>
                <w:b/>
                <w:bCs/>
                <w:color w:val="auto"/>
                <w:kern w:val="2"/>
                <w:sz w:val="18"/>
                <w:szCs w:val="18"/>
                <w:lang w:val="en-US" w:eastAsia="zh-CN" w:bidi="ar-SA"/>
              </w:rPr>
              <w:t>6</w:t>
            </w:r>
          </w:p>
        </w:tc>
        <w:tc>
          <w:tcPr>
            <w:tcW w:w="718" w:type="dxa"/>
            <w:tcBorders>
              <w:tl2br w:val="nil"/>
              <w:tr2bl w:val="nil"/>
            </w:tcBorders>
            <w:noWrap w:val="0"/>
            <w:vAlign w:val="center"/>
          </w:tcPr>
          <w:p w14:paraId="7DADFA27">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5A35F134">
            <w:pPr>
              <w:widowControl/>
              <w:spacing w:line="300" w:lineRule="auto"/>
              <w:rPr>
                <w:rFonts w:hint="eastAsia" w:ascii="华文细黑" w:hAnsi="华文细黑" w:eastAsia="华文细黑" w:cs="华文细黑"/>
                <w:color w:val="auto"/>
                <w:sz w:val="21"/>
                <w:szCs w:val="21"/>
              </w:rPr>
            </w:pPr>
          </w:p>
        </w:tc>
      </w:tr>
      <w:tr w14:paraId="7A6D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970" w:type="dxa"/>
            <w:vMerge w:val="continue"/>
            <w:tcBorders>
              <w:tl2br w:val="nil"/>
              <w:tr2bl w:val="nil"/>
            </w:tcBorders>
            <w:noWrap w:val="0"/>
            <w:vAlign w:val="center"/>
          </w:tcPr>
          <w:p w14:paraId="51A72858">
            <w:pPr>
              <w:spacing w:line="300" w:lineRule="auto"/>
              <w:rPr>
                <w:rFonts w:hint="eastAsia" w:ascii="华文细黑" w:hAnsi="华文细黑" w:eastAsia="华文细黑" w:cs="华文细黑"/>
                <w:b/>
                <w:bCs/>
                <w:color w:val="auto"/>
                <w:sz w:val="15"/>
                <w:szCs w:val="15"/>
              </w:rPr>
            </w:pPr>
          </w:p>
        </w:tc>
        <w:tc>
          <w:tcPr>
            <w:tcW w:w="3184" w:type="dxa"/>
            <w:tcBorders>
              <w:top w:val="single" w:color="auto" w:sz="2" w:space="0"/>
              <w:tl2br w:val="nil"/>
              <w:tr2bl w:val="nil"/>
            </w:tcBorders>
            <w:shd w:val="clear" w:color="auto" w:fill="auto"/>
            <w:noWrap w:val="0"/>
            <w:vAlign w:val="center"/>
          </w:tcPr>
          <w:p w14:paraId="48D03B4B">
            <w:pPr>
              <w:widowControl/>
              <w:spacing w:line="300" w:lineRule="auto"/>
              <w:jc w:val="both"/>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eastAsia="zh-CN"/>
              </w:rPr>
              <w:t>保持通讯通畅，无酒后作业情况。</w:t>
            </w:r>
          </w:p>
        </w:tc>
        <w:tc>
          <w:tcPr>
            <w:tcW w:w="1811" w:type="dxa"/>
            <w:tcBorders>
              <w:tl2br w:val="nil"/>
              <w:tr2bl w:val="nil"/>
            </w:tcBorders>
            <w:shd w:val="clear" w:color="auto" w:fill="auto"/>
            <w:noWrap w:val="0"/>
            <w:vAlign w:val="center"/>
          </w:tcPr>
          <w:p w14:paraId="2CA4A22D">
            <w:pPr>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4</w:t>
            </w:r>
            <w:r>
              <w:rPr>
                <w:rFonts w:hint="eastAsia" w:ascii="华文细黑" w:hAnsi="华文细黑" w:eastAsia="华文细黑" w:cs="华文细黑"/>
                <w:color w:val="auto"/>
                <w:sz w:val="18"/>
                <w:szCs w:val="18"/>
                <w:lang w:val="en-US"/>
              </w:rPr>
              <w:t>分</w:t>
            </w:r>
          </w:p>
        </w:tc>
        <w:tc>
          <w:tcPr>
            <w:tcW w:w="868" w:type="dxa"/>
            <w:tcBorders>
              <w:tl2br w:val="nil"/>
              <w:tr2bl w:val="nil"/>
            </w:tcBorders>
            <w:shd w:val="clear" w:color="auto" w:fill="auto"/>
            <w:noWrap w:val="0"/>
            <w:vAlign w:val="center"/>
          </w:tcPr>
          <w:p w14:paraId="54A41004">
            <w:pPr>
              <w:spacing w:line="300" w:lineRule="auto"/>
              <w:jc w:val="center"/>
              <w:rPr>
                <w:rFonts w:hint="default" w:ascii="华文细黑" w:hAnsi="华文细黑" w:eastAsia="华文细黑" w:cs="华文细黑"/>
                <w:b/>
                <w:bCs/>
                <w:color w:val="auto"/>
                <w:kern w:val="2"/>
                <w:sz w:val="18"/>
                <w:szCs w:val="18"/>
                <w:lang w:val="en-US" w:eastAsia="zh-CN" w:bidi="ar-SA"/>
              </w:rPr>
            </w:pPr>
            <w:r>
              <w:rPr>
                <w:rFonts w:hint="eastAsia" w:ascii="华文细黑" w:hAnsi="华文细黑" w:eastAsia="华文细黑" w:cs="华文细黑"/>
                <w:b/>
                <w:bCs/>
                <w:color w:val="auto"/>
                <w:kern w:val="2"/>
                <w:sz w:val="18"/>
                <w:szCs w:val="18"/>
                <w:lang w:val="en-US" w:eastAsia="zh-CN" w:bidi="ar-SA"/>
              </w:rPr>
              <w:t>8</w:t>
            </w:r>
          </w:p>
        </w:tc>
        <w:tc>
          <w:tcPr>
            <w:tcW w:w="718" w:type="dxa"/>
            <w:tcBorders>
              <w:tl2br w:val="nil"/>
              <w:tr2bl w:val="nil"/>
            </w:tcBorders>
            <w:noWrap w:val="0"/>
            <w:vAlign w:val="center"/>
          </w:tcPr>
          <w:p w14:paraId="26513A5E">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23C1A204">
            <w:pPr>
              <w:widowControl/>
              <w:spacing w:line="300" w:lineRule="auto"/>
              <w:rPr>
                <w:rFonts w:hint="eastAsia" w:ascii="华文细黑" w:hAnsi="华文细黑" w:eastAsia="华文细黑" w:cs="华文细黑"/>
                <w:color w:val="auto"/>
                <w:sz w:val="21"/>
                <w:szCs w:val="21"/>
              </w:rPr>
            </w:pPr>
          </w:p>
        </w:tc>
      </w:tr>
      <w:tr w14:paraId="4AAF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970" w:type="dxa"/>
            <w:vMerge w:val="continue"/>
            <w:tcBorders>
              <w:tl2br w:val="nil"/>
              <w:tr2bl w:val="nil"/>
            </w:tcBorders>
            <w:noWrap w:val="0"/>
            <w:vAlign w:val="center"/>
          </w:tcPr>
          <w:p w14:paraId="0D804647">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shd w:val="clear" w:color="auto" w:fill="auto"/>
            <w:noWrap w:val="0"/>
            <w:vAlign w:val="center"/>
          </w:tcPr>
          <w:p w14:paraId="1D7E0045">
            <w:pPr>
              <w:widowControl/>
              <w:spacing w:line="300" w:lineRule="auto"/>
              <w:jc w:val="both"/>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rPr>
              <w:t>严禁私自拍摄、传播病人照片或视频，制作、复制、传播损害国家、单位或他人荣誉和利益的信息</w:t>
            </w:r>
            <w:r>
              <w:rPr>
                <w:rFonts w:hint="eastAsia" w:ascii="华文细黑" w:hAnsi="华文细黑" w:eastAsia="华文细黑" w:cs="华文细黑"/>
                <w:color w:val="auto"/>
                <w:sz w:val="18"/>
                <w:szCs w:val="18"/>
                <w:lang w:val="en-US" w:eastAsia="zh-CN"/>
              </w:rPr>
              <w:t>。</w:t>
            </w:r>
          </w:p>
        </w:tc>
        <w:tc>
          <w:tcPr>
            <w:tcW w:w="1811" w:type="dxa"/>
            <w:tcBorders>
              <w:tl2br w:val="nil"/>
              <w:tr2bl w:val="nil"/>
            </w:tcBorders>
            <w:shd w:val="clear" w:color="auto" w:fill="auto"/>
            <w:noWrap w:val="0"/>
            <w:vAlign w:val="center"/>
          </w:tcPr>
          <w:p w14:paraId="172936E0">
            <w:pPr>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4</w:t>
            </w:r>
            <w:r>
              <w:rPr>
                <w:rFonts w:hint="eastAsia" w:ascii="华文细黑" w:hAnsi="华文细黑" w:eastAsia="华文细黑" w:cs="华文细黑"/>
                <w:color w:val="auto"/>
                <w:sz w:val="18"/>
                <w:szCs w:val="18"/>
                <w:lang w:val="en-US"/>
              </w:rPr>
              <w:t>分</w:t>
            </w:r>
          </w:p>
        </w:tc>
        <w:tc>
          <w:tcPr>
            <w:tcW w:w="868" w:type="dxa"/>
            <w:tcBorders>
              <w:tl2br w:val="nil"/>
              <w:tr2bl w:val="nil"/>
            </w:tcBorders>
            <w:shd w:val="clear" w:color="auto" w:fill="auto"/>
            <w:noWrap w:val="0"/>
            <w:vAlign w:val="center"/>
          </w:tcPr>
          <w:p w14:paraId="47C0E064">
            <w:pPr>
              <w:spacing w:line="300" w:lineRule="auto"/>
              <w:jc w:val="center"/>
              <w:rPr>
                <w:rFonts w:hint="default" w:ascii="华文细黑" w:hAnsi="华文细黑" w:eastAsia="华文细黑" w:cs="华文细黑"/>
                <w:b/>
                <w:bCs/>
                <w:color w:val="auto"/>
                <w:kern w:val="2"/>
                <w:sz w:val="18"/>
                <w:szCs w:val="18"/>
                <w:lang w:val="en-US" w:eastAsia="zh-CN" w:bidi="ar-SA"/>
              </w:rPr>
            </w:pPr>
            <w:r>
              <w:rPr>
                <w:rFonts w:hint="eastAsia" w:ascii="华文细黑" w:hAnsi="华文细黑" w:eastAsia="华文细黑" w:cs="华文细黑"/>
                <w:b/>
                <w:bCs/>
                <w:color w:val="auto"/>
                <w:kern w:val="2"/>
                <w:sz w:val="18"/>
                <w:szCs w:val="18"/>
                <w:lang w:val="en-US" w:eastAsia="zh-CN" w:bidi="ar-SA"/>
              </w:rPr>
              <w:t>8</w:t>
            </w:r>
          </w:p>
        </w:tc>
        <w:tc>
          <w:tcPr>
            <w:tcW w:w="718" w:type="dxa"/>
            <w:tcBorders>
              <w:tl2br w:val="nil"/>
              <w:tr2bl w:val="nil"/>
            </w:tcBorders>
            <w:noWrap w:val="0"/>
            <w:vAlign w:val="center"/>
          </w:tcPr>
          <w:p w14:paraId="22B6A44B">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5037B5C0">
            <w:pPr>
              <w:widowControl/>
              <w:spacing w:line="300" w:lineRule="auto"/>
              <w:rPr>
                <w:rFonts w:hint="eastAsia" w:ascii="华文细黑" w:hAnsi="华文细黑" w:eastAsia="华文细黑" w:cs="华文细黑"/>
                <w:color w:val="auto"/>
                <w:sz w:val="21"/>
                <w:szCs w:val="21"/>
              </w:rPr>
            </w:pPr>
          </w:p>
        </w:tc>
      </w:tr>
      <w:tr w14:paraId="610E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jc w:val="center"/>
        </w:trPr>
        <w:tc>
          <w:tcPr>
            <w:tcW w:w="970" w:type="dxa"/>
            <w:vMerge w:val="continue"/>
            <w:tcBorders>
              <w:tl2br w:val="nil"/>
              <w:tr2bl w:val="nil"/>
            </w:tcBorders>
            <w:noWrap w:val="0"/>
            <w:vAlign w:val="center"/>
          </w:tcPr>
          <w:p w14:paraId="0CCBA81B">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01AF5E9A">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响应时间≤120分钟；</w:t>
            </w:r>
          </w:p>
          <w:p w14:paraId="1EBE8C99">
            <w:pPr>
              <w:widowControl/>
              <w:spacing w:line="300" w:lineRule="auto"/>
              <w:jc w:val="both"/>
              <w:rPr>
                <w:rFonts w:hint="default"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应急维修，响应时间≤60分钟。</w:t>
            </w:r>
          </w:p>
        </w:tc>
        <w:tc>
          <w:tcPr>
            <w:tcW w:w="1811" w:type="dxa"/>
            <w:tcBorders>
              <w:tl2br w:val="nil"/>
              <w:tr2bl w:val="nil"/>
            </w:tcBorders>
            <w:noWrap w:val="0"/>
            <w:vAlign w:val="center"/>
          </w:tcPr>
          <w:p w14:paraId="4DD57D65">
            <w:pPr>
              <w:rPr>
                <w:rFonts w:hint="eastAsia" w:ascii="华文细黑" w:hAnsi="华文细黑" w:eastAsia="华文细黑" w:cs="华文细黑"/>
                <w:color w:val="auto"/>
                <w:sz w:val="18"/>
                <w:szCs w:val="18"/>
                <w:lang w:val="en-US"/>
              </w:rPr>
            </w:pPr>
            <w:r>
              <w:rPr>
                <w:rFonts w:hint="eastAsia" w:ascii="华文细黑" w:hAnsi="华文细黑" w:eastAsia="华文细黑" w:cs="华文细黑"/>
                <w:color w:val="auto"/>
                <w:sz w:val="18"/>
                <w:szCs w:val="18"/>
                <w:lang w:val="en-US"/>
              </w:rPr>
              <w:t>一次</w:t>
            </w:r>
            <w:r>
              <w:rPr>
                <w:rFonts w:hint="eastAsia" w:ascii="华文细黑" w:hAnsi="华文细黑" w:eastAsia="华文细黑" w:cs="华文细黑"/>
                <w:color w:val="auto"/>
                <w:sz w:val="18"/>
                <w:szCs w:val="18"/>
                <w:lang w:val="en-US" w:eastAsia="zh-CN"/>
              </w:rPr>
              <w:t>不符</w:t>
            </w:r>
            <w:r>
              <w:rPr>
                <w:rFonts w:hint="eastAsia" w:ascii="华文细黑" w:hAnsi="华文细黑" w:eastAsia="华文细黑" w:cs="华文细黑"/>
                <w:color w:val="auto"/>
                <w:sz w:val="18"/>
                <w:szCs w:val="18"/>
                <w:lang w:val="en-US"/>
              </w:rPr>
              <w:t>扣</w:t>
            </w:r>
            <w:r>
              <w:rPr>
                <w:rFonts w:hint="eastAsia" w:ascii="华文细黑" w:hAnsi="华文细黑" w:eastAsia="华文细黑" w:cs="华文细黑"/>
                <w:color w:val="auto"/>
                <w:sz w:val="18"/>
                <w:szCs w:val="18"/>
                <w:lang w:val="en-US" w:eastAsia="zh-CN"/>
              </w:rPr>
              <w:t>4</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4114517B">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8</w:t>
            </w:r>
          </w:p>
        </w:tc>
        <w:tc>
          <w:tcPr>
            <w:tcW w:w="718" w:type="dxa"/>
            <w:tcBorders>
              <w:tl2br w:val="nil"/>
              <w:tr2bl w:val="nil"/>
            </w:tcBorders>
            <w:noWrap w:val="0"/>
            <w:vAlign w:val="center"/>
          </w:tcPr>
          <w:p w14:paraId="6DD26462">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6FCDA11B">
            <w:pPr>
              <w:widowControl/>
              <w:spacing w:line="300" w:lineRule="auto"/>
              <w:rPr>
                <w:rFonts w:hint="eastAsia" w:ascii="华文细黑" w:hAnsi="华文细黑" w:eastAsia="华文细黑" w:cs="华文细黑"/>
                <w:color w:val="auto"/>
                <w:sz w:val="21"/>
                <w:szCs w:val="21"/>
              </w:rPr>
            </w:pPr>
          </w:p>
        </w:tc>
      </w:tr>
      <w:tr w14:paraId="7E62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970" w:type="dxa"/>
            <w:vMerge w:val="continue"/>
            <w:tcBorders>
              <w:tl2br w:val="nil"/>
              <w:tr2bl w:val="nil"/>
            </w:tcBorders>
            <w:noWrap w:val="0"/>
            <w:vAlign w:val="center"/>
          </w:tcPr>
          <w:p w14:paraId="05B0D4EF">
            <w:pPr>
              <w:widowControl/>
              <w:spacing w:line="300" w:lineRule="auto"/>
              <w:rPr>
                <w:rFonts w:hint="eastAsia" w:ascii="华文细黑" w:hAnsi="华文细黑" w:eastAsia="华文细黑" w:cs="华文细黑"/>
                <w:b/>
                <w:bCs/>
                <w:color w:val="auto"/>
                <w:sz w:val="21"/>
                <w:szCs w:val="21"/>
              </w:rPr>
            </w:pPr>
          </w:p>
        </w:tc>
        <w:tc>
          <w:tcPr>
            <w:tcW w:w="3184" w:type="dxa"/>
            <w:tcBorders>
              <w:tl2br w:val="nil"/>
              <w:tr2bl w:val="nil"/>
            </w:tcBorders>
            <w:noWrap w:val="0"/>
            <w:vAlign w:val="center"/>
          </w:tcPr>
          <w:p w14:paraId="346AFB8B">
            <w:pPr>
              <w:widowControl/>
              <w:spacing w:line="300" w:lineRule="auto"/>
              <w:jc w:val="both"/>
              <w:rPr>
                <w:rFonts w:hint="default"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出现因同一元器件损坏造成的设备返修现象。</w:t>
            </w:r>
          </w:p>
        </w:tc>
        <w:tc>
          <w:tcPr>
            <w:tcW w:w="1811" w:type="dxa"/>
            <w:tcBorders>
              <w:tl2br w:val="nil"/>
              <w:tr2bl w:val="nil"/>
            </w:tcBorders>
            <w:noWrap w:val="0"/>
            <w:vAlign w:val="center"/>
          </w:tcPr>
          <w:p w14:paraId="4DBBA171">
            <w:pPr>
              <w:rPr>
                <w:rFonts w:hint="eastAsia" w:ascii="华文细黑" w:hAnsi="华文细黑" w:eastAsia="华文细黑" w:cs="华文细黑"/>
                <w:color w:val="auto"/>
                <w:sz w:val="18"/>
                <w:szCs w:val="18"/>
                <w:lang w:val="en-US"/>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5</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0D7B6010">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15</w:t>
            </w:r>
          </w:p>
        </w:tc>
        <w:tc>
          <w:tcPr>
            <w:tcW w:w="718" w:type="dxa"/>
            <w:tcBorders>
              <w:tl2br w:val="nil"/>
              <w:tr2bl w:val="nil"/>
            </w:tcBorders>
            <w:noWrap w:val="0"/>
            <w:vAlign w:val="center"/>
          </w:tcPr>
          <w:p w14:paraId="29771018">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3DA20A50">
            <w:pPr>
              <w:widowControl/>
              <w:spacing w:line="300" w:lineRule="auto"/>
              <w:rPr>
                <w:rFonts w:hint="eastAsia" w:ascii="华文细黑" w:hAnsi="华文细黑" w:eastAsia="华文细黑" w:cs="华文细黑"/>
                <w:color w:val="auto"/>
                <w:sz w:val="21"/>
                <w:szCs w:val="21"/>
              </w:rPr>
            </w:pPr>
          </w:p>
        </w:tc>
      </w:tr>
      <w:tr w14:paraId="7FEF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exact"/>
          <w:jc w:val="center"/>
        </w:trPr>
        <w:tc>
          <w:tcPr>
            <w:tcW w:w="970" w:type="dxa"/>
            <w:vMerge w:val="continue"/>
            <w:tcBorders>
              <w:tl2br w:val="nil"/>
              <w:tr2bl w:val="nil"/>
            </w:tcBorders>
            <w:noWrap w:val="0"/>
            <w:vAlign w:val="center"/>
          </w:tcPr>
          <w:p w14:paraId="3BA16B7C">
            <w:pPr>
              <w:widowControl/>
              <w:spacing w:line="300" w:lineRule="auto"/>
              <w:rPr>
                <w:rFonts w:hint="eastAsia" w:ascii="华文细黑" w:hAnsi="华文细黑" w:eastAsia="华文细黑" w:cs="华文细黑"/>
                <w:b/>
                <w:bCs/>
                <w:color w:val="auto"/>
                <w:sz w:val="21"/>
                <w:szCs w:val="21"/>
              </w:rPr>
            </w:pPr>
          </w:p>
        </w:tc>
        <w:tc>
          <w:tcPr>
            <w:tcW w:w="3184" w:type="dxa"/>
            <w:tcBorders>
              <w:tl2br w:val="nil"/>
              <w:tr2bl w:val="nil"/>
            </w:tcBorders>
            <w:noWrap w:val="0"/>
            <w:vAlign w:val="center"/>
          </w:tcPr>
          <w:p w14:paraId="0C2ED375">
            <w:pPr>
              <w:widowControl/>
              <w:spacing w:line="300" w:lineRule="auto"/>
              <w:jc w:val="both"/>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维修工作当天未能及时完成，需向被服务科室说明原因，原因应客观、公正。</w:t>
            </w:r>
          </w:p>
        </w:tc>
        <w:tc>
          <w:tcPr>
            <w:tcW w:w="1811" w:type="dxa"/>
            <w:tcBorders>
              <w:tl2br w:val="nil"/>
              <w:tr2bl w:val="nil"/>
            </w:tcBorders>
            <w:noWrap w:val="0"/>
            <w:vAlign w:val="center"/>
          </w:tcPr>
          <w:p w14:paraId="1130E1BA">
            <w:pPr>
              <w:widowControl/>
              <w:spacing w:line="300" w:lineRule="auto"/>
              <w:jc w:val="both"/>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rPr>
              <w:t>一次不符</w:t>
            </w:r>
            <w:r>
              <w:rPr>
                <w:rFonts w:hint="eastAsia" w:ascii="华文细黑" w:hAnsi="华文细黑" w:eastAsia="华文细黑" w:cs="华文细黑"/>
                <w:color w:val="auto"/>
                <w:sz w:val="18"/>
                <w:szCs w:val="18"/>
                <w:lang w:val="en-US" w:eastAsia="zh-CN"/>
              </w:rPr>
              <w:t>扣5分</w:t>
            </w:r>
          </w:p>
        </w:tc>
        <w:tc>
          <w:tcPr>
            <w:tcW w:w="868" w:type="dxa"/>
            <w:tcBorders>
              <w:tl2br w:val="nil"/>
              <w:tr2bl w:val="nil"/>
            </w:tcBorders>
            <w:noWrap w:val="0"/>
            <w:vAlign w:val="center"/>
          </w:tcPr>
          <w:p w14:paraId="18D9E541">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15</w:t>
            </w:r>
          </w:p>
        </w:tc>
        <w:tc>
          <w:tcPr>
            <w:tcW w:w="718" w:type="dxa"/>
            <w:tcBorders>
              <w:tl2br w:val="nil"/>
              <w:tr2bl w:val="nil"/>
            </w:tcBorders>
            <w:noWrap w:val="0"/>
            <w:vAlign w:val="center"/>
          </w:tcPr>
          <w:p w14:paraId="0AE49AE8">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108DA3D8">
            <w:pPr>
              <w:widowControl/>
              <w:spacing w:line="300" w:lineRule="auto"/>
              <w:rPr>
                <w:rFonts w:hint="eastAsia" w:ascii="华文细黑" w:hAnsi="华文细黑" w:eastAsia="华文细黑" w:cs="华文细黑"/>
                <w:color w:val="auto"/>
                <w:sz w:val="21"/>
                <w:szCs w:val="21"/>
              </w:rPr>
            </w:pPr>
          </w:p>
        </w:tc>
      </w:tr>
      <w:tr w14:paraId="3C35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65" w:type="dxa"/>
            <w:gridSpan w:val="3"/>
            <w:tcBorders>
              <w:tl2br w:val="nil"/>
              <w:tr2bl w:val="nil"/>
            </w:tcBorders>
            <w:noWrap w:val="0"/>
            <w:vAlign w:val="center"/>
          </w:tcPr>
          <w:p w14:paraId="1D3BB8EC">
            <w:pPr>
              <w:spacing w:line="300" w:lineRule="auto"/>
              <w:jc w:val="center"/>
              <w:rPr>
                <w:rFonts w:hint="eastAsia" w:ascii="华文细黑" w:hAnsi="华文细黑" w:eastAsia="华文细黑" w:cs="华文细黑"/>
                <w:b/>
                <w:bCs/>
                <w:color w:val="auto"/>
                <w:sz w:val="18"/>
                <w:szCs w:val="18"/>
                <w:lang w:val="en-US"/>
              </w:rPr>
            </w:pPr>
            <w:r>
              <w:rPr>
                <w:rFonts w:hint="eastAsia" w:ascii="华文细黑" w:hAnsi="华文细黑" w:eastAsia="华文细黑" w:cs="华文细黑"/>
                <w:b/>
                <w:bCs/>
                <w:color w:val="auto"/>
                <w:sz w:val="18"/>
                <w:szCs w:val="18"/>
              </w:rPr>
              <w:t>合计</w:t>
            </w:r>
          </w:p>
        </w:tc>
        <w:tc>
          <w:tcPr>
            <w:tcW w:w="868" w:type="dxa"/>
            <w:tcBorders>
              <w:tl2br w:val="nil"/>
              <w:tr2bl w:val="nil"/>
            </w:tcBorders>
            <w:noWrap w:val="0"/>
            <w:vAlign w:val="center"/>
          </w:tcPr>
          <w:p w14:paraId="6706EA4F">
            <w:pPr>
              <w:widowControl/>
              <w:autoSpaceDE/>
              <w:autoSpaceDN/>
              <w:jc w:val="center"/>
              <w:rPr>
                <w:rFonts w:hint="eastAsia" w:ascii="华文细黑" w:hAnsi="华文细黑" w:eastAsia="华文细黑" w:cs="华文细黑"/>
                <w:b/>
                <w:bCs/>
                <w:color w:val="auto"/>
                <w:sz w:val="18"/>
                <w:szCs w:val="18"/>
                <w:lang w:val="en-US"/>
              </w:rPr>
            </w:pPr>
            <w:r>
              <w:rPr>
                <w:rFonts w:hint="eastAsia" w:ascii="华文细黑" w:hAnsi="华文细黑" w:eastAsia="华文细黑" w:cs="华文细黑"/>
                <w:b/>
                <w:bCs/>
                <w:color w:val="auto"/>
                <w:sz w:val="18"/>
                <w:szCs w:val="18"/>
                <w:lang w:val="en-US"/>
              </w:rPr>
              <w:t>100</w:t>
            </w:r>
          </w:p>
        </w:tc>
        <w:tc>
          <w:tcPr>
            <w:tcW w:w="718" w:type="dxa"/>
            <w:tcBorders>
              <w:tl2br w:val="nil"/>
              <w:tr2bl w:val="nil"/>
            </w:tcBorders>
            <w:noWrap w:val="0"/>
            <w:vAlign w:val="center"/>
          </w:tcPr>
          <w:p w14:paraId="2EFB7CAA">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49D118EB">
            <w:pPr>
              <w:widowControl/>
              <w:spacing w:line="300" w:lineRule="auto"/>
              <w:rPr>
                <w:rFonts w:hint="eastAsia" w:ascii="华文细黑" w:hAnsi="华文细黑" w:eastAsia="华文细黑" w:cs="华文细黑"/>
                <w:color w:val="auto"/>
                <w:sz w:val="21"/>
                <w:szCs w:val="21"/>
              </w:rPr>
            </w:pPr>
          </w:p>
        </w:tc>
      </w:tr>
    </w:tbl>
    <w:p w14:paraId="23AAC9E0">
      <w:pPr>
        <w:numPr>
          <w:ilvl w:val="0"/>
          <w:numId w:val="0"/>
        </w:numPr>
        <w:ind w:leftChars="0"/>
        <w:rPr>
          <w:rFonts w:hint="eastAsia" w:ascii="华文细黑" w:hAnsi="华文细黑" w:eastAsia="华文细黑" w:cs="华文细黑"/>
          <w:b/>
          <w:bCs/>
          <w:color w:val="auto"/>
          <w:sz w:val="21"/>
          <w:szCs w:val="21"/>
          <w:lang w:val="en-US" w:eastAsia="zh-CN"/>
        </w:rPr>
      </w:pPr>
    </w:p>
    <w:p w14:paraId="4F041C37">
      <w:pPr>
        <w:numPr>
          <w:ilvl w:val="0"/>
          <w:numId w:val="0"/>
        </w:numPr>
        <w:ind w:leftChars="0"/>
        <w:rPr>
          <w:rFonts w:hint="eastAsia" w:ascii="华文细黑" w:hAnsi="华文细黑" w:eastAsia="华文细黑" w:cs="华文细黑"/>
          <w:color w:val="auto"/>
          <w:sz w:val="24"/>
          <w:szCs w:val="24"/>
          <w:lang w:val="en-US" w:eastAsia="zh-CN"/>
        </w:rPr>
      </w:pPr>
    </w:p>
    <w:p w14:paraId="05CE831B">
      <w:pPr>
        <w:numPr>
          <w:ilvl w:val="0"/>
          <w:numId w:val="0"/>
        </w:numPr>
        <w:ind w:leftChars="0"/>
        <w:rPr>
          <w:rFonts w:hint="eastAsia" w:ascii="华文细黑" w:hAnsi="华文细黑" w:eastAsia="华文细黑" w:cs="华文细黑"/>
          <w:color w:val="auto"/>
          <w:sz w:val="24"/>
          <w:szCs w:val="24"/>
          <w:lang w:val="en-US" w:eastAsia="zh-CN"/>
        </w:rPr>
      </w:pPr>
    </w:p>
    <w:p w14:paraId="2F3AC0A4">
      <w:pPr>
        <w:rPr>
          <w:rFonts w:hint="eastAsia" w:ascii="黑体" w:hAnsi="黑体" w:eastAsia="黑体" w:cs="黑体"/>
          <w:sz w:val="30"/>
          <w:szCs w:val="30"/>
        </w:rPr>
      </w:pPr>
      <w:r>
        <w:rPr>
          <w:rFonts w:hint="eastAsia" w:ascii="黑体" w:hAnsi="黑体" w:eastAsia="黑体" w:cs="黑体"/>
          <w:sz w:val="30"/>
          <w:szCs w:val="30"/>
        </w:rPr>
        <w:br w:type="page"/>
      </w:r>
    </w:p>
    <w:p w14:paraId="5DF2CA98">
      <w:pPr>
        <w:bidi w:val="0"/>
        <w:jc w:val="center"/>
        <w:rPr>
          <w:rFonts w:hint="eastAsia" w:ascii="黑体" w:hAnsi="黑体" w:eastAsia="黑体" w:cs="黑体"/>
          <w:sz w:val="30"/>
          <w:szCs w:val="30"/>
        </w:rPr>
      </w:pPr>
    </w:p>
    <w:p w14:paraId="350A1760">
      <w:pPr>
        <w:bidi w:val="0"/>
        <w:jc w:val="center"/>
        <w:rPr>
          <w:rFonts w:hint="eastAsia" w:ascii="黑体" w:hAnsi="黑体" w:eastAsia="黑体" w:cs="黑体"/>
          <w:sz w:val="30"/>
          <w:szCs w:val="30"/>
        </w:rPr>
      </w:pPr>
    </w:p>
    <w:p w14:paraId="1D3A7EEE">
      <w:pPr>
        <w:bidi w:val="0"/>
        <w:jc w:val="center"/>
        <w:rPr>
          <w:rFonts w:hint="eastAsia" w:ascii="黑体" w:hAnsi="黑体" w:eastAsia="黑体" w:cs="黑体"/>
          <w:sz w:val="30"/>
          <w:szCs w:val="30"/>
        </w:rPr>
      </w:pPr>
    </w:p>
    <w:p w14:paraId="131D6DC0">
      <w:pPr>
        <w:bidi w:val="0"/>
        <w:jc w:val="center"/>
        <w:rPr>
          <w:rFonts w:hint="eastAsia" w:ascii="黑体" w:hAnsi="黑体" w:eastAsia="黑体" w:cs="黑体"/>
          <w:sz w:val="30"/>
          <w:szCs w:val="30"/>
        </w:rPr>
      </w:pPr>
    </w:p>
    <w:p w14:paraId="6D598A79">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比选</w:t>
      </w:r>
      <w:r>
        <w:rPr>
          <w:rFonts w:hint="eastAsia" w:ascii="黑体" w:hAnsi="黑体" w:eastAsia="黑体" w:cs="黑体"/>
          <w:sz w:val="30"/>
          <w:szCs w:val="30"/>
        </w:rPr>
        <w:t>响应文件（格式如下）</w:t>
      </w:r>
      <w:bookmarkEnd w:id="13"/>
    </w:p>
    <w:p w14:paraId="2CB9EF51">
      <w:pPr>
        <w:bidi w:val="0"/>
        <w:jc w:val="center"/>
        <w:rPr>
          <w:rFonts w:hint="eastAsia" w:ascii="黑体" w:hAnsi="黑体" w:eastAsia="黑体" w:cs="黑体"/>
          <w:sz w:val="30"/>
          <w:szCs w:val="30"/>
        </w:rPr>
      </w:pPr>
    </w:p>
    <w:p w14:paraId="07C364A5">
      <w:pPr>
        <w:bidi w:val="0"/>
        <w:jc w:val="center"/>
        <w:rPr>
          <w:rFonts w:hint="eastAsia" w:ascii="黑体" w:hAnsi="黑体" w:eastAsia="黑体" w:cs="黑体"/>
          <w:sz w:val="30"/>
          <w:szCs w:val="30"/>
          <w:lang w:val="en-US" w:eastAsia="zh-CN"/>
        </w:rPr>
      </w:pPr>
      <w:bookmarkStart w:id="19" w:name="_Toc12859"/>
      <w:bookmarkStart w:id="20" w:name="_Toc16822"/>
      <w:r>
        <w:rPr>
          <w:rFonts w:hint="eastAsia" w:ascii="黑体" w:hAnsi="黑体" w:eastAsia="黑体" w:cs="黑体"/>
          <w:sz w:val="30"/>
          <w:szCs w:val="30"/>
          <w:lang w:val="en-US" w:eastAsia="zh-CN"/>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6C8032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14:paraId="26C8032D"/>
                  </w:txbxContent>
                </v:textbox>
                <w10:wrap type="none"/>
                <w10:anchorlock/>
              </v:rect>
            </w:pict>
          </mc:Fallback>
        </mc:AlternateContent>
      </w:r>
      <w:bookmarkEnd w:id="19"/>
      <w:bookmarkEnd w:id="20"/>
      <w:r>
        <w:rPr>
          <w:rFonts w:hint="eastAsia" w:ascii="黑体" w:hAnsi="黑体" w:eastAsia="黑体" w:cs="黑体"/>
          <w:sz w:val="30"/>
          <w:szCs w:val="30"/>
          <w:lang w:val="en-US" w:eastAsia="zh-CN"/>
        </w:rPr>
        <w:t>丹阳市人民医院制冷设备维修合作单位遴选项目</w:t>
      </w:r>
    </w:p>
    <w:p w14:paraId="6AC2BCCC">
      <w:pPr>
        <w:bidi w:val="0"/>
        <w:jc w:val="center"/>
        <w:rPr>
          <w:rFonts w:hint="eastAsia" w:ascii="黑体" w:hAnsi="黑体" w:eastAsia="黑体" w:cs="黑体"/>
          <w:sz w:val="30"/>
          <w:szCs w:val="30"/>
        </w:rPr>
      </w:pPr>
    </w:p>
    <w:p w14:paraId="375C8859">
      <w:pPr>
        <w:bidi w:val="0"/>
        <w:jc w:val="center"/>
        <w:rPr>
          <w:rFonts w:hint="eastAsia" w:ascii="黑体" w:hAnsi="黑体" w:eastAsia="黑体" w:cs="黑体"/>
          <w:sz w:val="30"/>
          <w:szCs w:val="30"/>
        </w:rPr>
      </w:pPr>
      <w:bookmarkStart w:id="21" w:name="_Toc18710"/>
      <w:bookmarkStart w:id="22" w:name="_Toc30442"/>
      <w:r>
        <w:rPr>
          <w:rFonts w:hint="eastAsia" w:ascii="黑体" w:hAnsi="黑体" w:eastAsia="黑体" w:cs="黑体"/>
          <w:sz w:val="30"/>
          <w:szCs w:val="30"/>
        </w:rPr>
        <w:t>投 标 文 件</w:t>
      </w:r>
      <w:bookmarkEnd w:id="21"/>
      <w:bookmarkEnd w:id="22"/>
    </w:p>
    <w:p w14:paraId="3265F606">
      <w:pPr>
        <w:bidi w:val="0"/>
        <w:jc w:val="center"/>
        <w:rPr>
          <w:rFonts w:hint="eastAsia" w:ascii="黑体" w:hAnsi="黑体" w:eastAsia="黑体" w:cs="黑体"/>
          <w:sz w:val="30"/>
          <w:szCs w:val="30"/>
        </w:rPr>
      </w:pPr>
    </w:p>
    <w:p w14:paraId="08736697">
      <w:pPr>
        <w:bidi w:val="0"/>
        <w:jc w:val="center"/>
        <w:rPr>
          <w:rFonts w:hint="eastAsia" w:ascii="黑体" w:hAnsi="黑体" w:eastAsia="黑体" w:cs="黑体"/>
          <w:sz w:val="30"/>
          <w:szCs w:val="30"/>
        </w:rPr>
      </w:pPr>
      <w:bookmarkStart w:id="23" w:name="_Toc24315"/>
      <w:bookmarkStart w:id="24" w:name="_Toc22247"/>
      <w:r>
        <w:rPr>
          <w:rFonts w:hint="eastAsia" w:ascii="黑体" w:hAnsi="黑体" w:eastAsia="黑体" w:cs="黑体"/>
          <w:sz w:val="30"/>
          <w:szCs w:val="30"/>
        </w:rPr>
        <w:t>（</w:t>
      </w:r>
      <w:r>
        <w:rPr>
          <w:rFonts w:hint="eastAsia" w:ascii="黑体" w:hAnsi="黑体" w:eastAsia="黑体" w:cs="黑体"/>
          <w:sz w:val="30"/>
          <w:szCs w:val="30"/>
          <w:lang w:eastAsia="zh-CN"/>
        </w:rPr>
        <w:t>比选</w:t>
      </w:r>
      <w:r>
        <w:rPr>
          <w:rFonts w:hint="eastAsia" w:ascii="黑体" w:hAnsi="黑体" w:eastAsia="黑体" w:cs="黑体"/>
          <w:sz w:val="30"/>
          <w:szCs w:val="30"/>
        </w:rPr>
        <w:t xml:space="preserve">编号：   </w:t>
      </w:r>
      <w:r>
        <w:rPr>
          <w:rFonts w:hint="eastAsia" w:ascii="黑体" w:hAnsi="黑体" w:eastAsia="黑体" w:cs="黑体"/>
          <w:sz w:val="30"/>
          <w:szCs w:val="30"/>
          <w:lang w:eastAsia="zh-CN"/>
        </w:rPr>
        <w:t>DRY-CG-20240</w:t>
      </w:r>
      <w:r>
        <w:rPr>
          <w:rFonts w:hint="eastAsia" w:ascii="黑体" w:hAnsi="黑体" w:eastAsia="黑体" w:cs="黑体"/>
          <w:sz w:val="30"/>
          <w:szCs w:val="30"/>
          <w:lang w:val="en-US" w:eastAsia="zh-CN"/>
        </w:rPr>
        <w:t xml:space="preserve">50 </w:t>
      </w:r>
      <w:r>
        <w:rPr>
          <w:rFonts w:hint="eastAsia" w:ascii="黑体" w:hAnsi="黑体" w:eastAsia="黑体" w:cs="黑体"/>
          <w:sz w:val="30"/>
          <w:szCs w:val="30"/>
        </w:rPr>
        <w:t>）</w:t>
      </w:r>
      <w:bookmarkEnd w:id="23"/>
      <w:bookmarkEnd w:id="24"/>
    </w:p>
    <w:p w14:paraId="266D4524">
      <w:pPr>
        <w:bidi w:val="0"/>
        <w:jc w:val="center"/>
        <w:rPr>
          <w:rFonts w:hint="eastAsia" w:ascii="黑体" w:hAnsi="黑体" w:eastAsia="黑体" w:cs="黑体"/>
          <w:sz w:val="30"/>
          <w:szCs w:val="30"/>
        </w:rPr>
      </w:pPr>
    </w:p>
    <w:p w14:paraId="76569F7B">
      <w:pPr>
        <w:bidi w:val="0"/>
        <w:jc w:val="center"/>
        <w:rPr>
          <w:rFonts w:hint="eastAsia" w:ascii="黑体" w:hAnsi="黑体" w:eastAsia="黑体" w:cs="黑体"/>
          <w:sz w:val="30"/>
          <w:szCs w:val="30"/>
        </w:rPr>
      </w:pPr>
      <w:bookmarkStart w:id="25" w:name="_Toc29846"/>
      <w:bookmarkStart w:id="26" w:name="_Toc14491"/>
      <w:r>
        <w:rPr>
          <w:rFonts w:hint="eastAsia" w:ascii="黑体" w:hAnsi="黑体" w:eastAsia="黑体" w:cs="黑体"/>
          <w:sz w:val="30"/>
          <w:szCs w:val="30"/>
        </w:rPr>
        <w:t>投 标 人（盖章）：</w:t>
      </w:r>
      <w:bookmarkEnd w:id="25"/>
      <w:bookmarkEnd w:id="26"/>
    </w:p>
    <w:p w14:paraId="4AE65A32">
      <w:pPr>
        <w:bidi w:val="0"/>
        <w:jc w:val="center"/>
        <w:rPr>
          <w:rFonts w:hint="eastAsia" w:ascii="黑体" w:hAnsi="黑体" w:eastAsia="黑体" w:cs="黑体"/>
          <w:sz w:val="30"/>
          <w:szCs w:val="30"/>
        </w:rPr>
      </w:pPr>
    </w:p>
    <w:p w14:paraId="00A53D84">
      <w:pPr>
        <w:bidi w:val="0"/>
        <w:jc w:val="center"/>
        <w:rPr>
          <w:rFonts w:hint="eastAsia" w:ascii="黑体" w:hAnsi="黑体" w:eastAsia="黑体" w:cs="黑体"/>
          <w:sz w:val="30"/>
          <w:szCs w:val="30"/>
        </w:rPr>
      </w:pPr>
      <w:bookmarkStart w:id="27" w:name="_Toc6581"/>
      <w:bookmarkStart w:id="28" w:name="_Toc27992"/>
      <w:r>
        <w:rPr>
          <w:rFonts w:hint="eastAsia" w:ascii="黑体" w:hAnsi="黑体" w:eastAsia="黑体" w:cs="黑体"/>
          <w:sz w:val="30"/>
          <w:szCs w:val="30"/>
        </w:rPr>
        <w:t>日    期：</w:t>
      </w:r>
      <w:bookmarkEnd w:id="27"/>
      <w:bookmarkEnd w:id="28"/>
    </w:p>
    <w:p w14:paraId="66F4C251">
      <w:pPr>
        <w:bidi w:val="0"/>
        <w:jc w:val="center"/>
        <w:rPr>
          <w:rFonts w:hint="eastAsia" w:ascii="黑体" w:hAnsi="黑体" w:eastAsia="黑体" w:cs="黑体"/>
          <w:sz w:val="30"/>
          <w:szCs w:val="30"/>
        </w:rPr>
      </w:pPr>
    </w:p>
    <w:p w14:paraId="2FED9DB0">
      <w:pPr>
        <w:bidi w:val="0"/>
        <w:jc w:val="center"/>
        <w:rPr>
          <w:rFonts w:hint="eastAsia" w:ascii="黑体" w:hAnsi="黑体" w:eastAsia="黑体" w:cs="黑体"/>
          <w:sz w:val="30"/>
          <w:szCs w:val="30"/>
        </w:rPr>
      </w:pPr>
    </w:p>
    <w:p w14:paraId="7A4F52EB">
      <w:pPr>
        <w:pStyle w:val="2"/>
        <w:ind w:firstLine="562"/>
        <w:rPr>
          <w:rFonts w:ascii="宋体" w:hAnsi="宋体"/>
          <w:b/>
          <w:sz w:val="28"/>
          <w:szCs w:val="28"/>
        </w:rPr>
      </w:pPr>
    </w:p>
    <w:p w14:paraId="6FC056EE">
      <w:pPr>
        <w:pStyle w:val="3"/>
        <w:numPr>
          <w:ilvl w:val="0"/>
          <w:numId w:val="0"/>
        </w:numPr>
        <w:spacing w:before="120" w:after="120"/>
        <w:jc w:val="both"/>
        <w:outlineLvl w:val="9"/>
        <w:rPr>
          <w:rFonts w:hint="default" w:cs="宋体"/>
          <w:sz w:val="32"/>
          <w:szCs w:val="32"/>
        </w:rPr>
      </w:pPr>
      <w:bookmarkStart w:id="29" w:name="_Toc9147"/>
    </w:p>
    <w:p w14:paraId="0068AA62">
      <w:pPr>
        <w:rPr>
          <w:rFonts w:hint="default" w:cs="宋体"/>
          <w:sz w:val="32"/>
          <w:szCs w:val="32"/>
        </w:rPr>
      </w:pPr>
    </w:p>
    <w:p w14:paraId="21F84706">
      <w:pPr>
        <w:pStyle w:val="2"/>
        <w:rPr>
          <w:rFonts w:hint="default" w:cs="宋体"/>
          <w:sz w:val="32"/>
          <w:szCs w:val="32"/>
        </w:rPr>
      </w:pPr>
    </w:p>
    <w:p w14:paraId="5B98D41C">
      <w:pPr>
        <w:pStyle w:val="2"/>
        <w:rPr>
          <w:rFonts w:hint="default" w:cs="宋体"/>
          <w:sz w:val="32"/>
          <w:szCs w:val="32"/>
        </w:rPr>
      </w:pPr>
    </w:p>
    <w:p w14:paraId="3FB49A6D">
      <w:pPr>
        <w:bidi w:val="0"/>
        <w:jc w:val="center"/>
        <w:rPr>
          <w:b/>
          <w:bCs/>
          <w:sz w:val="30"/>
          <w:szCs w:val="30"/>
        </w:rPr>
      </w:pPr>
      <w:bookmarkStart w:id="30" w:name="_Toc22545"/>
      <w:bookmarkStart w:id="31" w:name="_Toc554"/>
      <w:r>
        <w:rPr>
          <w:b/>
          <w:bCs/>
          <w:sz w:val="30"/>
          <w:szCs w:val="30"/>
        </w:rPr>
        <w:t>投标文件目录</w:t>
      </w:r>
      <w:bookmarkEnd w:id="30"/>
      <w:bookmarkEnd w:id="31"/>
    </w:p>
    <w:p w14:paraId="32E40112">
      <w:pPr>
        <w:numPr>
          <w:ilvl w:val="0"/>
          <w:numId w:val="8"/>
        </w:numPr>
        <w:spacing w:line="360" w:lineRule="auto"/>
        <w:ind w:left="0" w:leftChars="0" w:firstLine="420" w:firstLineChars="0"/>
        <w:rPr>
          <w:rFonts w:eastAsia="宋体"/>
          <w:sz w:val="28"/>
          <w:szCs w:val="28"/>
        </w:rPr>
      </w:pPr>
      <w:r>
        <w:rPr>
          <w:rFonts w:eastAsia="宋体"/>
          <w:sz w:val="28"/>
          <w:szCs w:val="28"/>
        </w:rPr>
        <w:t>投标函</w:t>
      </w:r>
    </w:p>
    <w:p w14:paraId="0C788086">
      <w:pPr>
        <w:numPr>
          <w:ilvl w:val="0"/>
          <w:numId w:val="8"/>
        </w:numPr>
        <w:spacing w:line="360" w:lineRule="auto"/>
        <w:ind w:left="0" w:leftChars="0" w:firstLine="420" w:firstLineChars="0"/>
        <w:rPr>
          <w:rFonts w:eastAsia="宋体"/>
          <w:sz w:val="28"/>
          <w:szCs w:val="28"/>
        </w:rPr>
      </w:pPr>
      <w:r>
        <w:rPr>
          <w:rFonts w:hint="eastAsia"/>
          <w:sz w:val="28"/>
          <w:szCs w:val="28"/>
          <w:lang w:val="en-US" w:eastAsia="zh-CN"/>
        </w:rPr>
        <w:t>比选</w:t>
      </w:r>
      <w:r>
        <w:rPr>
          <w:rFonts w:hint="eastAsia" w:eastAsia="宋体"/>
          <w:sz w:val="28"/>
          <w:szCs w:val="28"/>
        </w:rPr>
        <w:t>响应报价表</w:t>
      </w:r>
    </w:p>
    <w:p w14:paraId="6CA33999">
      <w:pPr>
        <w:numPr>
          <w:ilvl w:val="0"/>
          <w:numId w:val="8"/>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比选响应分项报价</w:t>
      </w:r>
    </w:p>
    <w:p w14:paraId="5E279E80">
      <w:pPr>
        <w:numPr>
          <w:ilvl w:val="0"/>
          <w:numId w:val="8"/>
        </w:numPr>
        <w:spacing w:line="360" w:lineRule="auto"/>
        <w:ind w:left="0" w:leftChars="0" w:firstLine="420" w:firstLineChars="0"/>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14:paraId="6FECA348">
      <w:pPr>
        <w:numPr>
          <w:ilvl w:val="0"/>
          <w:numId w:val="8"/>
        </w:numPr>
        <w:spacing w:line="360" w:lineRule="auto"/>
        <w:ind w:left="0" w:leftChars="0" w:firstLine="420" w:firstLineChars="0"/>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14:paraId="71BEF640">
      <w:pPr>
        <w:numPr>
          <w:ilvl w:val="0"/>
          <w:numId w:val="8"/>
        </w:numPr>
        <w:spacing w:line="360" w:lineRule="auto"/>
        <w:ind w:left="0" w:leftChars="0" w:firstLine="420" w:firstLineChars="0"/>
        <w:rPr>
          <w:rFonts w:eastAsia="宋体"/>
          <w:sz w:val="28"/>
          <w:szCs w:val="28"/>
        </w:rPr>
      </w:pPr>
      <w:r>
        <w:rPr>
          <w:rFonts w:hint="eastAsia" w:eastAsia="宋体"/>
          <w:sz w:val="28"/>
          <w:szCs w:val="28"/>
        </w:rPr>
        <w:t>资格审查资料</w:t>
      </w:r>
    </w:p>
    <w:p w14:paraId="4ABAB346">
      <w:pPr>
        <w:numPr>
          <w:ilvl w:val="0"/>
          <w:numId w:val="8"/>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w:t>
      </w:r>
      <w:r>
        <w:rPr>
          <w:rFonts w:hint="eastAsia"/>
          <w:sz w:val="28"/>
          <w:szCs w:val="28"/>
          <w:lang w:val="en-US" w:eastAsia="zh-CN"/>
        </w:rPr>
        <w:t>服务</w:t>
      </w:r>
      <w:r>
        <w:rPr>
          <w:rFonts w:hint="eastAsia" w:eastAsia="宋体"/>
          <w:sz w:val="28"/>
          <w:szCs w:val="28"/>
          <w:lang w:val="en-US" w:eastAsia="zh-CN"/>
        </w:rPr>
        <w:t>要求偏离表</w:t>
      </w:r>
    </w:p>
    <w:p w14:paraId="1C569319">
      <w:pPr>
        <w:numPr>
          <w:ilvl w:val="0"/>
          <w:numId w:val="8"/>
        </w:numPr>
        <w:spacing w:line="360" w:lineRule="auto"/>
        <w:ind w:left="0" w:leftChars="0" w:firstLine="420" w:firstLineChars="0"/>
        <w:rPr>
          <w:rFonts w:hint="default" w:eastAsia="宋体"/>
          <w:sz w:val="28"/>
          <w:szCs w:val="28"/>
          <w:lang w:val="en-US" w:eastAsia="zh-CN"/>
        </w:rPr>
      </w:pPr>
      <w:r>
        <w:rPr>
          <w:rFonts w:hint="eastAsia" w:eastAsia="宋体"/>
          <w:sz w:val="28"/>
          <w:szCs w:val="28"/>
          <w:lang w:val="en-US" w:eastAsia="zh-CN"/>
        </w:rPr>
        <w:t>业绩</w:t>
      </w:r>
    </w:p>
    <w:p w14:paraId="2E5A5A7D">
      <w:pPr>
        <w:numPr>
          <w:ilvl w:val="0"/>
          <w:numId w:val="8"/>
        </w:numPr>
        <w:spacing w:line="360" w:lineRule="auto"/>
        <w:ind w:left="0" w:leftChars="0" w:firstLine="420" w:firstLineChars="0"/>
        <w:rPr>
          <w:rFonts w:hint="default" w:eastAsia="宋体"/>
          <w:sz w:val="28"/>
          <w:szCs w:val="28"/>
          <w:lang w:val="en-US" w:eastAsia="zh-CN"/>
        </w:rPr>
      </w:pPr>
      <w:r>
        <w:rPr>
          <w:rFonts w:hint="eastAsia" w:eastAsia="宋体"/>
          <w:sz w:val="28"/>
          <w:szCs w:val="28"/>
          <w:lang w:val="en-US" w:eastAsia="zh-CN"/>
        </w:rPr>
        <w:t>丹阳市区驻点证明材料</w:t>
      </w:r>
    </w:p>
    <w:p w14:paraId="3F96206D">
      <w:pPr>
        <w:rPr>
          <w:rFonts w:hint="eastAsia" w:eastAsia="宋体" w:asciiTheme="minorAscii" w:hAnsiTheme="minorAscii" w:cstheme="minorBidi"/>
          <w:b w:val="0"/>
          <w:kern w:val="2"/>
          <w:sz w:val="28"/>
          <w:szCs w:val="28"/>
          <w:lang w:val="en-US" w:eastAsia="zh-CN" w:bidi="ar-SA"/>
        </w:rPr>
      </w:pPr>
      <w:r>
        <w:rPr>
          <w:rFonts w:hint="eastAsia" w:eastAsia="宋体" w:asciiTheme="minorAscii" w:hAnsiTheme="minorAscii" w:cstheme="minorBidi"/>
          <w:b w:val="0"/>
          <w:kern w:val="2"/>
          <w:sz w:val="28"/>
          <w:szCs w:val="28"/>
          <w:lang w:val="en-US" w:eastAsia="zh-CN" w:bidi="ar-SA"/>
        </w:rPr>
        <w:br w:type="page"/>
      </w:r>
    </w:p>
    <w:p w14:paraId="23704BF7">
      <w:pPr>
        <w:rPr>
          <w:rFonts w:hint="eastAsia"/>
          <w:lang w:val="en-US" w:eastAsia="zh-CN"/>
        </w:rPr>
      </w:pPr>
    </w:p>
    <w:p w14:paraId="35F1E22D">
      <w:pPr>
        <w:pStyle w:val="4"/>
        <w:numPr>
          <w:ilvl w:val="0"/>
          <w:numId w:val="9"/>
        </w:numPr>
        <w:bidi w:val="0"/>
        <w:ind w:left="0" w:leftChars="0" w:firstLine="0" w:firstLineChars="0"/>
        <w:outlineLvl w:val="1"/>
        <w:rPr>
          <w:rFonts w:hint="eastAsia"/>
        </w:rPr>
      </w:pPr>
      <w:bookmarkStart w:id="32" w:name="_Toc29490"/>
      <w:r>
        <w:rPr>
          <w:rFonts w:hint="eastAsia"/>
        </w:rPr>
        <w:t>投 标 函</w:t>
      </w:r>
      <w:bookmarkEnd w:id="29"/>
      <w:bookmarkEnd w:id="32"/>
    </w:p>
    <w:p w14:paraId="1E05545C">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14:paraId="4E3268D5">
      <w:pPr>
        <w:numPr>
          <w:ilvl w:val="0"/>
          <w:numId w:val="10"/>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我方己仔细研究了丹阳市人民医院制冷设备维修合作单位遴选</w:t>
      </w:r>
      <w:r>
        <w:rPr>
          <w:rFonts w:hint="eastAsia" w:ascii="宋体" w:hAnsi="宋体" w:cs="宋体"/>
          <w:sz w:val="28"/>
          <w:szCs w:val="28"/>
          <w:lang w:val="en-US" w:eastAsia="zh-CN"/>
        </w:rPr>
        <w:t>项目</w:t>
      </w:r>
      <w:r>
        <w:rPr>
          <w:rFonts w:hint="eastAsia" w:ascii="宋体" w:hAnsi="宋体" w:eastAsia="宋体" w:cs="宋体"/>
          <w:sz w:val="28"/>
          <w:szCs w:val="28"/>
          <w:lang w:val="en-US" w:eastAsia="zh-CN"/>
        </w:rPr>
        <w:t>采购文件的全部内容，愿意以人民币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w:t>
      </w:r>
      <w:r>
        <w:rPr>
          <w:rFonts w:hint="eastAsia" w:ascii="宋体" w:hAnsi="宋体" w:cs="宋体"/>
          <w:sz w:val="28"/>
          <w:szCs w:val="28"/>
          <w:lang w:val="en-US" w:eastAsia="zh-CN"/>
        </w:rPr>
        <w:t>（3年）</w:t>
      </w:r>
      <w:r>
        <w:rPr>
          <w:rFonts w:hint="eastAsia" w:ascii="宋体" w:hAnsi="宋体" w:eastAsia="宋体" w:cs="宋体"/>
          <w:sz w:val="28"/>
          <w:szCs w:val="28"/>
          <w:lang w:val="en-US" w:eastAsia="zh-CN"/>
        </w:rPr>
        <w:t>，并将按</w:t>
      </w:r>
      <w:r>
        <w:rPr>
          <w:rFonts w:hint="eastAsia" w:ascii="宋体" w:hAnsi="宋体" w:cs="宋体"/>
          <w:sz w:val="28"/>
          <w:szCs w:val="28"/>
          <w:lang w:val="en-US" w:eastAsia="zh-CN"/>
        </w:rPr>
        <w:t>比选</w:t>
      </w:r>
      <w:r>
        <w:rPr>
          <w:rFonts w:hint="eastAsia" w:ascii="宋体" w:hAnsi="宋体" w:eastAsia="宋体" w:cs="宋体"/>
          <w:sz w:val="28"/>
          <w:szCs w:val="28"/>
          <w:lang w:val="en-US" w:eastAsia="zh-CN"/>
        </w:rPr>
        <w:t>文件的规定履行合同责任和义务，实现</w:t>
      </w:r>
      <w:r>
        <w:rPr>
          <w:rFonts w:hint="eastAsia" w:ascii="宋体" w:hAnsi="宋体" w:cs="宋体"/>
          <w:sz w:val="28"/>
          <w:szCs w:val="28"/>
          <w:lang w:val="en-US" w:eastAsia="zh-CN"/>
        </w:rPr>
        <w:t>项目</w:t>
      </w:r>
      <w:r>
        <w:rPr>
          <w:rFonts w:hint="eastAsia" w:ascii="宋体" w:hAnsi="宋体" w:eastAsia="宋体" w:cs="宋体"/>
          <w:sz w:val="28"/>
          <w:szCs w:val="28"/>
          <w:lang w:val="en-US" w:eastAsia="zh-CN"/>
        </w:rPr>
        <w:t>目的。</w:t>
      </w:r>
    </w:p>
    <w:p w14:paraId="01F9A893">
      <w:pPr>
        <w:numPr>
          <w:ilvl w:val="0"/>
          <w:numId w:val="10"/>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w:t>
      </w:r>
      <w:r>
        <w:rPr>
          <w:rFonts w:hint="eastAsia" w:ascii="宋体" w:hAnsi="宋体" w:cs="宋体"/>
          <w:sz w:val="28"/>
          <w:szCs w:val="28"/>
          <w:lang w:eastAsia="zh-CN"/>
        </w:rPr>
        <w:t>比选</w:t>
      </w:r>
      <w:r>
        <w:rPr>
          <w:rFonts w:hint="eastAsia" w:ascii="宋体" w:hAnsi="宋体" w:eastAsia="宋体" w:cs="宋体"/>
          <w:sz w:val="28"/>
          <w:szCs w:val="28"/>
        </w:rPr>
        <w:t>文件规定的投标有效期内不修改、撤销投标文件。</w:t>
      </w:r>
    </w:p>
    <w:p w14:paraId="6BB2122C">
      <w:pPr>
        <w:numPr>
          <w:ilvl w:val="0"/>
          <w:numId w:val="10"/>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9D895E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69D895EE"/>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14:paraId="73CFC75F">
      <w:pPr>
        <w:numPr>
          <w:ilvl w:val="0"/>
          <w:numId w:val="10"/>
        </w:numPr>
        <w:bidi w:val="0"/>
        <w:rPr>
          <w:rFonts w:hint="eastAsia" w:ascii="宋体" w:hAnsi="宋体" w:eastAsia="宋体" w:cs="宋体"/>
          <w:sz w:val="28"/>
          <w:szCs w:val="28"/>
        </w:rPr>
      </w:pPr>
      <w:bookmarkStart w:id="33" w:name="_Toc25712"/>
      <w:r>
        <w:rPr>
          <w:rFonts w:hint="eastAsia" w:ascii="宋体" w:hAnsi="宋体" w:eastAsia="宋体" w:cs="宋体"/>
          <w:sz w:val="28"/>
          <w:szCs w:val="28"/>
        </w:rPr>
        <w:t>如我方中标：</w:t>
      </w:r>
      <w:bookmarkEnd w:id="33"/>
    </w:p>
    <w:p w14:paraId="5032E740">
      <w:pPr>
        <w:numPr>
          <w:ilvl w:val="1"/>
          <w:numId w:val="10"/>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14:paraId="64D7BCA7">
      <w:pPr>
        <w:numPr>
          <w:ilvl w:val="1"/>
          <w:numId w:val="10"/>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我方将严格履行本投标文件中的全部承诺和责任，并遵守</w:t>
      </w:r>
      <w:r>
        <w:rPr>
          <w:rFonts w:hint="eastAsia" w:ascii="宋体" w:hAnsi="宋体" w:cs="宋体"/>
          <w:sz w:val="28"/>
          <w:szCs w:val="28"/>
          <w:lang w:eastAsia="zh-CN"/>
        </w:rPr>
        <w:t>比选</w:t>
      </w:r>
      <w:r>
        <w:rPr>
          <w:rFonts w:hint="eastAsia" w:ascii="宋体" w:hAnsi="宋体" w:eastAsia="宋体" w:cs="宋体"/>
          <w:sz w:val="28"/>
          <w:szCs w:val="28"/>
        </w:rPr>
        <w:t>文件中对投标人的所有规定。</w:t>
      </w:r>
    </w:p>
    <w:p w14:paraId="772E4145">
      <w:pPr>
        <w:numPr>
          <w:ilvl w:val="0"/>
          <w:numId w:val="10"/>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0086A5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10086A59"/>
                  </w:txbxContent>
                </v:textbox>
                <w10:wrap type="none"/>
                <w10:anchorlock/>
              </v:rect>
            </w:pict>
          </mc:Fallback>
        </mc:AlternateContent>
      </w:r>
      <w:r>
        <w:rPr>
          <w:rFonts w:hint="eastAsia" w:ascii="宋体" w:hAnsi="宋体" w:eastAsia="宋体" w:cs="宋体"/>
          <w:sz w:val="28"/>
          <w:szCs w:val="28"/>
        </w:rPr>
        <w:t>（其他补充说明）。</w:t>
      </w:r>
    </w:p>
    <w:p w14:paraId="0E30BF31">
      <w:pPr>
        <w:numPr>
          <w:ilvl w:val="0"/>
          <w:numId w:val="0"/>
        </w:numPr>
        <w:bidi w:val="0"/>
        <w:ind w:leftChars="0"/>
        <w:rPr>
          <w:rFonts w:hint="eastAsia" w:ascii="宋体" w:hAnsi="宋体" w:eastAsia="宋体" w:cs="宋体"/>
          <w:sz w:val="28"/>
          <w:szCs w:val="28"/>
        </w:rPr>
      </w:pPr>
    </w:p>
    <w:p w14:paraId="38C6D2B8">
      <w:pPr>
        <w:numPr>
          <w:ilvl w:val="0"/>
          <w:numId w:val="0"/>
        </w:numPr>
        <w:bidi w:val="0"/>
        <w:ind w:leftChars="0"/>
        <w:rPr>
          <w:rFonts w:hint="eastAsia" w:ascii="宋体" w:hAnsi="宋体" w:eastAsia="宋体" w:cs="宋体"/>
          <w:sz w:val="28"/>
          <w:szCs w:val="28"/>
        </w:rPr>
      </w:pPr>
    </w:p>
    <w:p w14:paraId="70F5B6E5">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14:paraId="6E3F157A">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投标人(公章)：</w:t>
      </w:r>
    </w:p>
    <w:p w14:paraId="3714F2E9">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14:paraId="5410AD23">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14:paraId="10ED27A7">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14:paraId="7D2F5F6F">
      <w:pPr>
        <w:numPr>
          <w:ilvl w:val="0"/>
          <w:numId w:val="0"/>
        </w:numPr>
        <w:bidi w:val="0"/>
        <w:ind w:left="420" w:leftChars="0"/>
        <w:rPr>
          <w:rFonts w:hint="eastAsia" w:ascii="宋体" w:hAnsi="宋体" w:eastAsia="宋体" w:cs="宋体"/>
          <w:sz w:val="28"/>
          <w:szCs w:val="28"/>
        </w:rPr>
      </w:pPr>
    </w:p>
    <w:p w14:paraId="59D7749A">
      <w:pPr>
        <w:numPr>
          <w:ilvl w:val="0"/>
          <w:numId w:val="9"/>
        </w:numPr>
        <w:bidi w:val="0"/>
        <w:ind w:left="0" w:leftChars="0" w:firstLine="420" w:firstLineChars="0"/>
        <w:jc w:val="center"/>
        <w:outlineLvl w:val="1"/>
        <w:rPr>
          <w:rStyle w:val="40"/>
          <w:rFonts w:hint="eastAsia"/>
        </w:rPr>
      </w:pPr>
      <w:r>
        <w:rPr>
          <w:rFonts w:hint="eastAsia" w:ascii="宋体" w:hAnsi="宋体" w:eastAsia="宋体" w:cs="宋体"/>
          <w:sz w:val="28"/>
          <w:szCs w:val="28"/>
        </w:rPr>
        <w:br w:type="page"/>
      </w:r>
      <w:bookmarkStart w:id="34" w:name="_Toc26543"/>
      <w:bookmarkStart w:id="35" w:name="_Toc19625"/>
      <w:r>
        <w:rPr>
          <w:rStyle w:val="40"/>
          <w:rFonts w:hint="eastAsia" w:cs="Times New Roman"/>
          <w:lang w:val="en-US" w:eastAsia="zh-CN"/>
        </w:rPr>
        <w:t>比选</w:t>
      </w:r>
      <w:r>
        <w:rPr>
          <w:rStyle w:val="40"/>
          <w:rFonts w:hint="eastAsia"/>
        </w:rPr>
        <w:t>响应报价表（格式）</w:t>
      </w:r>
      <w:bookmarkEnd w:id="34"/>
      <w:bookmarkEnd w:id="35"/>
    </w:p>
    <w:tbl>
      <w:tblPr>
        <w:tblStyle w:val="26"/>
        <w:tblW w:w="0" w:type="auto"/>
        <w:jc w:val="center"/>
        <w:tblLayout w:type="fixed"/>
        <w:tblCellMar>
          <w:top w:w="0" w:type="dxa"/>
          <w:left w:w="10" w:type="dxa"/>
          <w:bottom w:w="0" w:type="dxa"/>
          <w:right w:w="10" w:type="dxa"/>
        </w:tblCellMar>
      </w:tblPr>
      <w:tblGrid>
        <w:gridCol w:w="2460"/>
        <w:gridCol w:w="2474"/>
        <w:gridCol w:w="1835"/>
        <w:gridCol w:w="2311"/>
      </w:tblGrid>
      <w:tr w14:paraId="0EA7F4B3">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18A88D6">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14:paraId="60C47399">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5E067A9">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val="en-US" w:eastAsia="zh-CN"/>
              </w:rPr>
              <w:t>丹阳市人民医院制冷设备维修合作单位遴选</w:t>
            </w:r>
            <w:r>
              <w:rPr>
                <w:rFonts w:hint="eastAsia" w:ascii="宋体" w:hAnsi="宋体" w:eastAsia="宋体" w:cs="宋体"/>
                <w:sz w:val="28"/>
                <w:szCs w:val="28"/>
                <w:lang w:val="en-US" w:eastAsia="zh-CN"/>
              </w:rPr>
              <w:t>项目</w:t>
            </w:r>
          </w:p>
        </w:tc>
      </w:tr>
      <w:tr w14:paraId="129E5F71">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FCD5C68">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投标单位（盖章）</w:t>
            </w:r>
          </w:p>
        </w:tc>
      </w:tr>
      <w:tr w14:paraId="4749CABC">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0A7F4A5">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14:paraId="18C6B84B">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14:paraId="06E0FAA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14:paraId="3435A621">
            <w:pPr>
              <w:numPr>
                <w:ilvl w:val="0"/>
                <w:numId w:val="0"/>
              </w:numPr>
              <w:bidi w:val="0"/>
              <w:ind w:left="420" w:leftChars="0"/>
              <w:rPr>
                <w:rFonts w:hint="eastAsia" w:ascii="宋体" w:hAnsi="宋体" w:eastAsia="宋体" w:cs="宋体"/>
                <w:sz w:val="28"/>
                <w:szCs w:val="28"/>
                <w:lang w:val="en-US" w:eastAsia="zh-CN"/>
              </w:rPr>
            </w:pPr>
          </w:p>
        </w:tc>
      </w:tr>
      <w:tr w14:paraId="311CDDF5">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953D9A1">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96BD0E0">
            <w:pPr>
              <w:numPr>
                <w:ilvl w:val="0"/>
                <w:numId w:val="0"/>
              </w:numPr>
              <w:bidi w:val="0"/>
              <w:ind w:left="420" w:leftChars="0"/>
              <w:rPr>
                <w:rFonts w:hint="eastAsia" w:ascii="宋体" w:hAnsi="宋体" w:eastAsia="宋体" w:cs="宋体"/>
                <w:sz w:val="28"/>
                <w:szCs w:val="28"/>
              </w:rPr>
            </w:pPr>
          </w:p>
        </w:tc>
      </w:tr>
      <w:tr w14:paraId="5728CBA3">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29FF4D2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A34BBD2">
            <w:pPr>
              <w:numPr>
                <w:ilvl w:val="0"/>
                <w:numId w:val="0"/>
              </w:numPr>
              <w:bidi w:val="0"/>
              <w:ind w:left="420" w:leftChars="0"/>
              <w:rPr>
                <w:rFonts w:hint="eastAsia" w:ascii="宋体" w:hAnsi="宋体" w:eastAsia="宋体" w:cs="宋体"/>
                <w:sz w:val="28"/>
                <w:szCs w:val="28"/>
              </w:rPr>
            </w:pPr>
          </w:p>
        </w:tc>
      </w:tr>
      <w:tr w14:paraId="32ABBEA3">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0C9C6308">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BAD14D6">
            <w:pPr>
              <w:numPr>
                <w:ilvl w:val="0"/>
                <w:numId w:val="0"/>
              </w:numPr>
              <w:bidi w:val="0"/>
              <w:ind w:left="420" w:leftChars="0"/>
              <w:rPr>
                <w:rFonts w:hint="eastAsia" w:ascii="宋体" w:hAnsi="宋体" w:eastAsia="宋体" w:cs="宋体"/>
                <w:sz w:val="28"/>
                <w:szCs w:val="28"/>
              </w:rPr>
            </w:pPr>
          </w:p>
        </w:tc>
      </w:tr>
    </w:tbl>
    <w:p w14:paraId="00BDCD9D">
      <w:pPr>
        <w:numPr>
          <w:ilvl w:val="0"/>
          <w:numId w:val="0"/>
        </w:numPr>
        <w:bidi w:val="0"/>
        <w:ind w:left="420" w:leftChars="0"/>
        <w:rPr>
          <w:rFonts w:hint="eastAsia" w:ascii="宋体" w:hAnsi="宋体" w:eastAsia="宋体" w:cs="宋体"/>
          <w:sz w:val="28"/>
          <w:szCs w:val="28"/>
        </w:rPr>
      </w:pPr>
    </w:p>
    <w:p w14:paraId="60ADD334">
      <w:pPr>
        <w:numPr>
          <w:ilvl w:val="0"/>
          <w:numId w:val="0"/>
        </w:numPr>
        <w:bidi w:val="0"/>
        <w:ind w:left="420" w:leftChars="0"/>
        <w:rPr>
          <w:rFonts w:hint="eastAsia" w:ascii="宋体" w:hAnsi="宋体" w:eastAsia="宋体" w:cs="宋体"/>
          <w:sz w:val="28"/>
          <w:szCs w:val="28"/>
        </w:rPr>
      </w:pPr>
    </w:p>
    <w:p w14:paraId="392396CC">
      <w:pPr>
        <w:bidi w:val="0"/>
        <w:rPr>
          <w:rFonts w:hint="eastAsia"/>
        </w:rPr>
      </w:pPr>
      <w:r>
        <w:rPr>
          <w:rFonts w:hint="eastAsia"/>
        </w:rPr>
        <w:t>注：</w:t>
      </w:r>
    </w:p>
    <w:p w14:paraId="1E078B3D">
      <w:pPr>
        <w:bidi w:val="0"/>
        <w:rPr>
          <w:rFonts w:hint="eastAsia" w:eastAsia="宋体"/>
        </w:rPr>
      </w:pPr>
      <w:r>
        <w:rPr>
          <w:rFonts w:hint="eastAsia" w:eastAsia="宋体"/>
        </w:rPr>
        <w:t>1</w:t>
      </w:r>
      <w:r>
        <w:rPr>
          <w:rFonts w:hint="eastAsia" w:eastAsia="宋体"/>
          <w:lang w:val="en-US" w:eastAsia="zh-CN"/>
        </w:rPr>
        <w:t>.</w:t>
      </w:r>
      <w:r>
        <w:rPr>
          <w:rFonts w:hint="eastAsia" w:eastAsia="宋体"/>
        </w:rPr>
        <w:t>总报价应包含磋商文件所确定的采购范围内的全部内容，含税。</w:t>
      </w:r>
      <w:bookmarkStart w:id="36" w:name="_Toc28122"/>
    </w:p>
    <w:p w14:paraId="0AFEC3DB">
      <w:pPr>
        <w:bidi w:val="0"/>
        <w:rPr>
          <w:rFonts w:hint="eastAsia" w:eastAsia="宋体"/>
        </w:rPr>
      </w:pPr>
      <w:r>
        <w:rPr>
          <w:rFonts w:hint="eastAsia" w:eastAsia="宋体"/>
          <w:lang w:val="en-US" w:eastAsia="zh-CN"/>
        </w:rPr>
        <w:t>2.</w:t>
      </w:r>
      <w:r>
        <w:rPr>
          <w:rFonts w:hint="eastAsia" w:eastAsia="宋体"/>
        </w:rPr>
        <w:t>投标供应商必须据实填写此表，项目报价不得超过预算。</w:t>
      </w:r>
      <w:bookmarkEnd w:id="36"/>
    </w:p>
    <w:p w14:paraId="5D273165">
      <w:pPr>
        <w:bidi w:val="0"/>
        <w:rPr>
          <w:rFonts w:hint="eastAsia" w:eastAsia="宋体"/>
          <w:lang w:val="en-US" w:eastAsia="zh-CN"/>
        </w:rPr>
      </w:pPr>
      <w:r>
        <w:rPr>
          <w:rFonts w:hint="eastAsia" w:eastAsia="宋体"/>
          <w:lang w:val="en-US" w:eastAsia="zh-CN"/>
        </w:rPr>
        <w:t>3.此报价为涵盖三年的总费用，而非单一年度费用。</w:t>
      </w:r>
    </w:p>
    <w:p w14:paraId="536B4891">
      <w:pPr>
        <w:numPr>
          <w:ilvl w:val="0"/>
          <w:numId w:val="0"/>
        </w:numPr>
        <w:bidi w:val="0"/>
        <w:ind w:left="420" w:leftChars="0"/>
        <w:rPr>
          <w:rFonts w:hint="eastAsia" w:ascii="宋体" w:hAnsi="宋体" w:eastAsia="宋体" w:cs="宋体"/>
          <w:sz w:val="28"/>
          <w:szCs w:val="28"/>
        </w:rPr>
      </w:pPr>
    </w:p>
    <w:p w14:paraId="781E8D7D">
      <w:pPr>
        <w:numPr>
          <w:ilvl w:val="0"/>
          <w:numId w:val="0"/>
        </w:numPr>
        <w:bidi w:val="0"/>
        <w:ind w:left="420" w:left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bookmarkStart w:id="37" w:name="_Toc26951"/>
      <w:r>
        <w:rPr>
          <w:rFonts w:hint="eastAsia" w:ascii="宋体" w:hAnsi="宋体" w:eastAsia="宋体" w:cs="宋体"/>
          <w:sz w:val="28"/>
          <w:szCs w:val="28"/>
        </w:rPr>
        <w:br w:type="page"/>
      </w:r>
    </w:p>
    <w:p w14:paraId="3C4E1BB3">
      <w:pPr>
        <w:numPr>
          <w:ilvl w:val="0"/>
          <w:numId w:val="9"/>
        </w:numPr>
        <w:bidi w:val="0"/>
        <w:ind w:left="0" w:leftChars="0" w:firstLine="420" w:firstLineChars="0"/>
        <w:jc w:val="center"/>
        <w:outlineLvl w:val="1"/>
        <w:rPr>
          <w:rStyle w:val="40"/>
          <w:rFonts w:hint="eastAsia" w:cs="Times New Roman"/>
          <w:lang w:val="en-US" w:eastAsia="zh-CN"/>
        </w:rPr>
      </w:pPr>
      <w:r>
        <w:rPr>
          <w:rStyle w:val="40"/>
          <w:rFonts w:hint="eastAsia" w:cs="Times New Roman"/>
          <w:lang w:val="en-US" w:eastAsia="zh-CN"/>
        </w:rPr>
        <w:t>比选响应分项报价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3"/>
        <w:gridCol w:w="2010"/>
        <w:gridCol w:w="5376"/>
      </w:tblGrid>
      <w:tr w14:paraId="62EE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3DA9DFBD">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设备</w:t>
            </w:r>
          </w:p>
        </w:tc>
        <w:tc>
          <w:tcPr>
            <w:tcW w:w="2010" w:type="dxa"/>
          </w:tcPr>
          <w:p w14:paraId="3ACA9BC7">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维修单价（元）</w:t>
            </w:r>
          </w:p>
        </w:tc>
        <w:tc>
          <w:tcPr>
            <w:tcW w:w="5376" w:type="dxa"/>
          </w:tcPr>
          <w:p w14:paraId="6963007F">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报价方式</w:t>
            </w:r>
          </w:p>
        </w:tc>
      </w:tr>
      <w:tr w14:paraId="36B7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2D06DD83">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空调（1-3匹）</w:t>
            </w:r>
          </w:p>
        </w:tc>
        <w:tc>
          <w:tcPr>
            <w:tcW w:w="2010" w:type="dxa"/>
          </w:tcPr>
          <w:p w14:paraId="100B5307">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3FC02D51">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6B66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29045BE8">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空调（5-10匹）</w:t>
            </w:r>
          </w:p>
        </w:tc>
        <w:tc>
          <w:tcPr>
            <w:tcW w:w="2010" w:type="dxa"/>
          </w:tcPr>
          <w:p w14:paraId="0B76BE70">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6D4C3997">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593C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73" w:type="dxa"/>
          </w:tcPr>
          <w:p w14:paraId="1EEA7E46">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空调（10匹以上）</w:t>
            </w:r>
          </w:p>
        </w:tc>
        <w:tc>
          <w:tcPr>
            <w:tcW w:w="2010" w:type="dxa"/>
          </w:tcPr>
          <w:p w14:paraId="67EDDBA4">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6AD4E699">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22BB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3A5D20AD">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冷藏柜</w:t>
            </w:r>
          </w:p>
        </w:tc>
        <w:tc>
          <w:tcPr>
            <w:tcW w:w="2010" w:type="dxa"/>
          </w:tcPr>
          <w:p w14:paraId="4A655A8A">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65D1CE0C">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289C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44836259">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冰箱</w:t>
            </w:r>
          </w:p>
        </w:tc>
        <w:tc>
          <w:tcPr>
            <w:tcW w:w="2010" w:type="dxa"/>
          </w:tcPr>
          <w:p w14:paraId="77757B35">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655F4C89">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3313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6F84AC07">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除湿机</w:t>
            </w:r>
          </w:p>
        </w:tc>
        <w:tc>
          <w:tcPr>
            <w:tcW w:w="2010" w:type="dxa"/>
          </w:tcPr>
          <w:p w14:paraId="4BD60749">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35EB01FA">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7115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139F3C0A">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sz w:val="24"/>
                <w:szCs w:val="24"/>
                <w:lang w:val="en-US" w:eastAsia="zh-CN"/>
              </w:rPr>
              <w:t>精密空调</w:t>
            </w:r>
          </w:p>
        </w:tc>
        <w:tc>
          <w:tcPr>
            <w:tcW w:w="2010" w:type="dxa"/>
          </w:tcPr>
          <w:p w14:paraId="30320926">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37CAA96A">
            <w:pPr>
              <w:keepNext w:val="0"/>
              <w:keepLines w:val="0"/>
              <w:pageBreakBefore w:val="0"/>
              <w:numPr>
                <w:ilvl w:val="0"/>
                <w:numId w:val="0"/>
              </w:numPr>
              <w:kinsoku/>
              <w:wordWrap/>
              <w:overflowPunct/>
              <w:topLinePunct w:val="0"/>
              <w:autoSpaceDE/>
              <w:autoSpaceDN/>
              <w:bidi w:val="0"/>
              <w:adjustRightInd/>
              <w:snapToGrid/>
              <w:spacing w:line="380" w:lineRule="exact"/>
              <w:ind w:firstLine="240" w:firstLineChars="100"/>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r>
              <w:rPr>
                <w:rStyle w:val="29"/>
                <w:rFonts w:hint="eastAsia" w:ascii="宋体" w:hAnsi="宋体" w:eastAsia="宋体" w:cs="宋体"/>
                <w:b w:val="0"/>
                <w:bCs w:val="0"/>
                <w:color w:val="000000"/>
                <w:sz w:val="24"/>
                <w:szCs w:val="24"/>
                <w:u w:val="none"/>
                <w:vertAlign w:val="baseline"/>
                <w:lang w:val="en-US" w:eastAsia="zh-CN"/>
              </w:rPr>
              <w:t>如合同期内精密空调数量发生变化，将根据投标报价÷12月</w:t>
            </w:r>
            <w:r>
              <w:rPr>
                <w:rFonts w:hint="eastAsia" w:ascii="宋体" w:hAnsi="宋体" w:eastAsia="宋体" w:cs="宋体"/>
                <w:color w:val="auto"/>
                <w:sz w:val="24"/>
                <w:szCs w:val="24"/>
                <w:lang w:val="en-US" w:eastAsia="zh-CN"/>
              </w:rPr>
              <w:t>×实际服务月进行结算</w:t>
            </w:r>
            <w:r>
              <w:rPr>
                <w:rStyle w:val="29"/>
                <w:rFonts w:hint="eastAsia" w:ascii="宋体" w:hAnsi="宋体" w:eastAsia="宋体" w:cs="宋体"/>
                <w:b w:val="0"/>
                <w:bCs w:val="0"/>
                <w:color w:val="000000"/>
                <w:sz w:val="24"/>
                <w:szCs w:val="24"/>
                <w:u w:val="none"/>
                <w:vertAlign w:val="baseline"/>
                <w:lang w:val="en-US" w:eastAsia="zh-CN"/>
              </w:rPr>
              <w:t>）</w:t>
            </w:r>
          </w:p>
          <w:p w14:paraId="62C1E162">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r>
    </w:tbl>
    <w:p w14:paraId="4C36B7B8">
      <w:pPr>
        <w:keepNext w:val="0"/>
        <w:keepLines w:val="0"/>
        <w:pageBreakBefore w:val="0"/>
        <w:numPr>
          <w:ilvl w:val="0"/>
          <w:numId w:val="0"/>
        </w:numPr>
        <w:kinsoku/>
        <w:wordWrap/>
        <w:overflowPunct/>
        <w:topLinePunct w:val="0"/>
        <w:autoSpaceDE/>
        <w:autoSpaceDN/>
        <w:bidi w:val="0"/>
        <w:adjustRightInd/>
        <w:snapToGrid/>
        <w:spacing w:line="380" w:lineRule="exact"/>
        <w:ind w:firstLine="240" w:firstLineChars="100"/>
        <w:textAlignment w:val="auto"/>
        <w:rPr>
          <w:rStyle w:val="29"/>
          <w:rFonts w:hint="eastAsia" w:ascii="华文细黑" w:hAnsi="华文细黑" w:eastAsia="华文细黑" w:cs="华文细黑"/>
          <w:b w:val="0"/>
          <w:bCs w:val="0"/>
          <w:color w:val="000000"/>
          <w:sz w:val="24"/>
          <w:szCs w:val="24"/>
          <w:vertAlign w:val="baseline"/>
          <w:lang w:val="en-US" w:eastAsia="zh-CN"/>
        </w:rPr>
      </w:pPr>
    </w:p>
    <w:p w14:paraId="3F850681">
      <w:pPr>
        <w:rPr>
          <w:rFonts w:hint="eastAsia"/>
          <w:lang w:eastAsia="zh-CN"/>
        </w:rPr>
      </w:pPr>
      <w:bookmarkStart w:id="38" w:name="_Toc1153"/>
      <w:r>
        <w:rPr>
          <w:rFonts w:hint="eastAsia"/>
        </w:rPr>
        <w:br w:type="page"/>
      </w:r>
    </w:p>
    <w:p w14:paraId="50C45E52">
      <w:pPr>
        <w:pStyle w:val="4"/>
        <w:numPr>
          <w:ilvl w:val="0"/>
          <w:numId w:val="9"/>
        </w:numPr>
        <w:bidi w:val="0"/>
        <w:ind w:left="0" w:leftChars="0" w:firstLine="420" w:firstLineChars="0"/>
        <w:rPr>
          <w:rFonts w:hint="eastAsia"/>
          <w:lang w:eastAsia="zh-CN"/>
        </w:rPr>
      </w:pPr>
      <w:r>
        <w:rPr>
          <w:rFonts w:hint="eastAsia"/>
        </w:rPr>
        <w:t>法定代表人身份证明</w:t>
      </w:r>
      <w:bookmarkEnd w:id="37"/>
      <w:r>
        <w:rPr>
          <w:rFonts w:hint="eastAsia"/>
          <w:lang w:eastAsia="zh-CN"/>
        </w:rPr>
        <w:t>书</w:t>
      </w:r>
      <w:bookmarkEnd w:id="38"/>
    </w:p>
    <w:p w14:paraId="19992DFB">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3D65D4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E5EB08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01657E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001657EF"/>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65B245D4">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BE13F9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4BE13F97"/>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F75B1E5">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AAF2DB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3AAF2DB4"/>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DD517A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BD6443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3BD6443C"/>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B7A58E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AF9C89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2AF9C89F"/>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3805C8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14:paraId="2AF79EA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14:paraId="5E2CE18A">
      <w:pPr>
        <w:numPr>
          <w:ilvl w:val="0"/>
          <w:numId w:val="0"/>
        </w:numPr>
        <w:bidi w:val="0"/>
        <w:ind w:left="420" w:leftChars="0"/>
        <w:rPr>
          <w:rFonts w:hint="eastAsia" w:ascii="宋体" w:hAnsi="宋体" w:eastAsia="宋体" w:cs="宋体"/>
          <w:sz w:val="28"/>
          <w:szCs w:val="28"/>
        </w:rPr>
      </w:pPr>
    </w:p>
    <w:p w14:paraId="1C8D4EE4">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9FFC75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79FFC758"/>
                  </w:txbxContent>
                </v:textbox>
                <w10:wrap type="none"/>
                <w10:anchorlock/>
              </v:rect>
            </w:pict>
          </mc:Fallback>
        </mc:AlternateContent>
      </w:r>
      <w:r>
        <w:rPr>
          <w:rFonts w:hint="eastAsia" w:ascii="宋体" w:hAnsi="宋体" w:eastAsia="宋体" w:cs="宋体"/>
          <w:sz w:val="28"/>
          <w:szCs w:val="28"/>
        </w:rPr>
        <w:t>(盖公章)</w:t>
      </w:r>
    </w:p>
    <w:p w14:paraId="72CA679A">
      <w:pPr>
        <w:numPr>
          <w:ilvl w:val="0"/>
          <w:numId w:val="0"/>
        </w:numPr>
        <w:bidi w:val="0"/>
        <w:ind w:left="420" w:leftChars="0"/>
        <w:jc w:val="center"/>
        <w:rPr>
          <w:rFonts w:hint="eastAsia" w:ascii="宋体" w:hAnsi="宋体" w:eastAsia="宋体" w:cs="宋体"/>
          <w:sz w:val="28"/>
          <w:szCs w:val="28"/>
        </w:rPr>
      </w:pPr>
    </w:p>
    <w:p w14:paraId="7346E3DF">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C25676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4C256767"/>
                  </w:txbxContent>
                </v:textbox>
                <w10:wrap type="none"/>
                <w10:anchorlock/>
              </v:rect>
            </w:pict>
          </mc:Fallback>
        </mc:AlternateContent>
      </w:r>
    </w:p>
    <w:p w14:paraId="00C78EC6">
      <w:pPr>
        <w:numPr>
          <w:ilvl w:val="0"/>
          <w:numId w:val="0"/>
        </w:numPr>
        <w:bidi w:val="0"/>
        <w:ind w:left="420" w:leftChars="0"/>
        <w:jc w:val="center"/>
        <w:rPr>
          <w:rFonts w:hint="eastAsia" w:ascii="宋体" w:hAnsi="宋体" w:eastAsia="宋体" w:cs="宋体"/>
          <w:sz w:val="28"/>
          <w:szCs w:val="28"/>
        </w:rPr>
      </w:pPr>
    </w:p>
    <w:p w14:paraId="1EB3E493">
      <w:pPr>
        <w:numPr>
          <w:ilvl w:val="0"/>
          <w:numId w:val="0"/>
        </w:numPr>
        <w:bidi w:val="0"/>
        <w:ind w:left="420" w:leftChars="0"/>
        <w:rPr>
          <w:rFonts w:hint="eastAsia" w:ascii="宋体" w:hAnsi="宋体" w:eastAsia="宋体" w:cs="宋体"/>
          <w:sz w:val="28"/>
          <w:szCs w:val="28"/>
        </w:rPr>
      </w:pPr>
    </w:p>
    <w:p w14:paraId="65892D58">
      <w:pPr>
        <w:numPr>
          <w:ilvl w:val="0"/>
          <w:numId w:val="0"/>
        </w:numPr>
        <w:bidi w:val="0"/>
        <w:ind w:left="420" w:leftChars="0"/>
        <w:rPr>
          <w:rFonts w:hint="eastAsia" w:ascii="宋体" w:hAnsi="宋体" w:eastAsia="宋体" w:cs="宋体"/>
          <w:sz w:val="28"/>
          <w:szCs w:val="28"/>
        </w:rPr>
      </w:pPr>
    </w:p>
    <w:p w14:paraId="77CBA28B">
      <w:pPr>
        <w:numPr>
          <w:ilvl w:val="0"/>
          <w:numId w:val="0"/>
        </w:numPr>
        <w:bidi w:val="0"/>
        <w:ind w:left="420" w:leftChars="0"/>
        <w:rPr>
          <w:rFonts w:hint="eastAsia" w:ascii="宋体" w:hAnsi="宋体" w:eastAsia="宋体" w:cs="宋体"/>
          <w:sz w:val="28"/>
          <w:szCs w:val="28"/>
        </w:rPr>
      </w:pPr>
    </w:p>
    <w:p w14:paraId="16512602">
      <w:pPr>
        <w:numPr>
          <w:ilvl w:val="0"/>
          <w:numId w:val="0"/>
        </w:numPr>
        <w:bidi w:val="0"/>
        <w:ind w:left="420" w:leftChars="0"/>
        <w:rPr>
          <w:rFonts w:hint="eastAsia" w:ascii="宋体" w:hAnsi="宋体" w:eastAsia="宋体" w:cs="宋体"/>
          <w:sz w:val="28"/>
          <w:szCs w:val="28"/>
        </w:rPr>
      </w:pPr>
    </w:p>
    <w:p w14:paraId="0A9BF83C">
      <w:pPr>
        <w:pStyle w:val="2"/>
        <w:rPr>
          <w:rFonts w:hint="eastAsia" w:ascii="宋体" w:hAnsi="宋体" w:eastAsia="宋体" w:cs="宋体"/>
          <w:sz w:val="28"/>
          <w:szCs w:val="28"/>
        </w:rPr>
      </w:pPr>
    </w:p>
    <w:p w14:paraId="23768144">
      <w:pPr>
        <w:pStyle w:val="2"/>
        <w:rPr>
          <w:rFonts w:hint="eastAsia" w:ascii="宋体" w:hAnsi="宋体" w:eastAsia="宋体" w:cs="宋体"/>
          <w:sz w:val="28"/>
          <w:szCs w:val="28"/>
        </w:rPr>
      </w:pPr>
    </w:p>
    <w:p w14:paraId="761A43FE">
      <w:pPr>
        <w:pStyle w:val="4"/>
        <w:numPr>
          <w:ilvl w:val="0"/>
          <w:numId w:val="9"/>
        </w:numPr>
        <w:bidi w:val="0"/>
        <w:ind w:left="0" w:leftChars="0" w:firstLine="420" w:firstLineChars="0"/>
        <w:rPr>
          <w:rFonts w:hint="eastAsia"/>
        </w:rPr>
      </w:pPr>
      <w:bookmarkStart w:id="39" w:name="_Toc10458"/>
      <w:bookmarkStart w:id="40" w:name="_Toc16817"/>
      <w:r>
        <w:rPr>
          <w:rFonts w:hint="eastAsia"/>
        </w:rPr>
        <w:t>法定代表人授权委托书</w:t>
      </w:r>
      <w:bookmarkEnd w:id="39"/>
      <w:bookmarkEnd w:id="40"/>
    </w:p>
    <w:p w14:paraId="29011F9F">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1D3E25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31D3E258"/>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D77F33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5D77F330"/>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14:paraId="4AB693E2">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14:paraId="28747F89">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14:paraId="1ABF3E4E">
      <w:pPr>
        <w:numPr>
          <w:ilvl w:val="0"/>
          <w:numId w:val="0"/>
        </w:numPr>
        <w:bidi w:val="0"/>
        <w:ind w:left="420" w:leftChars="0"/>
        <w:rPr>
          <w:rFonts w:hint="eastAsia" w:ascii="宋体" w:hAnsi="宋体" w:eastAsia="宋体" w:cs="宋体"/>
          <w:sz w:val="28"/>
          <w:szCs w:val="28"/>
        </w:rPr>
      </w:pPr>
    </w:p>
    <w:p w14:paraId="44F90BC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14:paraId="2928694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288454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32884546"/>
                  </w:txbxContent>
                </v:textbox>
                <w10:wrap type="none"/>
                <w10:anchorlock/>
              </v:rect>
            </w:pict>
          </mc:Fallback>
        </mc:AlternateContent>
      </w:r>
      <w:r>
        <w:rPr>
          <w:rFonts w:hint="eastAsia" w:ascii="宋体" w:hAnsi="宋体" w:eastAsia="宋体" w:cs="宋体"/>
          <w:sz w:val="28"/>
          <w:szCs w:val="28"/>
        </w:rPr>
        <w:t xml:space="preserve">（盖单位章）   </w:t>
      </w:r>
    </w:p>
    <w:p w14:paraId="537A1D6A">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60E07059">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14:paraId="3C41504A">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2222092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14:paraId="6FB4F7E1">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3CCA707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352EEF1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28DB03CF">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14:paraId="2AB001E0">
      <w:pPr>
        <w:numPr>
          <w:ilvl w:val="0"/>
          <w:numId w:val="0"/>
        </w:numPr>
        <w:bidi w:val="0"/>
        <w:ind w:left="420" w:leftChars="0"/>
        <w:rPr>
          <w:rFonts w:hint="eastAsia" w:ascii="宋体" w:hAnsi="宋体" w:eastAsia="宋体" w:cs="宋体"/>
          <w:sz w:val="28"/>
          <w:szCs w:val="28"/>
        </w:rPr>
      </w:pPr>
    </w:p>
    <w:p w14:paraId="54B31004">
      <w:pPr>
        <w:numPr>
          <w:ilvl w:val="0"/>
          <w:numId w:val="0"/>
        </w:numPr>
        <w:bidi w:val="0"/>
        <w:ind w:left="420" w:leftChars="0"/>
        <w:rPr>
          <w:rFonts w:hint="eastAsia" w:ascii="宋体" w:hAnsi="宋体" w:eastAsia="宋体" w:cs="宋体"/>
          <w:sz w:val="28"/>
          <w:szCs w:val="28"/>
          <w:lang w:val="en-US" w:eastAsia="zh-CN"/>
        </w:rPr>
      </w:pPr>
      <w:bookmarkStart w:id="41" w:name="_Toc28085"/>
      <w:bookmarkStart w:id="42" w:name="_Toc18040"/>
    </w:p>
    <w:p w14:paraId="2897621B">
      <w:pPr>
        <w:pStyle w:val="4"/>
        <w:numPr>
          <w:ilvl w:val="0"/>
          <w:numId w:val="9"/>
        </w:numPr>
        <w:bidi w:val="0"/>
        <w:ind w:left="0" w:leftChars="0" w:firstLine="420" w:firstLineChars="0"/>
        <w:rPr>
          <w:rFonts w:hint="eastAsia"/>
        </w:rPr>
      </w:pPr>
      <w:bookmarkStart w:id="43" w:name="_Toc1962"/>
      <w:r>
        <w:rPr>
          <w:rFonts w:hint="eastAsia"/>
        </w:rPr>
        <w:t>资格审查资料</w:t>
      </w:r>
      <w:bookmarkEnd w:id="43"/>
    </w:p>
    <w:p w14:paraId="7F662800">
      <w:pPr>
        <w:bidi w:val="0"/>
        <w:rPr>
          <w:rFonts w:hint="eastAsia"/>
          <w:sz w:val="28"/>
          <w:szCs w:val="28"/>
        </w:rPr>
      </w:pPr>
      <w:r>
        <w:rPr>
          <w:rFonts w:hint="eastAsia"/>
          <w:sz w:val="28"/>
          <w:szCs w:val="28"/>
        </w:rPr>
        <w:t>投标供应商基本情况表</w:t>
      </w:r>
      <w:bookmarkEnd w:id="41"/>
    </w:p>
    <w:tbl>
      <w:tblPr>
        <w:tblStyle w:val="26"/>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14:paraId="7A4BB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14:paraId="771E1109">
            <w:pPr>
              <w:bidi w:val="0"/>
              <w:rPr>
                <w:rFonts w:hint="eastAsia" w:ascii="宋体" w:hAnsi="宋体" w:eastAsia="宋体" w:cs="宋体"/>
                <w:spacing w:val="0"/>
              </w:rPr>
            </w:pPr>
            <w:r>
              <w:rPr>
                <w:rFonts w:hint="eastAsia" w:ascii="宋体" w:hAnsi="宋体" w:eastAsia="宋体" w:cs="宋体"/>
                <w:spacing w:val="1"/>
                <w:w w:val="93"/>
              </w:rPr>
              <w:t>投标供应</w:t>
            </w:r>
            <w:r>
              <w:rPr>
                <w:rFonts w:hint="eastAsia" w:ascii="宋体" w:hAnsi="宋体" w:eastAsia="宋体" w:cs="宋体"/>
                <w:spacing w:val="0"/>
                <w:w w:val="93"/>
              </w:rPr>
              <w:t>商</w:t>
            </w:r>
          </w:p>
          <w:p w14:paraId="73E0AD12">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14:paraId="677D791D">
            <w:pPr>
              <w:bidi w:val="0"/>
              <w:rPr>
                <w:rFonts w:hint="eastAsia" w:ascii="宋体" w:hAnsi="宋体" w:eastAsia="宋体" w:cs="宋体"/>
              </w:rPr>
            </w:pPr>
          </w:p>
        </w:tc>
      </w:tr>
      <w:tr w14:paraId="12581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14:paraId="2E0642B4">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14:paraId="3C09901F">
            <w:pPr>
              <w:bidi w:val="0"/>
              <w:rPr>
                <w:rFonts w:hint="eastAsia" w:ascii="宋体" w:hAnsi="宋体" w:eastAsia="宋体" w:cs="宋体"/>
              </w:rPr>
            </w:pPr>
          </w:p>
        </w:tc>
        <w:tc>
          <w:tcPr>
            <w:tcW w:w="1415" w:type="dxa"/>
            <w:tcBorders>
              <w:tl2br w:val="nil"/>
              <w:tr2bl w:val="nil"/>
            </w:tcBorders>
            <w:noWrap/>
            <w:tcFitText/>
            <w:vAlign w:val="center"/>
          </w:tcPr>
          <w:p w14:paraId="611AE1B9">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14:paraId="2B282D57">
            <w:pPr>
              <w:bidi w:val="0"/>
              <w:rPr>
                <w:rFonts w:hint="eastAsia" w:ascii="宋体" w:hAnsi="宋体" w:eastAsia="宋体" w:cs="宋体"/>
              </w:rPr>
            </w:pPr>
          </w:p>
        </w:tc>
      </w:tr>
      <w:tr w14:paraId="209B9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14:paraId="17E85686">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14:paraId="482C8FE1">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14:paraId="5F829E9E">
            <w:pPr>
              <w:bidi w:val="0"/>
              <w:rPr>
                <w:rFonts w:hint="eastAsia" w:ascii="宋体" w:hAnsi="宋体" w:eastAsia="宋体" w:cs="宋体"/>
              </w:rPr>
            </w:pPr>
          </w:p>
        </w:tc>
        <w:tc>
          <w:tcPr>
            <w:tcW w:w="1415" w:type="dxa"/>
            <w:tcBorders>
              <w:tl2br w:val="nil"/>
              <w:tr2bl w:val="nil"/>
            </w:tcBorders>
            <w:noWrap/>
            <w:tcFitText/>
            <w:vAlign w:val="center"/>
          </w:tcPr>
          <w:p w14:paraId="5F768422">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14:paraId="20FAC5F1">
            <w:pPr>
              <w:bidi w:val="0"/>
              <w:rPr>
                <w:rFonts w:hint="eastAsia" w:ascii="宋体" w:hAnsi="宋体" w:eastAsia="宋体" w:cs="宋体"/>
              </w:rPr>
            </w:pPr>
          </w:p>
        </w:tc>
      </w:tr>
      <w:tr w14:paraId="4FEE0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14:paraId="4EA63D3D">
            <w:pPr>
              <w:bidi w:val="0"/>
              <w:rPr>
                <w:rFonts w:hint="eastAsia" w:ascii="宋体" w:hAnsi="宋体" w:eastAsia="宋体" w:cs="宋体"/>
              </w:rPr>
            </w:pPr>
          </w:p>
        </w:tc>
        <w:tc>
          <w:tcPr>
            <w:tcW w:w="964" w:type="dxa"/>
            <w:tcBorders>
              <w:tl2br w:val="nil"/>
              <w:tr2bl w:val="nil"/>
            </w:tcBorders>
            <w:noWrap/>
            <w:tcFitText/>
            <w:vAlign w:val="center"/>
          </w:tcPr>
          <w:p w14:paraId="31CB9240">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14:paraId="15269D9D">
            <w:pPr>
              <w:bidi w:val="0"/>
              <w:rPr>
                <w:rFonts w:hint="eastAsia" w:ascii="宋体" w:hAnsi="宋体" w:eastAsia="宋体" w:cs="宋体"/>
              </w:rPr>
            </w:pPr>
          </w:p>
        </w:tc>
        <w:tc>
          <w:tcPr>
            <w:tcW w:w="1415" w:type="dxa"/>
            <w:tcBorders>
              <w:tl2br w:val="nil"/>
              <w:tr2bl w:val="nil"/>
            </w:tcBorders>
            <w:noWrap/>
            <w:tcFitText/>
            <w:vAlign w:val="center"/>
          </w:tcPr>
          <w:p w14:paraId="39225619">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14:paraId="183182E1">
            <w:pPr>
              <w:bidi w:val="0"/>
              <w:rPr>
                <w:rFonts w:hint="eastAsia" w:ascii="宋体" w:hAnsi="宋体" w:eastAsia="宋体" w:cs="宋体"/>
              </w:rPr>
            </w:pPr>
          </w:p>
        </w:tc>
      </w:tr>
      <w:tr w14:paraId="7001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9D87771">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14:paraId="6DF5B707">
            <w:pPr>
              <w:bidi w:val="0"/>
              <w:rPr>
                <w:rFonts w:hint="eastAsia" w:ascii="宋体" w:hAnsi="宋体" w:eastAsia="宋体" w:cs="宋体"/>
              </w:rPr>
            </w:pPr>
          </w:p>
        </w:tc>
      </w:tr>
      <w:tr w14:paraId="44A3C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893A8D1">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14:paraId="7CDA93FC">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7874CFD8">
            <w:pPr>
              <w:bidi w:val="0"/>
              <w:rPr>
                <w:rFonts w:hint="eastAsia" w:ascii="宋体" w:hAnsi="宋体" w:eastAsia="宋体" w:cs="宋体"/>
              </w:rPr>
            </w:pPr>
          </w:p>
        </w:tc>
        <w:tc>
          <w:tcPr>
            <w:tcW w:w="1415" w:type="dxa"/>
            <w:tcBorders>
              <w:tl2br w:val="nil"/>
              <w:tr2bl w:val="nil"/>
            </w:tcBorders>
            <w:noWrap/>
            <w:tcFitText/>
            <w:vAlign w:val="center"/>
          </w:tcPr>
          <w:p w14:paraId="7C18FA22">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4E8A72F2">
            <w:pPr>
              <w:bidi w:val="0"/>
              <w:rPr>
                <w:rFonts w:hint="eastAsia" w:ascii="宋体" w:hAnsi="宋体" w:eastAsia="宋体" w:cs="宋体"/>
              </w:rPr>
            </w:pPr>
          </w:p>
        </w:tc>
        <w:tc>
          <w:tcPr>
            <w:tcW w:w="762" w:type="dxa"/>
            <w:tcBorders>
              <w:tl2br w:val="nil"/>
              <w:tr2bl w:val="nil"/>
            </w:tcBorders>
            <w:noWrap/>
            <w:tcFitText/>
            <w:vAlign w:val="center"/>
          </w:tcPr>
          <w:p w14:paraId="0459D75C">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6F6E1647">
            <w:pPr>
              <w:bidi w:val="0"/>
              <w:rPr>
                <w:rFonts w:hint="eastAsia" w:ascii="宋体" w:hAnsi="宋体" w:eastAsia="宋体" w:cs="宋体"/>
              </w:rPr>
            </w:pPr>
          </w:p>
        </w:tc>
      </w:tr>
      <w:tr w14:paraId="1725C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4473DD3C">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14:paraId="35914AF3">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12368E37">
            <w:pPr>
              <w:bidi w:val="0"/>
              <w:rPr>
                <w:rFonts w:hint="eastAsia" w:ascii="宋体" w:hAnsi="宋体" w:eastAsia="宋体" w:cs="宋体"/>
              </w:rPr>
            </w:pPr>
          </w:p>
        </w:tc>
        <w:tc>
          <w:tcPr>
            <w:tcW w:w="1415" w:type="dxa"/>
            <w:tcBorders>
              <w:tl2br w:val="nil"/>
              <w:tr2bl w:val="nil"/>
            </w:tcBorders>
            <w:noWrap/>
            <w:tcFitText/>
            <w:vAlign w:val="center"/>
          </w:tcPr>
          <w:p w14:paraId="2151BD97">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7D926206">
            <w:pPr>
              <w:bidi w:val="0"/>
              <w:rPr>
                <w:rFonts w:hint="eastAsia" w:ascii="宋体" w:hAnsi="宋体" w:eastAsia="宋体" w:cs="宋体"/>
              </w:rPr>
            </w:pPr>
          </w:p>
        </w:tc>
        <w:tc>
          <w:tcPr>
            <w:tcW w:w="762" w:type="dxa"/>
            <w:tcBorders>
              <w:tl2br w:val="nil"/>
              <w:tr2bl w:val="nil"/>
            </w:tcBorders>
            <w:noWrap/>
            <w:tcFitText/>
            <w:vAlign w:val="center"/>
          </w:tcPr>
          <w:p w14:paraId="27D339A2">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0DA4199C">
            <w:pPr>
              <w:bidi w:val="0"/>
              <w:rPr>
                <w:rFonts w:hint="eastAsia" w:ascii="宋体" w:hAnsi="宋体" w:eastAsia="宋体" w:cs="宋体"/>
              </w:rPr>
            </w:pPr>
          </w:p>
        </w:tc>
      </w:tr>
      <w:tr w14:paraId="455E6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1044F84">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14:paraId="52B6F7C7">
            <w:pPr>
              <w:bidi w:val="0"/>
              <w:rPr>
                <w:rFonts w:hint="eastAsia" w:ascii="宋体" w:hAnsi="宋体" w:eastAsia="宋体" w:cs="宋体"/>
              </w:rPr>
            </w:pPr>
          </w:p>
        </w:tc>
        <w:tc>
          <w:tcPr>
            <w:tcW w:w="1415" w:type="dxa"/>
            <w:tcBorders>
              <w:tl2br w:val="nil"/>
              <w:tr2bl w:val="nil"/>
            </w:tcBorders>
            <w:noWrap/>
            <w:tcFitText/>
            <w:vAlign w:val="center"/>
          </w:tcPr>
          <w:p w14:paraId="7682833B">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14:paraId="0DEE2829">
            <w:pPr>
              <w:bidi w:val="0"/>
              <w:rPr>
                <w:rFonts w:hint="eastAsia" w:ascii="宋体" w:hAnsi="宋体" w:eastAsia="宋体" w:cs="宋体"/>
              </w:rPr>
            </w:pPr>
          </w:p>
        </w:tc>
      </w:tr>
      <w:tr w14:paraId="146E1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60C46B3">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14:paraId="39D5DC5D">
            <w:pPr>
              <w:bidi w:val="0"/>
              <w:rPr>
                <w:rFonts w:hint="eastAsia" w:ascii="宋体" w:hAnsi="宋体" w:eastAsia="宋体" w:cs="宋体"/>
              </w:rPr>
            </w:pPr>
          </w:p>
        </w:tc>
        <w:tc>
          <w:tcPr>
            <w:tcW w:w="1415" w:type="dxa"/>
            <w:vMerge w:val="restart"/>
            <w:tcBorders>
              <w:tl2br w:val="nil"/>
              <w:tr2bl w:val="nil"/>
            </w:tcBorders>
            <w:noWrap/>
            <w:tcFitText/>
            <w:vAlign w:val="center"/>
          </w:tcPr>
          <w:p w14:paraId="1B90B752">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14:paraId="1DC93488">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14:paraId="58636455">
            <w:pPr>
              <w:bidi w:val="0"/>
              <w:rPr>
                <w:rFonts w:hint="eastAsia" w:ascii="宋体" w:hAnsi="宋体" w:eastAsia="宋体" w:cs="宋体"/>
              </w:rPr>
            </w:pPr>
          </w:p>
        </w:tc>
      </w:tr>
      <w:tr w14:paraId="79C93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2059F3BF">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14:paraId="75AFBDCB">
            <w:pPr>
              <w:bidi w:val="0"/>
              <w:rPr>
                <w:rFonts w:hint="eastAsia" w:ascii="宋体" w:hAnsi="宋体" w:eastAsia="宋体" w:cs="宋体"/>
              </w:rPr>
            </w:pPr>
          </w:p>
        </w:tc>
        <w:tc>
          <w:tcPr>
            <w:tcW w:w="1415" w:type="dxa"/>
            <w:vMerge w:val="continue"/>
            <w:tcBorders>
              <w:tl2br w:val="nil"/>
              <w:tr2bl w:val="nil"/>
            </w:tcBorders>
            <w:noWrap/>
            <w:tcFitText/>
            <w:vAlign w:val="center"/>
          </w:tcPr>
          <w:p w14:paraId="0A9909D4">
            <w:pPr>
              <w:bidi w:val="0"/>
              <w:rPr>
                <w:rFonts w:hint="eastAsia" w:ascii="宋体" w:hAnsi="宋体" w:eastAsia="宋体" w:cs="宋体"/>
              </w:rPr>
            </w:pPr>
          </w:p>
        </w:tc>
        <w:tc>
          <w:tcPr>
            <w:tcW w:w="1305" w:type="dxa"/>
            <w:tcBorders>
              <w:tl2br w:val="nil"/>
              <w:tr2bl w:val="nil"/>
            </w:tcBorders>
            <w:noWrap/>
            <w:tcFitText/>
            <w:vAlign w:val="center"/>
          </w:tcPr>
          <w:p w14:paraId="43FD325C">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46DAF47D">
            <w:pPr>
              <w:bidi w:val="0"/>
              <w:rPr>
                <w:rFonts w:hint="eastAsia" w:ascii="宋体" w:hAnsi="宋体" w:eastAsia="宋体" w:cs="宋体"/>
              </w:rPr>
            </w:pPr>
          </w:p>
        </w:tc>
      </w:tr>
      <w:tr w14:paraId="7D648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448A73D8">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14:paraId="354F346C">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14:paraId="14E8C47A">
            <w:pPr>
              <w:bidi w:val="0"/>
              <w:rPr>
                <w:rFonts w:hint="eastAsia" w:ascii="宋体" w:hAnsi="宋体" w:eastAsia="宋体" w:cs="宋体"/>
              </w:rPr>
            </w:pPr>
          </w:p>
        </w:tc>
        <w:tc>
          <w:tcPr>
            <w:tcW w:w="1305" w:type="dxa"/>
            <w:tcBorders>
              <w:tl2br w:val="nil"/>
              <w:tr2bl w:val="nil"/>
            </w:tcBorders>
            <w:noWrap/>
            <w:tcFitText/>
            <w:vAlign w:val="center"/>
          </w:tcPr>
          <w:p w14:paraId="56DDD5F0">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73E927DE">
            <w:pPr>
              <w:bidi w:val="0"/>
              <w:rPr>
                <w:rFonts w:hint="eastAsia" w:ascii="宋体" w:hAnsi="宋体" w:eastAsia="宋体" w:cs="宋体"/>
              </w:rPr>
            </w:pPr>
          </w:p>
        </w:tc>
      </w:tr>
      <w:tr w14:paraId="184E2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D964F2C">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14:paraId="2CBB7970">
            <w:pPr>
              <w:bidi w:val="0"/>
              <w:rPr>
                <w:rFonts w:hint="eastAsia" w:ascii="宋体" w:hAnsi="宋体" w:eastAsia="宋体" w:cs="宋体"/>
              </w:rPr>
            </w:pPr>
          </w:p>
        </w:tc>
        <w:tc>
          <w:tcPr>
            <w:tcW w:w="1415" w:type="dxa"/>
            <w:vMerge w:val="continue"/>
            <w:tcBorders>
              <w:tl2br w:val="nil"/>
              <w:tr2bl w:val="nil"/>
            </w:tcBorders>
            <w:noWrap/>
            <w:tcFitText/>
            <w:vAlign w:val="center"/>
          </w:tcPr>
          <w:p w14:paraId="630B4DA0">
            <w:pPr>
              <w:bidi w:val="0"/>
              <w:rPr>
                <w:rFonts w:hint="eastAsia" w:ascii="宋体" w:hAnsi="宋体" w:eastAsia="宋体" w:cs="宋体"/>
              </w:rPr>
            </w:pPr>
          </w:p>
        </w:tc>
        <w:tc>
          <w:tcPr>
            <w:tcW w:w="1305" w:type="dxa"/>
            <w:tcBorders>
              <w:tl2br w:val="nil"/>
              <w:tr2bl w:val="nil"/>
            </w:tcBorders>
            <w:noWrap/>
            <w:tcFitText/>
            <w:vAlign w:val="center"/>
          </w:tcPr>
          <w:p w14:paraId="54AE08F2">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5F4C235E">
            <w:pPr>
              <w:bidi w:val="0"/>
              <w:rPr>
                <w:rFonts w:hint="eastAsia" w:ascii="宋体" w:hAnsi="宋体" w:eastAsia="宋体" w:cs="宋体"/>
              </w:rPr>
            </w:pPr>
          </w:p>
        </w:tc>
      </w:tr>
      <w:tr w14:paraId="639C4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E7C96E3">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14:paraId="4B4A614A">
            <w:pPr>
              <w:bidi w:val="0"/>
              <w:rPr>
                <w:rFonts w:hint="eastAsia" w:ascii="宋体" w:hAnsi="宋体" w:eastAsia="宋体" w:cs="宋体"/>
              </w:rPr>
            </w:pPr>
          </w:p>
        </w:tc>
        <w:tc>
          <w:tcPr>
            <w:tcW w:w="1415" w:type="dxa"/>
            <w:vMerge w:val="continue"/>
            <w:tcBorders>
              <w:tl2br w:val="nil"/>
              <w:tr2bl w:val="nil"/>
            </w:tcBorders>
            <w:noWrap/>
            <w:tcFitText/>
            <w:vAlign w:val="center"/>
          </w:tcPr>
          <w:p w14:paraId="4C2E5DA8">
            <w:pPr>
              <w:bidi w:val="0"/>
              <w:rPr>
                <w:rFonts w:hint="eastAsia" w:ascii="宋体" w:hAnsi="宋体" w:eastAsia="宋体" w:cs="宋体"/>
              </w:rPr>
            </w:pPr>
          </w:p>
        </w:tc>
        <w:tc>
          <w:tcPr>
            <w:tcW w:w="1305" w:type="dxa"/>
            <w:tcBorders>
              <w:tl2br w:val="nil"/>
              <w:tr2bl w:val="nil"/>
            </w:tcBorders>
            <w:noWrap/>
            <w:tcFitText/>
            <w:vAlign w:val="center"/>
          </w:tcPr>
          <w:p w14:paraId="52A2D9E5">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14:paraId="7166045B">
            <w:pPr>
              <w:bidi w:val="0"/>
              <w:rPr>
                <w:rFonts w:hint="eastAsia" w:ascii="宋体" w:hAnsi="宋体" w:eastAsia="宋体" w:cs="宋体"/>
              </w:rPr>
            </w:pPr>
          </w:p>
        </w:tc>
      </w:tr>
      <w:tr w14:paraId="1D393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3B74BC2">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14:paraId="70AB360F">
            <w:pPr>
              <w:bidi w:val="0"/>
              <w:rPr>
                <w:rFonts w:hint="eastAsia" w:ascii="宋体" w:hAnsi="宋体" w:eastAsia="宋体" w:cs="宋体"/>
              </w:rPr>
            </w:pPr>
          </w:p>
        </w:tc>
      </w:tr>
      <w:tr w14:paraId="7088D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14:paraId="7A6E1F13">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14:paraId="55F5FAD7">
            <w:pPr>
              <w:bidi w:val="0"/>
              <w:rPr>
                <w:rFonts w:hint="eastAsia" w:ascii="宋体" w:hAnsi="宋体" w:eastAsia="宋体" w:cs="宋体"/>
              </w:rPr>
            </w:pPr>
          </w:p>
        </w:tc>
      </w:tr>
    </w:tbl>
    <w:p w14:paraId="680D5638">
      <w:pPr>
        <w:bidi w:val="0"/>
        <w:rPr>
          <w:rFonts w:hint="eastAsia" w:ascii="宋体" w:hAnsi="宋体" w:eastAsia="宋体" w:cs="宋体"/>
          <w:szCs w:val="28"/>
        </w:rPr>
      </w:pPr>
      <w:r>
        <w:rPr>
          <w:rFonts w:hint="eastAsia"/>
        </w:rPr>
        <w:t>备注：1.本表后应附资质要求对应的相关证明材料复印件；2.无响应指标的应写明无。</w:t>
      </w:r>
    </w:p>
    <w:p w14:paraId="20AC3484">
      <w:pPr>
        <w:numPr>
          <w:ilvl w:val="0"/>
          <w:numId w:val="0"/>
        </w:numPr>
        <w:bidi w:val="0"/>
        <w:ind w:left="420" w:leftChars="0"/>
        <w:rPr>
          <w:rFonts w:hint="eastAsia" w:ascii="宋体" w:hAnsi="宋体" w:eastAsia="宋体" w:cs="宋体"/>
          <w:sz w:val="28"/>
          <w:szCs w:val="28"/>
        </w:rPr>
      </w:pPr>
    </w:p>
    <w:p w14:paraId="4A1FE2CF">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14:paraId="6566F7A8">
      <w:pPr>
        <w:numPr>
          <w:ilvl w:val="0"/>
          <w:numId w:val="0"/>
        </w:numPr>
        <w:bidi w:val="0"/>
        <w:ind w:left="420" w:leftChars="0"/>
        <w:rPr>
          <w:rFonts w:hint="eastAsia" w:ascii="宋体" w:hAnsi="宋体" w:eastAsia="宋体" w:cs="宋体"/>
          <w:sz w:val="28"/>
          <w:szCs w:val="28"/>
        </w:rPr>
      </w:pPr>
      <w:bookmarkStart w:id="44" w:name="_Toc15698"/>
      <w:r>
        <w:rPr>
          <w:rFonts w:hint="eastAsia" w:ascii="宋体" w:hAnsi="宋体" w:eastAsia="宋体" w:cs="宋体"/>
          <w:sz w:val="28"/>
          <w:szCs w:val="28"/>
        </w:rPr>
        <w:t>附：</w:t>
      </w:r>
    </w:p>
    <w:p w14:paraId="5C3208D1">
      <w:pPr>
        <w:pStyle w:val="5"/>
        <w:numPr>
          <w:ilvl w:val="0"/>
          <w:numId w:val="11"/>
        </w:numPr>
        <w:bidi w:val="0"/>
        <w:ind w:left="0" w:leftChars="0" w:firstLine="420" w:firstLineChars="0"/>
        <w:jc w:val="center"/>
        <w:rPr>
          <w:rFonts w:hint="eastAsia"/>
          <w:sz w:val="28"/>
          <w:szCs w:val="28"/>
        </w:rPr>
      </w:pPr>
      <w:bookmarkStart w:id="45" w:name="_Toc31248"/>
      <w:r>
        <w:rPr>
          <w:rFonts w:hint="eastAsia" w:eastAsia="宋体"/>
        </w:rPr>
        <w:t>独立承担民事责任的能力</w:t>
      </w:r>
      <w:bookmarkEnd w:id="44"/>
      <w:bookmarkEnd w:id="45"/>
    </w:p>
    <w:p w14:paraId="32B93582">
      <w:pPr>
        <w:numPr>
          <w:ilvl w:val="0"/>
          <w:numId w:val="0"/>
        </w:numPr>
        <w:bidi w:val="0"/>
        <w:ind w:leftChars="0"/>
        <w:rPr>
          <w:rFonts w:hint="eastAsia"/>
        </w:rPr>
      </w:pPr>
      <w:r>
        <w:rPr>
          <w:rFonts w:hint="eastAsia"/>
        </w:rPr>
        <w:t>营业执照加盖公章</w:t>
      </w:r>
    </w:p>
    <w:p w14:paraId="58340C18">
      <w:pPr>
        <w:pStyle w:val="6"/>
        <w:numPr>
          <w:ilvl w:val="3"/>
          <w:numId w:val="0"/>
        </w:numPr>
        <w:ind w:left="480" w:leftChars="0"/>
        <w:rPr>
          <w:rFonts w:hint="eastAsia"/>
        </w:rPr>
      </w:pPr>
    </w:p>
    <w:p w14:paraId="2D4DB2A6">
      <w:pPr>
        <w:rPr>
          <w:rFonts w:hint="eastAsia"/>
        </w:rPr>
      </w:pPr>
    </w:p>
    <w:p w14:paraId="3721353A">
      <w:pPr>
        <w:pStyle w:val="5"/>
        <w:numPr>
          <w:ilvl w:val="0"/>
          <w:numId w:val="11"/>
        </w:numPr>
        <w:bidi w:val="0"/>
        <w:ind w:left="0" w:leftChars="0" w:firstLine="420" w:firstLineChars="0"/>
        <w:jc w:val="center"/>
        <w:rPr>
          <w:rFonts w:hint="eastAsia" w:eastAsia="宋体"/>
        </w:rPr>
      </w:pPr>
      <w:r>
        <w:rPr>
          <w:rFonts w:hint="eastAsia" w:eastAsia="宋体"/>
          <w:lang w:val="en-US" w:eastAsia="zh-CN"/>
        </w:rPr>
        <w:t>特定资格证明材料</w:t>
      </w:r>
    </w:p>
    <w:p w14:paraId="67DEB01F">
      <w:pPr>
        <w:pStyle w:val="6"/>
        <w:rPr>
          <w:rFonts w:hint="eastAsia"/>
        </w:rPr>
        <w:sectPr>
          <w:pgSz w:w="11906" w:h="16838"/>
          <w:pgMar w:top="1440" w:right="1140" w:bottom="1440" w:left="1423" w:header="851" w:footer="992" w:gutter="0"/>
          <w:cols w:space="0" w:num="1"/>
          <w:rtlGutter w:val="0"/>
          <w:docGrid w:type="lines" w:linePitch="312" w:charSpace="0"/>
        </w:sectPr>
      </w:pPr>
    </w:p>
    <w:p w14:paraId="7A9609A0">
      <w:pPr>
        <w:pStyle w:val="5"/>
        <w:numPr>
          <w:ilvl w:val="0"/>
          <w:numId w:val="11"/>
        </w:numPr>
        <w:bidi w:val="0"/>
        <w:ind w:left="0" w:leftChars="0" w:firstLine="420" w:firstLineChars="0"/>
        <w:jc w:val="center"/>
        <w:rPr>
          <w:rFonts w:hint="eastAsia"/>
        </w:rPr>
      </w:pPr>
      <w:bookmarkStart w:id="46" w:name="_Toc24349"/>
      <w:bookmarkStart w:id="47" w:name="_Toc29012"/>
      <w:r>
        <w:rPr>
          <w:rFonts w:hint="eastAsia"/>
        </w:rPr>
        <w:t>资格承诺函</w:t>
      </w:r>
      <w:bookmarkEnd w:id="46"/>
    </w:p>
    <w:p w14:paraId="56E2EC14">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14:paraId="514CF202">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14:paraId="71CEB86F">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14:paraId="40181360">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14:paraId="1B7E475D">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14:paraId="640EFDD4">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14:paraId="058D8571">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14:paraId="42665AF0">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14:paraId="7791E843">
      <w:pPr>
        <w:numPr>
          <w:ilvl w:val="0"/>
          <w:numId w:val="0"/>
        </w:numPr>
        <w:bidi w:val="0"/>
        <w:ind w:left="0" w:leftChars="0" w:firstLine="0" w:firstLineChars="0"/>
        <w:rPr>
          <w:rFonts w:hint="eastAsia" w:ascii="宋体" w:hAnsi="宋体" w:eastAsia="宋体" w:cs="宋体"/>
          <w:sz w:val="28"/>
          <w:szCs w:val="28"/>
        </w:rPr>
      </w:pPr>
    </w:p>
    <w:p w14:paraId="3A07CE6E">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14:paraId="73F2B031">
      <w:pPr>
        <w:numPr>
          <w:ilvl w:val="0"/>
          <w:numId w:val="0"/>
        </w:numPr>
        <w:bidi w:val="0"/>
        <w:ind w:left="0" w:leftChars="0" w:firstLine="0" w:firstLineChars="0"/>
        <w:rPr>
          <w:rFonts w:hint="eastAsia" w:ascii="宋体" w:hAnsi="宋体" w:eastAsia="宋体" w:cs="宋体"/>
          <w:sz w:val="28"/>
          <w:szCs w:val="28"/>
        </w:rPr>
      </w:pPr>
    </w:p>
    <w:p w14:paraId="1074A7BD">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47"/>
    <w:p w14:paraId="0D1914E1">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14:paraId="4D7329F1">
      <w:pPr>
        <w:numPr>
          <w:ilvl w:val="0"/>
          <w:numId w:val="0"/>
        </w:numPr>
        <w:bidi w:val="0"/>
        <w:ind w:left="0" w:leftChars="0" w:firstLine="0" w:firstLineChars="0"/>
        <w:rPr>
          <w:rFonts w:hint="eastAsia" w:ascii="宋体" w:hAnsi="宋体" w:cs="宋体"/>
          <w:sz w:val="28"/>
          <w:szCs w:val="28"/>
          <w:lang w:val="en-US" w:eastAsia="zh-CN"/>
        </w:rPr>
      </w:pPr>
    </w:p>
    <w:p w14:paraId="7796ED42">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14:paraId="3A2CE0E1">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14:paraId="72D4A576">
      <w:pPr>
        <w:numPr>
          <w:ilvl w:val="0"/>
          <w:numId w:val="0"/>
        </w:numPr>
        <w:bidi w:val="0"/>
        <w:ind w:left="0" w:leftChars="0" w:firstLine="0" w:firstLineChars="0"/>
        <w:rPr>
          <w:rFonts w:hint="eastAsia" w:ascii="宋体" w:hAnsi="宋体" w:eastAsia="宋体" w:cs="宋体"/>
          <w:sz w:val="28"/>
          <w:szCs w:val="28"/>
        </w:rPr>
      </w:pPr>
    </w:p>
    <w:p w14:paraId="01F7D816">
      <w:pPr>
        <w:numPr>
          <w:ilvl w:val="0"/>
          <w:numId w:val="0"/>
        </w:numPr>
        <w:bidi w:val="0"/>
        <w:ind w:left="420" w:leftChars="0"/>
        <w:rPr>
          <w:rFonts w:hint="eastAsia" w:ascii="宋体" w:hAnsi="宋体" w:eastAsia="宋体" w:cs="宋体"/>
          <w:sz w:val="28"/>
          <w:szCs w:val="28"/>
        </w:rPr>
      </w:pPr>
    </w:p>
    <w:p w14:paraId="5D44B3F9">
      <w:pPr>
        <w:numPr>
          <w:ilvl w:val="0"/>
          <w:numId w:val="0"/>
        </w:numPr>
        <w:bidi w:val="0"/>
        <w:ind w:left="420" w:leftChars="0"/>
        <w:rPr>
          <w:rFonts w:hint="eastAsia" w:ascii="宋体" w:hAnsi="宋体" w:eastAsia="宋体" w:cs="宋体"/>
          <w:sz w:val="28"/>
          <w:szCs w:val="28"/>
        </w:rPr>
      </w:pPr>
    </w:p>
    <w:p w14:paraId="1156065F">
      <w:pPr>
        <w:numPr>
          <w:ilvl w:val="0"/>
          <w:numId w:val="0"/>
        </w:numPr>
        <w:bidi w:val="0"/>
        <w:ind w:left="420" w:leftChars="0"/>
        <w:rPr>
          <w:rFonts w:hint="eastAsia" w:ascii="宋体" w:hAnsi="宋体" w:eastAsia="宋体" w:cs="宋体"/>
          <w:sz w:val="28"/>
          <w:szCs w:val="28"/>
        </w:rPr>
      </w:pPr>
    </w:p>
    <w:p w14:paraId="78FDCEAF">
      <w:pPr>
        <w:pStyle w:val="31"/>
        <w:rPr>
          <w:rFonts w:hint="eastAsia"/>
        </w:rPr>
      </w:pPr>
    </w:p>
    <w:p w14:paraId="39F86B54">
      <w:pPr>
        <w:numPr>
          <w:ilvl w:val="0"/>
          <w:numId w:val="11"/>
        </w:numPr>
        <w:spacing w:line="360" w:lineRule="auto"/>
        <w:ind w:left="0" w:leftChars="0" w:firstLine="0" w:firstLineChars="0"/>
        <w:jc w:val="center"/>
        <w:outlineLvl w:val="2"/>
        <w:rPr>
          <w:rFonts w:hint="eastAsia" w:eastAsia="宋体" w:asciiTheme="minorAscii" w:hAnsiTheme="minorAscii" w:cstheme="minorBidi"/>
          <w:b/>
          <w:kern w:val="2"/>
          <w:sz w:val="28"/>
          <w:szCs w:val="24"/>
          <w:lang w:val="en-US" w:eastAsia="zh-CN" w:bidi="ar-SA"/>
        </w:rPr>
      </w:pPr>
      <w:r>
        <w:rPr>
          <w:rFonts w:hint="eastAsia" w:eastAsia="宋体" w:asciiTheme="minorAscii" w:hAnsiTheme="minorAscii" w:cstheme="minorBidi"/>
          <w:b/>
          <w:kern w:val="2"/>
          <w:sz w:val="28"/>
          <w:szCs w:val="24"/>
          <w:lang w:val="en-US" w:eastAsia="zh-CN" w:bidi="ar-SA"/>
        </w:rPr>
        <w:t>现场勘察确认函</w:t>
      </w:r>
    </w:p>
    <w:p w14:paraId="0E0BD153">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14:paraId="360291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14:paraId="57A769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14:paraId="2727E6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14:paraId="3B2E37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14:paraId="0F30AE25">
      <w:pPr>
        <w:pStyle w:val="25"/>
        <w:rPr>
          <w:rFonts w:hint="eastAsia" w:ascii="微软雅黑" w:hAnsi="微软雅黑" w:eastAsia="微软雅黑" w:cs="微软雅黑"/>
          <w:color w:val="auto"/>
          <w:sz w:val="24"/>
          <w:szCs w:val="24"/>
          <w:highlight w:val="none"/>
          <w:lang w:val="en-US" w:eastAsia="zh-CN"/>
        </w:rPr>
      </w:pPr>
    </w:p>
    <w:p w14:paraId="6BE99C83">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14:paraId="14466CF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14:paraId="07703EB1">
      <w:pPr>
        <w:numPr>
          <w:ilvl w:val="0"/>
          <w:numId w:val="0"/>
        </w:numPr>
        <w:bidi w:val="0"/>
        <w:ind w:left="420" w:leftChars="0"/>
        <w:jc w:val="center"/>
        <w:rPr>
          <w:rFonts w:hint="eastAsia" w:ascii="宋体" w:hAnsi="宋体" w:eastAsia="宋体" w:cs="宋体"/>
          <w:sz w:val="28"/>
          <w:szCs w:val="28"/>
        </w:rPr>
      </w:pPr>
    </w:p>
    <w:p w14:paraId="6AAF13DE">
      <w:pPr>
        <w:numPr>
          <w:ilvl w:val="0"/>
          <w:numId w:val="0"/>
        </w:numPr>
        <w:bidi w:val="0"/>
        <w:ind w:left="420" w:leftChars="0"/>
        <w:rPr>
          <w:rFonts w:hint="eastAsia" w:ascii="宋体" w:hAnsi="宋体" w:eastAsia="宋体" w:cs="宋体"/>
          <w:sz w:val="28"/>
          <w:szCs w:val="28"/>
        </w:rPr>
      </w:pPr>
    </w:p>
    <w:p w14:paraId="63EFC7B5">
      <w:pPr>
        <w:numPr>
          <w:ilvl w:val="0"/>
          <w:numId w:val="0"/>
        </w:numPr>
        <w:bidi w:val="0"/>
        <w:ind w:left="420" w:leftChars="0"/>
        <w:rPr>
          <w:rFonts w:hint="eastAsia" w:ascii="宋体" w:hAnsi="宋体" w:eastAsia="宋体" w:cs="宋体"/>
          <w:sz w:val="28"/>
          <w:szCs w:val="28"/>
        </w:rPr>
      </w:pPr>
    </w:p>
    <w:p w14:paraId="115BDD6B">
      <w:pPr>
        <w:numPr>
          <w:ilvl w:val="0"/>
          <w:numId w:val="0"/>
        </w:numPr>
        <w:bidi w:val="0"/>
        <w:ind w:left="420" w:leftChars="0"/>
        <w:rPr>
          <w:rFonts w:hint="eastAsia" w:ascii="宋体" w:hAnsi="宋体" w:eastAsia="宋体" w:cs="宋体"/>
          <w:sz w:val="28"/>
          <w:szCs w:val="28"/>
        </w:rPr>
      </w:pPr>
    </w:p>
    <w:p w14:paraId="5574E54C">
      <w:pPr>
        <w:numPr>
          <w:ilvl w:val="0"/>
          <w:numId w:val="0"/>
        </w:numPr>
        <w:bidi w:val="0"/>
        <w:ind w:left="420" w:leftChars="0"/>
        <w:rPr>
          <w:rFonts w:hint="eastAsia" w:ascii="宋体" w:hAnsi="宋体" w:eastAsia="宋体" w:cs="宋体"/>
          <w:sz w:val="28"/>
          <w:szCs w:val="28"/>
        </w:rPr>
      </w:pPr>
    </w:p>
    <w:p w14:paraId="73B7D676">
      <w:pPr>
        <w:numPr>
          <w:ilvl w:val="0"/>
          <w:numId w:val="0"/>
        </w:numPr>
        <w:bidi w:val="0"/>
        <w:ind w:left="420" w:leftChars="0"/>
        <w:rPr>
          <w:rFonts w:hint="eastAsia" w:ascii="宋体" w:hAnsi="宋体" w:eastAsia="宋体" w:cs="宋体"/>
          <w:sz w:val="28"/>
          <w:szCs w:val="28"/>
        </w:rPr>
      </w:pPr>
    </w:p>
    <w:p w14:paraId="3F5ABE5B">
      <w:pPr>
        <w:numPr>
          <w:ilvl w:val="0"/>
          <w:numId w:val="0"/>
        </w:numPr>
        <w:bidi w:val="0"/>
        <w:ind w:left="420" w:leftChars="0"/>
        <w:rPr>
          <w:rFonts w:hint="eastAsia" w:ascii="宋体" w:hAnsi="宋体" w:eastAsia="宋体" w:cs="宋体"/>
          <w:sz w:val="28"/>
          <w:szCs w:val="28"/>
        </w:rPr>
      </w:pPr>
    </w:p>
    <w:p w14:paraId="0F0E891F">
      <w:pPr>
        <w:numPr>
          <w:ilvl w:val="0"/>
          <w:numId w:val="0"/>
        </w:numPr>
        <w:bidi w:val="0"/>
        <w:ind w:left="420" w:leftChars="0"/>
        <w:rPr>
          <w:rFonts w:hint="eastAsia" w:ascii="宋体" w:hAnsi="宋体" w:eastAsia="宋体" w:cs="宋体"/>
          <w:sz w:val="28"/>
          <w:szCs w:val="28"/>
        </w:rPr>
      </w:pPr>
    </w:p>
    <w:bookmarkEnd w:id="42"/>
    <w:p w14:paraId="46C7DEFB">
      <w:pPr>
        <w:pStyle w:val="4"/>
        <w:numPr>
          <w:ilvl w:val="0"/>
          <w:numId w:val="12"/>
        </w:numPr>
        <w:bidi w:val="0"/>
        <w:ind w:left="0" w:leftChars="0" w:firstLine="420" w:firstLineChars="0"/>
        <w:rPr>
          <w:rFonts w:hint="eastAsia"/>
          <w:lang w:val="en-US" w:eastAsia="zh-CN"/>
        </w:rPr>
      </w:pPr>
      <w:bookmarkStart w:id="48" w:name="_Toc24976"/>
      <w:r>
        <w:rPr>
          <w:rFonts w:hint="eastAsia"/>
          <w:lang w:val="en-US" w:eastAsia="zh-CN"/>
        </w:rPr>
        <w:t>技术服务要求响应偏离表</w:t>
      </w:r>
      <w:bookmarkEnd w:id="48"/>
    </w:p>
    <w:p w14:paraId="1843515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14:paraId="35E3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14:paraId="5CB26CD3">
            <w:pPr>
              <w:bidi w:val="0"/>
              <w:jc w:val="center"/>
              <w:rPr>
                <w:rFonts w:hint="eastAsia"/>
              </w:rPr>
            </w:pPr>
            <w:r>
              <w:rPr>
                <w:rFonts w:hint="eastAsia"/>
              </w:rPr>
              <w:t>序号</w:t>
            </w:r>
          </w:p>
        </w:tc>
        <w:tc>
          <w:tcPr>
            <w:tcW w:w="3314" w:type="dxa"/>
            <w:vAlign w:val="center"/>
          </w:tcPr>
          <w:p w14:paraId="3704E54A">
            <w:pPr>
              <w:bidi w:val="0"/>
              <w:rPr>
                <w:rFonts w:hint="eastAsia"/>
              </w:rPr>
            </w:pPr>
            <w:r>
              <w:rPr>
                <w:rFonts w:hint="eastAsia"/>
              </w:rPr>
              <w:t>采购文件规定的技术和服务要求</w:t>
            </w:r>
          </w:p>
        </w:tc>
        <w:tc>
          <w:tcPr>
            <w:tcW w:w="3019" w:type="dxa"/>
            <w:vAlign w:val="center"/>
          </w:tcPr>
          <w:p w14:paraId="5EF8B8E1">
            <w:pPr>
              <w:bidi w:val="0"/>
              <w:rPr>
                <w:rFonts w:hint="eastAsia"/>
              </w:rPr>
            </w:pPr>
            <w:r>
              <w:rPr>
                <w:rFonts w:hint="eastAsia"/>
              </w:rPr>
              <w:t>投标文件响应的具体内容</w:t>
            </w:r>
          </w:p>
        </w:tc>
        <w:tc>
          <w:tcPr>
            <w:tcW w:w="928" w:type="dxa"/>
            <w:vAlign w:val="center"/>
          </w:tcPr>
          <w:p w14:paraId="31A312DB">
            <w:pPr>
              <w:bidi w:val="0"/>
              <w:rPr>
                <w:rFonts w:hint="eastAsia"/>
              </w:rPr>
            </w:pPr>
            <w:r>
              <w:rPr>
                <w:rFonts w:hint="eastAsia"/>
              </w:rPr>
              <w:t>是否偏离</w:t>
            </w:r>
          </w:p>
        </w:tc>
        <w:tc>
          <w:tcPr>
            <w:tcW w:w="938" w:type="dxa"/>
            <w:vAlign w:val="center"/>
          </w:tcPr>
          <w:p w14:paraId="126F6291">
            <w:pPr>
              <w:bidi w:val="0"/>
              <w:rPr>
                <w:rFonts w:hint="eastAsia"/>
              </w:rPr>
            </w:pPr>
            <w:r>
              <w:rPr>
                <w:rFonts w:hint="eastAsia"/>
              </w:rPr>
              <w:t>备注</w:t>
            </w:r>
          </w:p>
        </w:tc>
      </w:tr>
      <w:tr w14:paraId="30D7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64C7A01">
            <w:pPr>
              <w:bidi w:val="0"/>
              <w:rPr>
                <w:rFonts w:hint="eastAsia"/>
              </w:rPr>
            </w:pPr>
          </w:p>
        </w:tc>
        <w:tc>
          <w:tcPr>
            <w:tcW w:w="3314" w:type="dxa"/>
            <w:vAlign w:val="center"/>
          </w:tcPr>
          <w:p w14:paraId="487A65D4">
            <w:pPr>
              <w:bidi w:val="0"/>
              <w:rPr>
                <w:rFonts w:hint="eastAsia"/>
              </w:rPr>
            </w:pPr>
          </w:p>
        </w:tc>
        <w:tc>
          <w:tcPr>
            <w:tcW w:w="3019" w:type="dxa"/>
            <w:vAlign w:val="center"/>
          </w:tcPr>
          <w:p w14:paraId="48B815E6">
            <w:pPr>
              <w:bidi w:val="0"/>
              <w:rPr>
                <w:rFonts w:hint="eastAsia"/>
              </w:rPr>
            </w:pPr>
          </w:p>
        </w:tc>
        <w:tc>
          <w:tcPr>
            <w:tcW w:w="928" w:type="dxa"/>
            <w:vAlign w:val="center"/>
          </w:tcPr>
          <w:p w14:paraId="2FCC03EC">
            <w:pPr>
              <w:bidi w:val="0"/>
              <w:rPr>
                <w:rFonts w:hint="eastAsia"/>
              </w:rPr>
            </w:pPr>
          </w:p>
        </w:tc>
        <w:tc>
          <w:tcPr>
            <w:tcW w:w="938" w:type="dxa"/>
            <w:vAlign w:val="center"/>
          </w:tcPr>
          <w:p w14:paraId="3B5643F4">
            <w:pPr>
              <w:bidi w:val="0"/>
              <w:rPr>
                <w:rFonts w:hint="eastAsia"/>
              </w:rPr>
            </w:pPr>
          </w:p>
        </w:tc>
      </w:tr>
      <w:tr w14:paraId="7AE6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454AC8A8">
            <w:pPr>
              <w:bidi w:val="0"/>
              <w:rPr>
                <w:rFonts w:hint="eastAsia"/>
              </w:rPr>
            </w:pPr>
          </w:p>
        </w:tc>
        <w:tc>
          <w:tcPr>
            <w:tcW w:w="3314" w:type="dxa"/>
            <w:vAlign w:val="center"/>
          </w:tcPr>
          <w:p w14:paraId="26DAEAE7">
            <w:pPr>
              <w:bidi w:val="0"/>
              <w:rPr>
                <w:rFonts w:hint="eastAsia"/>
              </w:rPr>
            </w:pPr>
          </w:p>
        </w:tc>
        <w:tc>
          <w:tcPr>
            <w:tcW w:w="3019" w:type="dxa"/>
            <w:vAlign w:val="center"/>
          </w:tcPr>
          <w:p w14:paraId="0F422F36">
            <w:pPr>
              <w:bidi w:val="0"/>
              <w:rPr>
                <w:rFonts w:hint="eastAsia"/>
              </w:rPr>
            </w:pPr>
          </w:p>
        </w:tc>
        <w:tc>
          <w:tcPr>
            <w:tcW w:w="928" w:type="dxa"/>
            <w:vAlign w:val="center"/>
          </w:tcPr>
          <w:p w14:paraId="0E3B5FD6">
            <w:pPr>
              <w:bidi w:val="0"/>
              <w:rPr>
                <w:rFonts w:hint="eastAsia"/>
              </w:rPr>
            </w:pPr>
          </w:p>
        </w:tc>
        <w:tc>
          <w:tcPr>
            <w:tcW w:w="938" w:type="dxa"/>
            <w:vAlign w:val="center"/>
          </w:tcPr>
          <w:p w14:paraId="1DA0A943">
            <w:pPr>
              <w:bidi w:val="0"/>
              <w:rPr>
                <w:rFonts w:hint="eastAsia"/>
              </w:rPr>
            </w:pPr>
          </w:p>
        </w:tc>
      </w:tr>
      <w:tr w14:paraId="157E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873CBF2">
            <w:pPr>
              <w:bidi w:val="0"/>
              <w:rPr>
                <w:rFonts w:hint="eastAsia"/>
              </w:rPr>
            </w:pPr>
          </w:p>
        </w:tc>
        <w:tc>
          <w:tcPr>
            <w:tcW w:w="3314" w:type="dxa"/>
            <w:vAlign w:val="center"/>
          </w:tcPr>
          <w:p w14:paraId="5C60B799">
            <w:pPr>
              <w:bidi w:val="0"/>
              <w:rPr>
                <w:rFonts w:hint="eastAsia"/>
              </w:rPr>
            </w:pPr>
          </w:p>
        </w:tc>
        <w:tc>
          <w:tcPr>
            <w:tcW w:w="3019" w:type="dxa"/>
            <w:vAlign w:val="center"/>
          </w:tcPr>
          <w:p w14:paraId="1B21BEF2">
            <w:pPr>
              <w:bidi w:val="0"/>
              <w:rPr>
                <w:rFonts w:hint="eastAsia"/>
              </w:rPr>
            </w:pPr>
          </w:p>
        </w:tc>
        <w:tc>
          <w:tcPr>
            <w:tcW w:w="928" w:type="dxa"/>
            <w:vAlign w:val="center"/>
          </w:tcPr>
          <w:p w14:paraId="625CB935">
            <w:pPr>
              <w:bidi w:val="0"/>
              <w:rPr>
                <w:rFonts w:hint="eastAsia"/>
              </w:rPr>
            </w:pPr>
          </w:p>
        </w:tc>
        <w:tc>
          <w:tcPr>
            <w:tcW w:w="938" w:type="dxa"/>
            <w:vAlign w:val="center"/>
          </w:tcPr>
          <w:p w14:paraId="51EACD78">
            <w:pPr>
              <w:bidi w:val="0"/>
              <w:rPr>
                <w:rFonts w:hint="eastAsia"/>
              </w:rPr>
            </w:pPr>
          </w:p>
        </w:tc>
      </w:tr>
      <w:tr w14:paraId="1182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5D1D1C3">
            <w:pPr>
              <w:bidi w:val="0"/>
              <w:rPr>
                <w:rFonts w:hint="eastAsia"/>
              </w:rPr>
            </w:pPr>
          </w:p>
        </w:tc>
        <w:tc>
          <w:tcPr>
            <w:tcW w:w="3314" w:type="dxa"/>
            <w:vAlign w:val="center"/>
          </w:tcPr>
          <w:p w14:paraId="3C82F3D8">
            <w:pPr>
              <w:bidi w:val="0"/>
              <w:rPr>
                <w:rFonts w:hint="eastAsia"/>
              </w:rPr>
            </w:pPr>
          </w:p>
        </w:tc>
        <w:tc>
          <w:tcPr>
            <w:tcW w:w="3019" w:type="dxa"/>
            <w:vAlign w:val="center"/>
          </w:tcPr>
          <w:p w14:paraId="08341F7A">
            <w:pPr>
              <w:bidi w:val="0"/>
              <w:rPr>
                <w:rFonts w:hint="eastAsia"/>
              </w:rPr>
            </w:pPr>
          </w:p>
        </w:tc>
        <w:tc>
          <w:tcPr>
            <w:tcW w:w="928" w:type="dxa"/>
            <w:vAlign w:val="center"/>
          </w:tcPr>
          <w:p w14:paraId="57090BBA">
            <w:pPr>
              <w:bidi w:val="0"/>
              <w:rPr>
                <w:rFonts w:hint="eastAsia"/>
              </w:rPr>
            </w:pPr>
          </w:p>
        </w:tc>
        <w:tc>
          <w:tcPr>
            <w:tcW w:w="938" w:type="dxa"/>
            <w:vAlign w:val="center"/>
          </w:tcPr>
          <w:p w14:paraId="6D087068">
            <w:pPr>
              <w:bidi w:val="0"/>
              <w:rPr>
                <w:rFonts w:hint="eastAsia"/>
              </w:rPr>
            </w:pPr>
          </w:p>
        </w:tc>
      </w:tr>
      <w:tr w14:paraId="064A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3FBEBEF4">
            <w:pPr>
              <w:bidi w:val="0"/>
              <w:rPr>
                <w:rFonts w:hint="eastAsia"/>
              </w:rPr>
            </w:pPr>
          </w:p>
        </w:tc>
        <w:tc>
          <w:tcPr>
            <w:tcW w:w="3314" w:type="dxa"/>
            <w:vAlign w:val="center"/>
          </w:tcPr>
          <w:p w14:paraId="199FFD7C">
            <w:pPr>
              <w:bidi w:val="0"/>
              <w:rPr>
                <w:rFonts w:hint="eastAsia"/>
              </w:rPr>
            </w:pPr>
          </w:p>
        </w:tc>
        <w:tc>
          <w:tcPr>
            <w:tcW w:w="3019" w:type="dxa"/>
            <w:vAlign w:val="center"/>
          </w:tcPr>
          <w:p w14:paraId="113A80E5">
            <w:pPr>
              <w:bidi w:val="0"/>
              <w:rPr>
                <w:rFonts w:hint="eastAsia"/>
              </w:rPr>
            </w:pPr>
          </w:p>
        </w:tc>
        <w:tc>
          <w:tcPr>
            <w:tcW w:w="928" w:type="dxa"/>
            <w:vAlign w:val="center"/>
          </w:tcPr>
          <w:p w14:paraId="326FBD9F">
            <w:pPr>
              <w:bidi w:val="0"/>
              <w:rPr>
                <w:rFonts w:hint="eastAsia"/>
              </w:rPr>
            </w:pPr>
          </w:p>
        </w:tc>
        <w:tc>
          <w:tcPr>
            <w:tcW w:w="938" w:type="dxa"/>
            <w:vAlign w:val="center"/>
          </w:tcPr>
          <w:p w14:paraId="6A672690">
            <w:pPr>
              <w:bidi w:val="0"/>
              <w:rPr>
                <w:rFonts w:hint="eastAsia"/>
              </w:rPr>
            </w:pPr>
          </w:p>
        </w:tc>
      </w:tr>
      <w:tr w14:paraId="154B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7294FE32">
            <w:pPr>
              <w:bidi w:val="0"/>
              <w:rPr>
                <w:rFonts w:hint="eastAsia"/>
              </w:rPr>
            </w:pPr>
          </w:p>
        </w:tc>
        <w:tc>
          <w:tcPr>
            <w:tcW w:w="3314" w:type="dxa"/>
            <w:vAlign w:val="center"/>
          </w:tcPr>
          <w:p w14:paraId="524DD154">
            <w:pPr>
              <w:bidi w:val="0"/>
              <w:rPr>
                <w:rFonts w:hint="eastAsia"/>
              </w:rPr>
            </w:pPr>
          </w:p>
        </w:tc>
        <w:tc>
          <w:tcPr>
            <w:tcW w:w="3019" w:type="dxa"/>
            <w:vAlign w:val="center"/>
          </w:tcPr>
          <w:p w14:paraId="44F10B62">
            <w:pPr>
              <w:bidi w:val="0"/>
              <w:rPr>
                <w:rFonts w:hint="eastAsia"/>
              </w:rPr>
            </w:pPr>
          </w:p>
        </w:tc>
        <w:tc>
          <w:tcPr>
            <w:tcW w:w="928" w:type="dxa"/>
            <w:vAlign w:val="center"/>
          </w:tcPr>
          <w:p w14:paraId="591E2969">
            <w:pPr>
              <w:bidi w:val="0"/>
              <w:rPr>
                <w:rFonts w:hint="eastAsia"/>
              </w:rPr>
            </w:pPr>
          </w:p>
        </w:tc>
        <w:tc>
          <w:tcPr>
            <w:tcW w:w="938" w:type="dxa"/>
            <w:vAlign w:val="center"/>
          </w:tcPr>
          <w:p w14:paraId="453A8EC1">
            <w:pPr>
              <w:bidi w:val="0"/>
              <w:rPr>
                <w:rFonts w:hint="eastAsia"/>
              </w:rPr>
            </w:pPr>
          </w:p>
        </w:tc>
      </w:tr>
      <w:tr w14:paraId="0B84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407090C5">
            <w:pPr>
              <w:bidi w:val="0"/>
              <w:rPr>
                <w:rFonts w:hint="eastAsia"/>
              </w:rPr>
            </w:pPr>
          </w:p>
        </w:tc>
        <w:tc>
          <w:tcPr>
            <w:tcW w:w="3314" w:type="dxa"/>
            <w:vAlign w:val="center"/>
          </w:tcPr>
          <w:p w14:paraId="5DDD16D1">
            <w:pPr>
              <w:bidi w:val="0"/>
              <w:rPr>
                <w:rFonts w:hint="eastAsia"/>
              </w:rPr>
            </w:pPr>
          </w:p>
        </w:tc>
        <w:tc>
          <w:tcPr>
            <w:tcW w:w="3019" w:type="dxa"/>
            <w:vAlign w:val="center"/>
          </w:tcPr>
          <w:p w14:paraId="3ECED159">
            <w:pPr>
              <w:bidi w:val="0"/>
              <w:rPr>
                <w:rFonts w:hint="eastAsia"/>
              </w:rPr>
            </w:pPr>
          </w:p>
        </w:tc>
        <w:tc>
          <w:tcPr>
            <w:tcW w:w="928" w:type="dxa"/>
            <w:vAlign w:val="center"/>
          </w:tcPr>
          <w:p w14:paraId="783D1AFB">
            <w:pPr>
              <w:bidi w:val="0"/>
              <w:rPr>
                <w:rFonts w:hint="eastAsia"/>
              </w:rPr>
            </w:pPr>
          </w:p>
        </w:tc>
        <w:tc>
          <w:tcPr>
            <w:tcW w:w="938" w:type="dxa"/>
            <w:vAlign w:val="center"/>
          </w:tcPr>
          <w:p w14:paraId="15A050EC">
            <w:pPr>
              <w:bidi w:val="0"/>
              <w:rPr>
                <w:rFonts w:hint="eastAsia"/>
              </w:rPr>
            </w:pPr>
          </w:p>
        </w:tc>
      </w:tr>
      <w:tr w14:paraId="139D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5596229">
            <w:pPr>
              <w:bidi w:val="0"/>
              <w:rPr>
                <w:rFonts w:hint="eastAsia"/>
              </w:rPr>
            </w:pPr>
          </w:p>
        </w:tc>
        <w:tc>
          <w:tcPr>
            <w:tcW w:w="3314" w:type="dxa"/>
            <w:vAlign w:val="center"/>
          </w:tcPr>
          <w:p w14:paraId="16AE06F2">
            <w:pPr>
              <w:bidi w:val="0"/>
              <w:rPr>
                <w:rFonts w:hint="eastAsia"/>
              </w:rPr>
            </w:pPr>
          </w:p>
        </w:tc>
        <w:tc>
          <w:tcPr>
            <w:tcW w:w="3019" w:type="dxa"/>
            <w:vAlign w:val="center"/>
          </w:tcPr>
          <w:p w14:paraId="471D267A">
            <w:pPr>
              <w:bidi w:val="0"/>
              <w:rPr>
                <w:rFonts w:hint="eastAsia"/>
              </w:rPr>
            </w:pPr>
          </w:p>
        </w:tc>
        <w:tc>
          <w:tcPr>
            <w:tcW w:w="928" w:type="dxa"/>
            <w:vAlign w:val="center"/>
          </w:tcPr>
          <w:p w14:paraId="4C73BF5C">
            <w:pPr>
              <w:bidi w:val="0"/>
              <w:rPr>
                <w:rFonts w:hint="eastAsia"/>
              </w:rPr>
            </w:pPr>
          </w:p>
        </w:tc>
        <w:tc>
          <w:tcPr>
            <w:tcW w:w="938" w:type="dxa"/>
            <w:vAlign w:val="center"/>
          </w:tcPr>
          <w:p w14:paraId="32DBC3F2">
            <w:pPr>
              <w:bidi w:val="0"/>
              <w:rPr>
                <w:rFonts w:hint="eastAsia"/>
              </w:rPr>
            </w:pPr>
          </w:p>
        </w:tc>
      </w:tr>
      <w:tr w14:paraId="5D0C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14:paraId="192B1CE5">
            <w:pPr>
              <w:bidi w:val="0"/>
              <w:rPr>
                <w:rFonts w:hint="eastAsia"/>
              </w:rPr>
            </w:pPr>
          </w:p>
        </w:tc>
        <w:tc>
          <w:tcPr>
            <w:tcW w:w="3314" w:type="dxa"/>
            <w:vAlign w:val="center"/>
          </w:tcPr>
          <w:p w14:paraId="07EE7E92">
            <w:pPr>
              <w:bidi w:val="0"/>
              <w:rPr>
                <w:rFonts w:hint="eastAsia"/>
              </w:rPr>
            </w:pPr>
          </w:p>
        </w:tc>
        <w:tc>
          <w:tcPr>
            <w:tcW w:w="3019" w:type="dxa"/>
            <w:vAlign w:val="center"/>
          </w:tcPr>
          <w:p w14:paraId="677ACA3D">
            <w:pPr>
              <w:bidi w:val="0"/>
              <w:rPr>
                <w:rFonts w:hint="eastAsia"/>
              </w:rPr>
            </w:pPr>
          </w:p>
        </w:tc>
        <w:tc>
          <w:tcPr>
            <w:tcW w:w="928" w:type="dxa"/>
            <w:vAlign w:val="center"/>
          </w:tcPr>
          <w:p w14:paraId="017B252E">
            <w:pPr>
              <w:bidi w:val="0"/>
              <w:rPr>
                <w:rFonts w:hint="eastAsia"/>
              </w:rPr>
            </w:pPr>
          </w:p>
        </w:tc>
        <w:tc>
          <w:tcPr>
            <w:tcW w:w="938" w:type="dxa"/>
            <w:vAlign w:val="center"/>
          </w:tcPr>
          <w:p w14:paraId="1BC96FB7">
            <w:pPr>
              <w:bidi w:val="0"/>
              <w:rPr>
                <w:rFonts w:hint="eastAsia"/>
              </w:rPr>
            </w:pPr>
          </w:p>
        </w:tc>
      </w:tr>
    </w:tbl>
    <w:p w14:paraId="2FA43A60">
      <w:pPr>
        <w:numPr>
          <w:ilvl w:val="0"/>
          <w:numId w:val="0"/>
        </w:numPr>
        <w:bidi w:val="0"/>
        <w:ind w:left="420" w:leftChars="0"/>
        <w:rPr>
          <w:rFonts w:hint="eastAsia" w:ascii="宋体" w:hAnsi="宋体" w:eastAsia="宋体" w:cs="宋体"/>
          <w:sz w:val="28"/>
          <w:szCs w:val="28"/>
        </w:rPr>
      </w:pPr>
    </w:p>
    <w:p w14:paraId="39A8FB9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7B00EDE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5CD3491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54307620">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w:t>
      </w:r>
      <w:r>
        <w:rPr>
          <w:rFonts w:hint="eastAsia" w:ascii="宋体" w:hAnsi="宋体" w:cs="宋体"/>
          <w:sz w:val="24"/>
          <w:szCs w:val="24"/>
          <w:lang w:eastAsia="zh-CN"/>
        </w:rPr>
        <w:t>比选</w:t>
      </w:r>
      <w:r>
        <w:rPr>
          <w:rFonts w:hint="eastAsia" w:ascii="宋体" w:hAnsi="宋体" w:eastAsia="宋体" w:cs="宋体"/>
          <w:sz w:val="24"/>
          <w:szCs w:val="24"/>
        </w:rPr>
        <w:t>文件中采购需求的“技术和服务要求”的内容保持一致。</w:t>
      </w:r>
    </w:p>
    <w:p w14:paraId="0A05CC65">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w:t>
      </w:r>
      <w:r>
        <w:rPr>
          <w:rFonts w:hint="eastAsia" w:ascii="宋体" w:hAnsi="宋体" w:cs="宋体"/>
          <w:sz w:val="24"/>
          <w:szCs w:val="24"/>
          <w:lang w:eastAsia="zh-CN"/>
        </w:rPr>
        <w:t>比选</w:t>
      </w:r>
      <w:r>
        <w:rPr>
          <w:rFonts w:hint="eastAsia" w:ascii="宋体" w:hAnsi="宋体" w:eastAsia="宋体" w:cs="宋体"/>
          <w:sz w:val="24"/>
          <w:szCs w:val="24"/>
        </w:rPr>
        <w:t>文件要求。投标人需要说明的内容若需特殊表达，应先在本表中进行相应说明，再另页应答，否则投标无效。</w:t>
      </w:r>
    </w:p>
    <w:p w14:paraId="10A30458">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14:paraId="4C281BDD">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14:paraId="75C352A4">
      <w:pPr>
        <w:pStyle w:val="2"/>
        <w:rPr>
          <w:rFonts w:hint="eastAsia" w:ascii="宋体" w:hAnsi="宋体" w:eastAsia="宋体" w:cs="宋体"/>
          <w:sz w:val="24"/>
          <w:szCs w:val="24"/>
        </w:rPr>
      </w:pPr>
    </w:p>
    <w:p w14:paraId="3F27094D">
      <w:pPr>
        <w:pStyle w:val="4"/>
        <w:numPr>
          <w:ilvl w:val="0"/>
          <w:numId w:val="12"/>
        </w:numPr>
        <w:bidi w:val="0"/>
        <w:ind w:left="0" w:leftChars="0" w:firstLine="420" w:firstLineChars="0"/>
        <w:rPr>
          <w:rFonts w:hint="default"/>
          <w:lang w:val="en-US" w:eastAsia="zh-CN"/>
        </w:rPr>
      </w:pPr>
      <w:r>
        <w:rPr>
          <w:rFonts w:hint="eastAsia"/>
          <w:lang w:val="en-US" w:eastAsia="zh-CN"/>
        </w:rPr>
        <w:t>业绩</w:t>
      </w:r>
    </w:p>
    <w:p w14:paraId="23625803">
      <w:pPr>
        <w:rPr>
          <w:rFonts w:hint="eastAsia"/>
          <w:lang w:val="en-US" w:eastAsia="zh-CN"/>
        </w:rPr>
      </w:pPr>
    </w:p>
    <w:p w14:paraId="725791DB">
      <w:pPr>
        <w:pStyle w:val="2"/>
        <w:rPr>
          <w:rFonts w:hint="default"/>
          <w:lang w:val="en-US" w:eastAsia="zh-CN"/>
        </w:rPr>
      </w:pPr>
    </w:p>
    <w:p w14:paraId="4737BF8A">
      <w:pPr>
        <w:pStyle w:val="4"/>
        <w:numPr>
          <w:ilvl w:val="0"/>
          <w:numId w:val="12"/>
        </w:numPr>
        <w:bidi w:val="0"/>
        <w:ind w:left="0" w:leftChars="0" w:firstLine="420" w:firstLineChars="0"/>
        <w:rPr>
          <w:rFonts w:hint="default"/>
          <w:lang w:val="en-US" w:eastAsia="zh-CN"/>
        </w:rPr>
      </w:pPr>
      <w:r>
        <w:rPr>
          <w:rFonts w:hint="eastAsia"/>
          <w:lang w:val="en-US" w:eastAsia="zh-CN"/>
        </w:rPr>
        <w:t>丹阳市区驻点证明材料</w:t>
      </w:r>
    </w:p>
    <w:p w14:paraId="46038560">
      <w:pPr>
        <w:pStyle w:val="2"/>
        <w:rPr>
          <w:rFonts w:hint="eastAsia" w:ascii="宋体" w:hAnsi="宋体" w:eastAsia="宋体" w:cs="宋体"/>
          <w:sz w:val="24"/>
          <w:szCs w:val="24"/>
        </w:rPr>
      </w:pPr>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584D3"/>
    <w:multiLevelType w:val="multilevel"/>
    <w:tmpl w:val="85B584D3"/>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suff w:val="space"/>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2">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6"/>
      <w:lvlText w:val="%1.%2.%3.%4."/>
      <w:lvlJc w:val="left"/>
      <w:pPr>
        <w:ind w:left="134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3">
    <w:nsid w:val="9FC8700E"/>
    <w:multiLevelType w:val="singleLevel"/>
    <w:tmpl w:val="9FC8700E"/>
    <w:lvl w:ilvl="0" w:tentative="0">
      <w:start w:val="1"/>
      <w:numFmt w:val="decimal"/>
      <w:lvlText w:val="%1)"/>
      <w:lvlJc w:val="left"/>
      <w:pPr>
        <w:tabs>
          <w:tab w:val="left" w:pos="312"/>
        </w:tabs>
      </w:pPr>
    </w:lvl>
  </w:abstractNum>
  <w:abstractNum w:abstractNumId="4">
    <w:nsid w:val="A5DE7054"/>
    <w:multiLevelType w:val="singleLevel"/>
    <w:tmpl w:val="A5DE7054"/>
    <w:lvl w:ilvl="0" w:tentative="0">
      <w:start w:val="1"/>
      <w:numFmt w:val="decimal"/>
      <w:suff w:val="nothing"/>
      <w:lvlText w:val="%1）"/>
      <w:lvlJc w:val="left"/>
    </w:lvl>
  </w:abstractNum>
  <w:abstractNum w:abstractNumId="5">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CD89A19C"/>
    <w:multiLevelType w:val="singleLevel"/>
    <w:tmpl w:val="CD89A19C"/>
    <w:lvl w:ilvl="0" w:tentative="0">
      <w:start w:val="1"/>
      <w:numFmt w:val="decimal"/>
      <w:suff w:val="nothing"/>
      <w:lvlText w:val="%1）"/>
      <w:lvlJc w:val="left"/>
    </w:lvl>
  </w:abstractNum>
  <w:abstractNum w:abstractNumId="7">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8">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9">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4"/>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1">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10"/>
  </w:num>
  <w:num w:numId="2">
    <w:abstractNumId w:val="2"/>
  </w:num>
  <w:num w:numId="3">
    <w:abstractNumId w:val="0"/>
  </w:num>
  <w:num w:numId="4">
    <w:abstractNumId w:val="6"/>
  </w:num>
  <w:num w:numId="5">
    <w:abstractNumId w:val="4"/>
  </w:num>
  <w:num w:numId="6">
    <w:abstractNumId w:val="3"/>
  </w:num>
  <w:num w:numId="7">
    <w:abstractNumId w:val="9"/>
  </w:num>
  <w:num w:numId="8">
    <w:abstractNumId w:val="8"/>
  </w:num>
  <w:num w:numId="9">
    <w:abstractNumId w:val="7"/>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6E4A62"/>
    <w:rsid w:val="0082524A"/>
    <w:rsid w:val="00C92D2B"/>
    <w:rsid w:val="00D51761"/>
    <w:rsid w:val="00E822F9"/>
    <w:rsid w:val="00F32906"/>
    <w:rsid w:val="00F53CB4"/>
    <w:rsid w:val="0154230C"/>
    <w:rsid w:val="018836E9"/>
    <w:rsid w:val="020A2568"/>
    <w:rsid w:val="02720839"/>
    <w:rsid w:val="02BF0358"/>
    <w:rsid w:val="033B4CFD"/>
    <w:rsid w:val="03BF2E9D"/>
    <w:rsid w:val="04425FE9"/>
    <w:rsid w:val="061439B5"/>
    <w:rsid w:val="06377CD2"/>
    <w:rsid w:val="09294C09"/>
    <w:rsid w:val="0B1F5EC8"/>
    <w:rsid w:val="0D3E3974"/>
    <w:rsid w:val="0D5F7C0C"/>
    <w:rsid w:val="0EFC0FC2"/>
    <w:rsid w:val="0FE70061"/>
    <w:rsid w:val="112D72E7"/>
    <w:rsid w:val="12130C68"/>
    <w:rsid w:val="12864A74"/>
    <w:rsid w:val="134C5A2A"/>
    <w:rsid w:val="134D764E"/>
    <w:rsid w:val="145C51D1"/>
    <w:rsid w:val="149633B3"/>
    <w:rsid w:val="14C14790"/>
    <w:rsid w:val="14E07FD6"/>
    <w:rsid w:val="17166BB7"/>
    <w:rsid w:val="19A2414E"/>
    <w:rsid w:val="19D5786F"/>
    <w:rsid w:val="1A162DE7"/>
    <w:rsid w:val="1B50464C"/>
    <w:rsid w:val="1B592166"/>
    <w:rsid w:val="1C0F2242"/>
    <w:rsid w:val="1C6232CC"/>
    <w:rsid w:val="1E5D3CF4"/>
    <w:rsid w:val="1FD8409E"/>
    <w:rsid w:val="21AB121A"/>
    <w:rsid w:val="230112AA"/>
    <w:rsid w:val="25001B3E"/>
    <w:rsid w:val="25212EA4"/>
    <w:rsid w:val="26E20509"/>
    <w:rsid w:val="27AF7F38"/>
    <w:rsid w:val="27D05536"/>
    <w:rsid w:val="28350492"/>
    <w:rsid w:val="28942C22"/>
    <w:rsid w:val="2A7404F3"/>
    <w:rsid w:val="2B1167EC"/>
    <w:rsid w:val="2BAB28CF"/>
    <w:rsid w:val="2BEF5A7E"/>
    <w:rsid w:val="2EBD19FE"/>
    <w:rsid w:val="309B756E"/>
    <w:rsid w:val="30F96FE4"/>
    <w:rsid w:val="3229467A"/>
    <w:rsid w:val="32346F6E"/>
    <w:rsid w:val="32614B36"/>
    <w:rsid w:val="33217710"/>
    <w:rsid w:val="356824AE"/>
    <w:rsid w:val="36FE4E33"/>
    <w:rsid w:val="37415068"/>
    <w:rsid w:val="38483D77"/>
    <w:rsid w:val="3989585D"/>
    <w:rsid w:val="3D124031"/>
    <w:rsid w:val="3F0E37CA"/>
    <w:rsid w:val="3F397D35"/>
    <w:rsid w:val="3F48163C"/>
    <w:rsid w:val="407777C7"/>
    <w:rsid w:val="40C1324F"/>
    <w:rsid w:val="40F7100D"/>
    <w:rsid w:val="418C7B4C"/>
    <w:rsid w:val="42632E1C"/>
    <w:rsid w:val="42E44134"/>
    <w:rsid w:val="42F71016"/>
    <w:rsid w:val="437E6A62"/>
    <w:rsid w:val="43F502ED"/>
    <w:rsid w:val="44EF4B92"/>
    <w:rsid w:val="452964E4"/>
    <w:rsid w:val="45A25D72"/>
    <w:rsid w:val="47002253"/>
    <w:rsid w:val="48EE1869"/>
    <w:rsid w:val="4A967D1C"/>
    <w:rsid w:val="4AAB17C9"/>
    <w:rsid w:val="4B060DE4"/>
    <w:rsid w:val="4B863E47"/>
    <w:rsid w:val="4BA8289A"/>
    <w:rsid w:val="4C8E331F"/>
    <w:rsid w:val="4D3679D2"/>
    <w:rsid w:val="4DA35DAA"/>
    <w:rsid w:val="4E096896"/>
    <w:rsid w:val="4E324304"/>
    <w:rsid w:val="4E8F1391"/>
    <w:rsid w:val="4E960E10"/>
    <w:rsid w:val="4F912AF7"/>
    <w:rsid w:val="4FC25E01"/>
    <w:rsid w:val="4FFC645A"/>
    <w:rsid w:val="51087A1C"/>
    <w:rsid w:val="510F3D41"/>
    <w:rsid w:val="527032EE"/>
    <w:rsid w:val="52D81261"/>
    <w:rsid w:val="53C30726"/>
    <w:rsid w:val="53FB68E3"/>
    <w:rsid w:val="54674340"/>
    <w:rsid w:val="55B913DD"/>
    <w:rsid w:val="5699159A"/>
    <w:rsid w:val="584A577E"/>
    <w:rsid w:val="58DD3FB8"/>
    <w:rsid w:val="59705FB7"/>
    <w:rsid w:val="59F24396"/>
    <w:rsid w:val="5A0D01D8"/>
    <w:rsid w:val="5A46358F"/>
    <w:rsid w:val="5B376630"/>
    <w:rsid w:val="5B7F1141"/>
    <w:rsid w:val="5B812AD3"/>
    <w:rsid w:val="5BAB74D2"/>
    <w:rsid w:val="5C093452"/>
    <w:rsid w:val="61091B6E"/>
    <w:rsid w:val="61CB270F"/>
    <w:rsid w:val="6312740B"/>
    <w:rsid w:val="647C797D"/>
    <w:rsid w:val="651F0D18"/>
    <w:rsid w:val="66960447"/>
    <w:rsid w:val="69DC2875"/>
    <w:rsid w:val="6AFE6535"/>
    <w:rsid w:val="6B00660B"/>
    <w:rsid w:val="6B814C60"/>
    <w:rsid w:val="6BC13EDE"/>
    <w:rsid w:val="6CD750E5"/>
    <w:rsid w:val="6D5B386F"/>
    <w:rsid w:val="6EA714F2"/>
    <w:rsid w:val="6F1B1316"/>
    <w:rsid w:val="6FC059F2"/>
    <w:rsid w:val="702E0D9C"/>
    <w:rsid w:val="705D2F1B"/>
    <w:rsid w:val="70DD5D87"/>
    <w:rsid w:val="71962296"/>
    <w:rsid w:val="71A548FD"/>
    <w:rsid w:val="73282E7D"/>
    <w:rsid w:val="73440DCB"/>
    <w:rsid w:val="73874192"/>
    <w:rsid w:val="74F95B2E"/>
    <w:rsid w:val="77035D31"/>
    <w:rsid w:val="78B573C8"/>
    <w:rsid w:val="78C21364"/>
    <w:rsid w:val="79452192"/>
    <w:rsid w:val="796678F5"/>
    <w:rsid w:val="796D14E2"/>
    <w:rsid w:val="7A61096C"/>
    <w:rsid w:val="7A920C25"/>
    <w:rsid w:val="7AED2C21"/>
    <w:rsid w:val="7B4C7DFC"/>
    <w:rsid w:val="7C064B9A"/>
    <w:rsid w:val="7D11496B"/>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3">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4">
    <w:name w:val="heading 2"/>
    <w:basedOn w:val="1"/>
    <w:next w:val="1"/>
    <w:link w:val="40"/>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5">
    <w:name w:val="heading 3"/>
    <w:basedOn w:val="1"/>
    <w:next w:val="1"/>
    <w:link w:val="43"/>
    <w:autoRedefine/>
    <w:unhideWhenUsed/>
    <w:qFormat/>
    <w:uiPriority w:val="0"/>
    <w:pPr>
      <w:keepNext/>
      <w:keepLines/>
      <w:numPr>
        <w:ilvl w:val="2"/>
        <w:numId w:val="0"/>
      </w:numPr>
      <w:spacing w:line="240" w:lineRule="auto"/>
      <w:outlineLvl w:val="2"/>
    </w:pPr>
    <w:rPr>
      <w:b/>
      <w:sz w:val="28"/>
    </w:rPr>
  </w:style>
  <w:style w:type="paragraph" w:styleId="6">
    <w:name w:val="heading 4"/>
    <w:basedOn w:val="1"/>
    <w:next w:val="1"/>
    <w:link w:val="32"/>
    <w:autoRedefine/>
    <w:unhideWhenUsed/>
    <w:qFormat/>
    <w:uiPriority w:val="0"/>
    <w:pPr>
      <w:keepNext/>
      <w:keepLines/>
      <w:numPr>
        <w:ilvl w:val="3"/>
        <w:numId w:val="2"/>
      </w:numPr>
      <w:outlineLvl w:val="3"/>
    </w:pPr>
    <w:rPr>
      <w:rFonts w:ascii="Arial" w:hAnsi="Arial" w:eastAsia="微软雅黑"/>
    </w:rPr>
  </w:style>
  <w:style w:type="paragraph" w:styleId="7">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8">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9">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10">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1">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1"/>
    <w:autoRedefine/>
    <w:qFormat/>
    <w:uiPriority w:val="0"/>
    <w:pPr>
      <w:ind w:firstLine="480" w:firstLineChars="200"/>
    </w:pPr>
  </w:style>
  <w:style w:type="paragraph" w:styleId="12">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3">
    <w:name w:val="annotation text"/>
    <w:basedOn w:val="1"/>
    <w:autoRedefine/>
    <w:qFormat/>
    <w:uiPriority w:val="0"/>
    <w:pPr>
      <w:jc w:val="left"/>
    </w:pPr>
  </w:style>
  <w:style w:type="paragraph" w:styleId="14">
    <w:name w:val="Body Text"/>
    <w:basedOn w:val="1"/>
    <w:next w:val="15"/>
    <w:autoRedefine/>
    <w:qFormat/>
    <w:uiPriority w:val="0"/>
    <w:rPr>
      <w:rFonts w:ascii="楷体_GB2312" w:hAnsi="Arial" w:eastAsia="楷体_GB2312"/>
      <w:sz w:val="28"/>
      <w:szCs w:val="28"/>
    </w:rPr>
  </w:style>
  <w:style w:type="paragraph" w:styleId="15">
    <w:name w:val="Body Text First Indent"/>
    <w:basedOn w:val="14"/>
    <w:qFormat/>
    <w:uiPriority w:val="0"/>
    <w:pPr>
      <w:ind w:firstLine="420"/>
    </w:pPr>
    <w:rPr>
      <w:rFonts w:ascii="宋体" w:hAnsi="宋体"/>
      <w:sz w:val="24"/>
    </w:rPr>
  </w:style>
  <w:style w:type="paragraph" w:styleId="16">
    <w:name w:val="Body Text Indent"/>
    <w:basedOn w:val="1"/>
    <w:next w:val="17"/>
    <w:link w:val="36"/>
    <w:autoRedefine/>
    <w:qFormat/>
    <w:uiPriority w:val="0"/>
    <w:pPr>
      <w:ind w:firstLine="795"/>
    </w:pPr>
    <w:rPr>
      <w:sz w:val="32"/>
      <w:szCs w:val="32"/>
    </w:rPr>
  </w:style>
  <w:style w:type="paragraph" w:styleId="17">
    <w:name w:val="envelope return"/>
    <w:basedOn w:val="1"/>
    <w:autoRedefine/>
    <w:qFormat/>
    <w:uiPriority w:val="0"/>
    <w:pPr>
      <w:snapToGrid w:val="0"/>
    </w:pPr>
    <w:rPr>
      <w:rFonts w:ascii="Arial" w:hAnsi="Arial"/>
    </w:rPr>
  </w:style>
  <w:style w:type="paragraph" w:styleId="18">
    <w:name w:val="toc 3"/>
    <w:basedOn w:val="1"/>
    <w:next w:val="1"/>
    <w:autoRedefine/>
    <w:qFormat/>
    <w:uiPriority w:val="0"/>
    <w:pPr>
      <w:ind w:left="840" w:leftChars="400"/>
    </w:pPr>
  </w:style>
  <w:style w:type="paragraph" w:styleId="19">
    <w:name w:val="Date"/>
    <w:basedOn w:val="1"/>
    <w:next w:val="1"/>
    <w:autoRedefine/>
    <w:qFormat/>
    <w:uiPriority w:val="0"/>
  </w:style>
  <w:style w:type="paragraph" w:styleId="20">
    <w:name w:val="Balloon Text"/>
    <w:basedOn w:val="1"/>
    <w:link w:val="39"/>
    <w:autoRedefine/>
    <w:qFormat/>
    <w:uiPriority w:val="0"/>
    <w:rPr>
      <w:sz w:val="18"/>
      <w:szCs w:val="18"/>
    </w:rPr>
  </w:style>
  <w:style w:type="paragraph" w:styleId="21">
    <w:name w:val="toc 1"/>
    <w:basedOn w:val="1"/>
    <w:next w:val="1"/>
    <w:autoRedefine/>
    <w:qFormat/>
    <w:uiPriority w:val="0"/>
  </w:style>
  <w:style w:type="paragraph" w:styleId="22">
    <w:name w:val="Body Text Indent 3"/>
    <w:basedOn w:val="1"/>
    <w:next w:val="12"/>
    <w:qFormat/>
    <w:uiPriority w:val="0"/>
    <w:pPr>
      <w:spacing w:line="360" w:lineRule="auto"/>
      <w:ind w:firstLine="617" w:firstLineChars="257"/>
    </w:pPr>
    <w:rPr>
      <w:rFonts w:eastAsia="宋体"/>
      <w:sz w:val="24"/>
      <w:szCs w:val="24"/>
    </w:rPr>
  </w:style>
  <w:style w:type="paragraph" w:styleId="23">
    <w:name w:val="toc 2"/>
    <w:basedOn w:val="1"/>
    <w:next w:val="1"/>
    <w:autoRedefine/>
    <w:qFormat/>
    <w:uiPriority w:val="0"/>
    <w:pPr>
      <w:ind w:left="420" w:leftChars="200"/>
    </w:pPr>
  </w:style>
  <w:style w:type="paragraph" w:styleId="24">
    <w:name w:val="Normal (Web)"/>
    <w:basedOn w:val="1"/>
    <w:autoRedefine/>
    <w:qFormat/>
    <w:uiPriority w:val="0"/>
    <w:pPr>
      <w:spacing w:before="100" w:beforeAutospacing="1" w:after="100" w:afterAutospacing="1"/>
      <w:jc w:val="left"/>
    </w:pPr>
    <w:rPr>
      <w:rFonts w:ascii="宋体" w:hAnsi="宋体" w:cs="宋体"/>
    </w:rPr>
  </w:style>
  <w:style w:type="paragraph" w:styleId="25">
    <w:name w:val="Body Text First Indent 2"/>
    <w:basedOn w:val="16"/>
    <w:next w:val="22"/>
    <w:unhideWhenUsed/>
    <w:qFormat/>
    <w:uiPriority w:val="0"/>
    <w:pPr>
      <w:ind w:firstLine="420" w:firstLineChars="2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22"/>
    <w:rPr>
      <w:b/>
      <w:bCs/>
    </w:rPr>
  </w:style>
  <w:style w:type="character" w:styleId="30">
    <w:name w:val="Hyperlink"/>
    <w:basedOn w:val="28"/>
    <w:qFormat/>
    <w:uiPriority w:val="0"/>
    <w:rPr>
      <w:color w:val="0000FF"/>
      <w:u w:val="single"/>
    </w:rPr>
  </w:style>
  <w:style w:type="paragraph" w:styleId="31">
    <w:name w:val="List Paragraph"/>
    <w:basedOn w:val="1"/>
    <w:autoRedefine/>
    <w:qFormat/>
    <w:uiPriority w:val="34"/>
    <w:pPr>
      <w:ind w:firstLine="420"/>
    </w:pPr>
    <w:rPr>
      <w:rFonts w:ascii="Calibri" w:hAnsi="Calibri"/>
    </w:rPr>
  </w:style>
  <w:style w:type="character" w:customStyle="1" w:styleId="32">
    <w:name w:val="标题 4 Char"/>
    <w:link w:val="6"/>
    <w:autoRedefine/>
    <w:qFormat/>
    <w:uiPriority w:val="0"/>
    <w:rPr>
      <w:rFonts w:ascii="Arial" w:hAnsi="Arial" w:eastAsia="微软雅黑"/>
      <w:sz w:val="24"/>
    </w:rPr>
  </w:style>
  <w:style w:type="paragraph" w:customStyle="1" w:styleId="33">
    <w:name w:val="Body text|2"/>
    <w:basedOn w:val="1"/>
    <w:autoRedefine/>
    <w:qFormat/>
    <w:uiPriority w:val="0"/>
    <w:pPr>
      <w:jc w:val="center"/>
    </w:pPr>
    <w:rPr>
      <w:rFonts w:ascii="宋体" w:hAnsi="宋体" w:cs="宋体"/>
      <w:sz w:val="26"/>
      <w:szCs w:val="26"/>
      <w:lang w:val="zh-TW" w:eastAsia="zh-TW" w:bidi="zh-TW"/>
    </w:rPr>
  </w:style>
  <w:style w:type="paragraph" w:customStyle="1" w:styleId="34">
    <w:name w:val="Other|1"/>
    <w:basedOn w:val="1"/>
    <w:autoRedefine/>
    <w:qFormat/>
    <w:uiPriority w:val="0"/>
    <w:rPr>
      <w:rFonts w:ascii="宋体" w:hAnsi="宋体" w:cs="宋体"/>
      <w:sz w:val="15"/>
      <w:szCs w:val="15"/>
      <w:lang w:val="zh-TW" w:eastAsia="zh-TW" w:bidi="zh-TW"/>
    </w:rPr>
  </w:style>
  <w:style w:type="paragraph" w:customStyle="1" w:styleId="35">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6">
    <w:name w:val="正文文本缩进 Char"/>
    <w:link w:val="16"/>
    <w:autoRedefine/>
    <w:qFormat/>
    <w:uiPriority w:val="0"/>
    <w:rPr>
      <w:color w:val="auto"/>
      <w:sz w:val="32"/>
      <w:szCs w:val="32"/>
    </w:rPr>
  </w:style>
  <w:style w:type="character" w:customStyle="1" w:styleId="37">
    <w:name w:val="font11"/>
    <w:basedOn w:val="28"/>
    <w:autoRedefine/>
    <w:qFormat/>
    <w:uiPriority w:val="0"/>
    <w:rPr>
      <w:rFonts w:hint="eastAsia" w:ascii="宋体" w:hAnsi="宋体" w:eastAsia="宋体" w:cs="宋体"/>
      <w:color w:val="000000"/>
      <w:sz w:val="20"/>
      <w:szCs w:val="20"/>
      <w:u w:val="none"/>
    </w:rPr>
  </w:style>
  <w:style w:type="character" w:customStyle="1" w:styleId="38">
    <w:name w:val="font01"/>
    <w:basedOn w:val="28"/>
    <w:autoRedefine/>
    <w:qFormat/>
    <w:uiPriority w:val="0"/>
    <w:rPr>
      <w:rFonts w:hint="default" w:ascii="Arial" w:hAnsi="Arial" w:cs="Arial"/>
      <w:color w:val="000000"/>
      <w:sz w:val="20"/>
      <w:szCs w:val="20"/>
      <w:u w:val="none"/>
    </w:rPr>
  </w:style>
  <w:style w:type="character" w:customStyle="1" w:styleId="39">
    <w:name w:val="批注框文本 Char"/>
    <w:basedOn w:val="28"/>
    <w:link w:val="20"/>
    <w:autoRedefine/>
    <w:qFormat/>
    <w:uiPriority w:val="0"/>
    <w:rPr>
      <w:rFonts w:asciiTheme="minorHAnsi" w:hAnsiTheme="minorHAnsi" w:cstheme="minorBidi"/>
      <w:kern w:val="2"/>
      <w:sz w:val="18"/>
      <w:szCs w:val="18"/>
    </w:rPr>
  </w:style>
  <w:style w:type="character" w:customStyle="1" w:styleId="40">
    <w:name w:val="标题 2 字符"/>
    <w:link w:val="4"/>
    <w:autoRedefine/>
    <w:qFormat/>
    <w:uiPriority w:val="0"/>
    <w:rPr>
      <w:rFonts w:ascii="Arial" w:hAnsi="Arial" w:eastAsia="黑体"/>
      <w:b/>
      <w:sz w:val="32"/>
    </w:rPr>
  </w:style>
  <w:style w:type="paragraph" w:customStyle="1" w:styleId="41">
    <w:name w:val="Table Text"/>
    <w:basedOn w:val="1"/>
    <w:autoRedefine/>
    <w:semiHidden/>
    <w:qFormat/>
    <w:uiPriority w:val="0"/>
    <w:rPr>
      <w:rFonts w:ascii="宋体" w:hAnsi="宋体" w:eastAsia="宋体" w:cs="宋体"/>
      <w:sz w:val="18"/>
      <w:szCs w:val="18"/>
      <w:lang w:val="en-US" w:eastAsia="en-US" w:bidi="ar-SA"/>
    </w:rPr>
  </w:style>
  <w:style w:type="table" w:customStyle="1" w:styleId="42">
    <w:name w:val="Table Normal"/>
    <w:autoRedefine/>
    <w:unhideWhenUsed/>
    <w:qFormat/>
    <w:uiPriority w:val="0"/>
    <w:tblPr>
      <w:tblCellMar>
        <w:top w:w="0" w:type="dxa"/>
        <w:left w:w="0" w:type="dxa"/>
        <w:bottom w:w="0" w:type="dxa"/>
        <w:right w:w="0" w:type="dxa"/>
      </w:tblCellMar>
    </w:tblPr>
  </w:style>
  <w:style w:type="character" w:customStyle="1" w:styleId="43">
    <w:name w:val="标题 3 Char"/>
    <w:link w:val="5"/>
    <w:autoRedefine/>
    <w:qFormat/>
    <w:uiPriority w:val="0"/>
    <w:rPr>
      <w:rFonts w:eastAsia="宋体"/>
      <w:b/>
      <w:sz w:val="28"/>
    </w:rPr>
  </w:style>
  <w:style w:type="paragraph" w:customStyle="1" w:styleId="44">
    <w:name w:val="WPSOffice手动目录 1"/>
    <w:autoRedefine/>
    <w:qFormat/>
    <w:uiPriority w:val="0"/>
    <w:pPr>
      <w:ind w:leftChars="0"/>
    </w:pPr>
    <w:rPr>
      <w:rFonts w:ascii="Times New Roman" w:hAnsi="Times New Roman" w:eastAsia="宋体" w:cs="Times New Roman"/>
      <w:sz w:val="20"/>
      <w:szCs w:val="20"/>
    </w:rPr>
  </w:style>
  <w:style w:type="paragraph" w:customStyle="1" w:styleId="45">
    <w:name w:val="WPSOffice手动目录 3"/>
    <w:autoRedefine/>
    <w:qFormat/>
    <w:uiPriority w:val="0"/>
    <w:pPr>
      <w:ind w:leftChars="400"/>
    </w:pPr>
    <w:rPr>
      <w:rFonts w:ascii="Times New Roman" w:hAnsi="Times New Roman" w:eastAsia="宋体" w:cs="Times New Roman"/>
      <w:sz w:val="20"/>
      <w:szCs w:val="20"/>
    </w:rPr>
  </w:style>
  <w:style w:type="paragraph" w:customStyle="1" w:styleId="46">
    <w:name w:val="WPSOffice手动目录 2"/>
    <w:autoRedefine/>
    <w:qFormat/>
    <w:uiPriority w:val="0"/>
    <w:pPr>
      <w:ind w:leftChars="200"/>
    </w:pPr>
    <w:rPr>
      <w:rFonts w:ascii="Times New Roman" w:hAnsi="Times New Roman" w:eastAsia="宋体" w:cs="Times New Roman"/>
      <w:sz w:val="20"/>
      <w:szCs w:val="20"/>
    </w:rPr>
  </w:style>
  <w:style w:type="paragraph" w:customStyle="1" w:styleId="47">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character" w:customStyle="1" w:styleId="48">
    <w:name w:val="font31"/>
    <w:basedOn w:val="28"/>
    <w:qFormat/>
    <w:uiPriority w:val="0"/>
    <w:rPr>
      <w:rFonts w:hint="eastAsia" w:ascii="宋体" w:hAnsi="宋体" w:eastAsia="宋体" w:cs="宋体"/>
      <w:b/>
      <w:bCs/>
      <w:color w:val="000000"/>
      <w:sz w:val="21"/>
      <w:szCs w:val="21"/>
      <w:u w:val="none"/>
    </w:rPr>
  </w:style>
  <w:style w:type="character" w:customStyle="1" w:styleId="49">
    <w:name w:val="font21"/>
    <w:basedOn w:val="28"/>
    <w:qFormat/>
    <w:uiPriority w:val="0"/>
    <w:rPr>
      <w:rFonts w:hint="eastAsia" w:ascii="宋体" w:hAnsi="宋体" w:eastAsia="宋体" w:cs="宋体"/>
      <w:color w:val="000000"/>
      <w:sz w:val="21"/>
      <w:szCs w:val="21"/>
      <w:u w:val="none"/>
    </w:rPr>
  </w:style>
  <w:style w:type="character" w:customStyle="1" w:styleId="50">
    <w:name w:val="font71"/>
    <w:basedOn w:val="28"/>
    <w:autoRedefine/>
    <w:qFormat/>
    <w:uiPriority w:val="0"/>
    <w:rPr>
      <w:rFonts w:hint="eastAsia" w:ascii="宋体" w:hAnsi="宋体" w:eastAsia="宋体" w:cs="宋体"/>
      <w:color w:val="FF0000"/>
      <w:sz w:val="24"/>
      <w:szCs w:val="24"/>
      <w:u w:val="none"/>
    </w:rPr>
  </w:style>
  <w:style w:type="character" w:customStyle="1" w:styleId="51">
    <w:name w:val="font51"/>
    <w:basedOn w:val="28"/>
    <w:qFormat/>
    <w:uiPriority w:val="0"/>
    <w:rPr>
      <w:rFonts w:hint="eastAsia" w:ascii="宋体" w:hAnsi="宋体" w:eastAsia="宋体" w:cs="宋体"/>
      <w:color w:val="000000"/>
      <w:sz w:val="22"/>
      <w:szCs w:val="22"/>
      <w:u w:val="none"/>
    </w:rPr>
  </w:style>
  <w:style w:type="character" w:customStyle="1" w:styleId="52">
    <w:name w:val="font61"/>
    <w:basedOn w:val="28"/>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8009</Words>
  <Characters>8612</Characters>
  <Lines>24</Lines>
  <Paragraphs>6</Paragraphs>
  <TotalTime>1</TotalTime>
  <ScaleCrop>false</ScaleCrop>
  <LinksUpToDate>false</LinksUpToDate>
  <CharactersWithSpaces>9780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2024-09-26T06:19:18Z</cp:lastPrinted>
  <dcterms:modified xsi:type="dcterms:W3CDTF">2024-09-26T07:40:00Z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95629ECB07684C97A207E0EA7BC24D2B_13</vt:lpwstr>
  </property>
</Properties>
</file>