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C190">
      <w:pPr>
        <w:pStyle w:val="4"/>
        <w:numPr>
          <w:ilvl w:val="3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丹阳市人民医院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9号楼电梯维保项目市场调研</w:t>
      </w:r>
    </w:p>
    <w:p w14:paraId="213C55F0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资质要求</w:t>
      </w:r>
    </w:p>
    <w:p w14:paraId="51031F2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1.与本项目相适应的营业执照。</w:t>
      </w:r>
    </w:p>
    <w:p w14:paraId="715EA54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2.丹阳城区（含开发区）有维保驻点。</w:t>
      </w:r>
    </w:p>
    <w:p w14:paraId="5330FCAE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维保数量</w:t>
      </w:r>
    </w:p>
    <w:p w14:paraId="5719B68A"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13台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客梯；</w:t>
      </w:r>
    </w:p>
    <w:p w14:paraId="5391DB88"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2. 1台杂物梯。</w:t>
      </w:r>
    </w:p>
    <w:p w14:paraId="16698AB8"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电梯参数</w:t>
      </w:r>
    </w:p>
    <w:p w14:paraId="13FE8BE9"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品牌：通力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誉美；</w:t>
      </w:r>
    </w:p>
    <w:p w14:paraId="57F2F514"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规格：垂直梯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57"/>
        <w:gridCol w:w="1209"/>
        <w:gridCol w:w="1704"/>
        <w:gridCol w:w="1705"/>
        <w:gridCol w:w="1705"/>
      </w:tblGrid>
      <w:tr w14:paraId="2060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 w14:paraId="6F4B893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57" w:type="dxa"/>
            <w:vAlign w:val="center"/>
          </w:tcPr>
          <w:p w14:paraId="0E79481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209" w:type="dxa"/>
            <w:vAlign w:val="center"/>
          </w:tcPr>
          <w:p w14:paraId="6DCC9A0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载重(kg)</w:t>
            </w:r>
          </w:p>
        </w:tc>
        <w:tc>
          <w:tcPr>
            <w:tcW w:w="1704" w:type="dxa"/>
            <w:vAlign w:val="center"/>
          </w:tcPr>
          <w:p w14:paraId="133D7A8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速度(m/s)</w:t>
            </w:r>
          </w:p>
        </w:tc>
        <w:tc>
          <w:tcPr>
            <w:tcW w:w="1705" w:type="dxa"/>
            <w:vAlign w:val="center"/>
          </w:tcPr>
          <w:p w14:paraId="1CD0B46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层站</w:t>
            </w:r>
          </w:p>
        </w:tc>
        <w:tc>
          <w:tcPr>
            <w:tcW w:w="1705" w:type="dxa"/>
            <w:vAlign w:val="center"/>
          </w:tcPr>
          <w:p w14:paraId="77C5E79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台数</w:t>
            </w:r>
          </w:p>
        </w:tc>
      </w:tr>
      <w:tr w14:paraId="22F0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 w14:paraId="7051A19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57" w:type="dxa"/>
            <w:vAlign w:val="center"/>
          </w:tcPr>
          <w:p w14:paraId="438B68A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209" w:type="dxa"/>
            <w:vAlign w:val="center"/>
          </w:tcPr>
          <w:p w14:paraId="284BBE1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</w:t>
            </w:r>
          </w:p>
        </w:tc>
        <w:tc>
          <w:tcPr>
            <w:tcW w:w="1704" w:type="dxa"/>
            <w:vAlign w:val="center"/>
          </w:tcPr>
          <w:p w14:paraId="37E7089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1705" w:type="dxa"/>
            <w:vAlign w:val="center"/>
          </w:tcPr>
          <w:p w14:paraId="5081F3B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20/19/19</w:t>
            </w:r>
          </w:p>
        </w:tc>
        <w:tc>
          <w:tcPr>
            <w:tcW w:w="1705" w:type="dxa"/>
            <w:vAlign w:val="center"/>
          </w:tcPr>
          <w:p w14:paraId="15ABA8D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093D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 w14:paraId="51348A2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14:paraId="7894EF2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209" w:type="dxa"/>
            <w:vAlign w:val="center"/>
          </w:tcPr>
          <w:p w14:paraId="6FA606F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</w:p>
        </w:tc>
        <w:tc>
          <w:tcPr>
            <w:tcW w:w="1704" w:type="dxa"/>
            <w:vAlign w:val="center"/>
          </w:tcPr>
          <w:p w14:paraId="1C0B4D0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14:paraId="5D3773A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2/2/2</w:t>
            </w:r>
          </w:p>
        </w:tc>
        <w:tc>
          <w:tcPr>
            <w:tcW w:w="1705" w:type="dxa"/>
            <w:vAlign w:val="center"/>
          </w:tcPr>
          <w:p w14:paraId="4F1C7D7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4142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 w14:paraId="2629C3B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57" w:type="dxa"/>
            <w:vAlign w:val="center"/>
          </w:tcPr>
          <w:p w14:paraId="5596E53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209" w:type="dxa"/>
            <w:vAlign w:val="center"/>
          </w:tcPr>
          <w:p w14:paraId="0671B20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1600</w:t>
            </w:r>
          </w:p>
        </w:tc>
        <w:tc>
          <w:tcPr>
            <w:tcW w:w="1704" w:type="dxa"/>
            <w:vAlign w:val="center"/>
          </w:tcPr>
          <w:p w14:paraId="3038F07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1705" w:type="dxa"/>
            <w:vAlign w:val="center"/>
          </w:tcPr>
          <w:p w14:paraId="061A482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22/22/22</w:t>
            </w:r>
          </w:p>
        </w:tc>
        <w:tc>
          <w:tcPr>
            <w:tcW w:w="1705" w:type="dxa"/>
            <w:vAlign w:val="center"/>
          </w:tcPr>
          <w:p w14:paraId="33FA84C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</w:tr>
      <w:tr w14:paraId="122B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 w14:paraId="6C7D43F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7" w:type="dxa"/>
            <w:vAlign w:val="center"/>
          </w:tcPr>
          <w:p w14:paraId="282C631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誉美</w:t>
            </w:r>
          </w:p>
        </w:tc>
        <w:tc>
          <w:tcPr>
            <w:tcW w:w="1209" w:type="dxa"/>
            <w:vAlign w:val="center"/>
          </w:tcPr>
          <w:p w14:paraId="6F00174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704" w:type="dxa"/>
            <w:vAlign w:val="center"/>
          </w:tcPr>
          <w:p w14:paraId="5219C79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705" w:type="dxa"/>
            <w:vAlign w:val="center"/>
          </w:tcPr>
          <w:p w14:paraId="7A03C7B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/2/2</w:t>
            </w:r>
          </w:p>
        </w:tc>
        <w:tc>
          <w:tcPr>
            <w:tcW w:w="1705" w:type="dxa"/>
            <w:vAlign w:val="center"/>
          </w:tcPr>
          <w:p w14:paraId="10306EF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29A5D533"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sz w:val="24"/>
          <w:szCs w:val="24"/>
        </w:rPr>
        <w:t>参数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仅供参考，投标单位可以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实地勘察，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中标后不得以品牌、数量、层站、型号等差异要求增加服务费。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实地勘察联系人：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韦科 13952918559。</w:t>
      </w:r>
    </w:p>
    <w:p w14:paraId="287309C6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维保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内容</w:t>
      </w:r>
    </w:p>
    <w:p w14:paraId="0D093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根据国家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15 </w:t>
      </w:r>
      <w:r>
        <w:rPr>
          <w:rFonts w:hint="eastAsia" w:ascii="宋体" w:hAnsi="宋体" w:eastAsia="宋体" w:cs="宋体"/>
          <w:sz w:val="24"/>
          <w:szCs w:val="24"/>
        </w:rPr>
        <w:t>天对电梯设备进行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维</w:t>
      </w:r>
      <w:r>
        <w:rPr>
          <w:rFonts w:hint="eastAsia" w:ascii="宋体" w:hAnsi="宋体" w:eastAsia="宋体" w:cs="宋体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具体内容为：</w:t>
      </w:r>
    </w:p>
    <w:p w14:paraId="4DC47A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（1）对主机、控制柜进行维修维保。  </w:t>
      </w:r>
    </w:p>
    <w:p w14:paraId="112437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（2）对轴承和导靴进行维修维保（润滑及注油）。  </w:t>
      </w:r>
    </w:p>
    <w:p w14:paraId="2F05B2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（3）对轿顶所有安全装置进行检查与调整。</w:t>
      </w:r>
    </w:p>
    <w:p w14:paraId="21B889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（4）检修、润滑和调试层门、门插销、门按钮。</w:t>
      </w:r>
    </w:p>
    <w:p w14:paraId="418ED8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（5）检查及平衡曳引机绳张力、清洁润滑。</w:t>
      </w:r>
    </w:p>
    <w:p w14:paraId="1F46D2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（6）定期检查维护限速器、安全钳及各项安全装置。     </w:t>
      </w:r>
    </w:p>
    <w:p w14:paraId="4115CD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（7）为保证电梯使用的安全性与及时性，依据国家相关技术规范，完成技术服务要求（1）-（6）所未尽的内容。</w:t>
      </w:r>
    </w:p>
    <w:p w14:paraId="1FFEC3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质量标准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62D28DA6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>全天候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sz w:val="24"/>
          <w:szCs w:val="24"/>
        </w:rPr>
        <w:t>服务。</w:t>
      </w:r>
    </w:p>
    <w:p w14:paraId="1F8C065A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工作应每月2次，维保</w:t>
      </w:r>
      <w:r>
        <w:rPr>
          <w:rFonts w:hint="eastAsia" w:ascii="宋体" w:hAnsi="宋体" w:eastAsia="宋体" w:cs="宋体"/>
          <w:sz w:val="24"/>
          <w:szCs w:val="24"/>
        </w:rPr>
        <w:t>结束后填写相应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电子版</w:t>
      </w:r>
      <w:r>
        <w:rPr>
          <w:rFonts w:hint="eastAsia" w:ascii="宋体" w:hAnsi="宋体" w:eastAsia="宋体" w:cs="宋体"/>
          <w:sz w:val="24"/>
          <w:szCs w:val="24"/>
        </w:rPr>
        <w:t>记录，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交由</w:t>
      </w:r>
      <w:r>
        <w:rPr>
          <w:rFonts w:hint="eastAsia" w:ascii="宋体" w:hAnsi="宋体" w:eastAsia="宋体" w:cs="宋体"/>
          <w:sz w:val="24"/>
          <w:szCs w:val="24"/>
        </w:rPr>
        <w:t>院方代表签字确认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维保过程中发现异常、隐患应及时通知院方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E83A149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sz w:val="24"/>
          <w:szCs w:val="24"/>
        </w:rPr>
        <w:t>在接到院方通知后，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普通维修到场时间小于30分钟；</w:t>
      </w:r>
      <w:r>
        <w:rPr>
          <w:rFonts w:hint="eastAsia" w:ascii="宋体" w:hAnsi="宋体" w:eastAsia="宋体" w:cs="宋体"/>
          <w:sz w:val="24"/>
          <w:szCs w:val="24"/>
        </w:rPr>
        <w:t>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属</w:t>
      </w:r>
      <w:r>
        <w:rPr>
          <w:rFonts w:hint="eastAsia" w:ascii="宋体" w:hAnsi="宋体" w:eastAsia="宋体" w:cs="宋体"/>
          <w:sz w:val="24"/>
          <w:szCs w:val="24"/>
        </w:rPr>
        <w:t>紧急救援，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到场时间小于20分钟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4A8D76C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中标单位须</w:t>
      </w:r>
      <w:r>
        <w:rPr>
          <w:rFonts w:hint="eastAsia" w:ascii="宋体" w:hAnsi="宋体" w:eastAsia="宋体" w:cs="宋体"/>
          <w:sz w:val="24"/>
          <w:szCs w:val="24"/>
        </w:rPr>
        <w:t>配合院方完成电梯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</w:t>
      </w: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检测后30日内向院方提交合格的检测报告与年检标识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4155880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中标单位对更换的部件质量及维修质量作担保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如因此而引起的一切责任由中标单位承担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3F0209F">
      <w:pPr>
        <w:pStyle w:val="19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权利与义务</w:t>
      </w:r>
    </w:p>
    <w:p w14:paraId="2D05B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合同期内，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方有权对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的工作质量进行监管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接到院方维修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通知后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中标单位未在约定的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时间内进场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维修或未能及时修复，院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有权委托具有电梯维修资质的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第三方进行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维修，所发生的一切费用由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承担，并须承担违约金1000元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377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方应为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维修维保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工作提供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必要条件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，例如：向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及时提供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故障信息，必要的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操作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空间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时间等。</w:t>
      </w:r>
    </w:p>
    <w:p w14:paraId="4EF7EA5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维保人员应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服从院</w:t>
      </w:r>
      <w:r>
        <w:rPr>
          <w:rFonts w:hint="eastAsia" w:ascii="宋体" w:hAnsi="宋体" w:eastAsia="宋体" w:cs="宋体"/>
          <w:sz w:val="24"/>
          <w:szCs w:val="24"/>
        </w:rPr>
        <w:t>方管理，保持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机房</w:t>
      </w:r>
      <w:r>
        <w:rPr>
          <w:rFonts w:hint="eastAsia" w:ascii="宋体" w:hAnsi="宋体" w:eastAsia="宋体" w:cs="宋体"/>
          <w:sz w:val="24"/>
          <w:szCs w:val="24"/>
        </w:rPr>
        <w:t>环境的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清洁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造成院</w:t>
      </w:r>
      <w:r>
        <w:rPr>
          <w:rFonts w:hint="eastAsia" w:ascii="宋体" w:hAnsi="宋体" w:eastAsia="宋体" w:cs="宋体"/>
          <w:sz w:val="24"/>
          <w:szCs w:val="24"/>
        </w:rPr>
        <w:t>方财物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损坏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照价赔偿。</w:t>
      </w:r>
    </w:p>
    <w:p w14:paraId="636F5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4.因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sz w:val="24"/>
          <w:szCs w:val="24"/>
        </w:rPr>
        <w:t>维保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失当</w:t>
      </w:r>
      <w:r>
        <w:rPr>
          <w:rFonts w:hint="eastAsia" w:ascii="宋体" w:hAnsi="宋体" w:eastAsia="宋体" w:cs="宋体"/>
          <w:sz w:val="24"/>
          <w:szCs w:val="24"/>
        </w:rPr>
        <w:t>，造成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电梯故障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设备损坏及人身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伤亡的</w:t>
      </w:r>
      <w:r>
        <w:rPr>
          <w:rFonts w:hint="eastAsia" w:ascii="宋体" w:hAnsi="宋体" w:eastAsia="宋体" w:cs="宋体"/>
          <w:sz w:val="24"/>
          <w:szCs w:val="24"/>
        </w:rPr>
        <w:t>，由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sz w:val="24"/>
          <w:szCs w:val="24"/>
        </w:rPr>
        <w:t>承担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全责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DDF12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电梯由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方负责管理，如因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方之使用、管理不当或因天灾、地变及其他不可抗力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如雷击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电压不稳或机房底坑渗水等）所致之损害，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中标单位提供证据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）。</w:t>
      </w:r>
    </w:p>
    <w:p w14:paraId="49E860CF">
      <w:pPr>
        <w:pStyle w:val="2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6.维保中所使用到的水、电、气，费用由院方承担。</w:t>
      </w:r>
    </w:p>
    <w:p w14:paraId="42FF9F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合同期满，如果双方不继续合作，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届满前1个月通知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必须确保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电梯维保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有效开展后方可撤离，对延续期间产生的费用，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按原合同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服务费标准予以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结算。</w:t>
      </w:r>
    </w:p>
    <w:p w14:paraId="36496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七、考核标准</w:t>
      </w:r>
    </w:p>
    <w:p w14:paraId="0E6E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Toc115686685"/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考核每月1次，对维保服务规范与质量进行考核。      </w:t>
      </w:r>
    </w:p>
    <w:p w14:paraId="7F429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1）当月考核分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≥9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0分为合格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07FB4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度考核分＜90分且连续出现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的，院方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有权单方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终止合同。</w:t>
      </w:r>
    </w:p>
    <w:p w14:paraId="2A04E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全年累计出现3次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考核分＜80分的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有权单方面终止合同。</w:t>
      </w:r>
    </w:p>
    <w:p w14:paraId="50296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八、维保费支付方式</w:t>
      </w:r>
    </w:p>
    <w:bookmarkEnd w:id="0"/>
    <w:p w14:paraId="6D654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1.六个月结算一次，每月考核分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90分的，院方全额支付。如其中有月度考核分＜90分的，则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下降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扣除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此六个月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维保费的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2‰。 </w:t>
      </w:r>
    </w:p>
    <w:p w14:paraId="01A27CAB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九、维保合同期</w:t>
      </w:r>
    </w:p>
    <w:p w14:paraId="69FF3727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合同期3年。</w:t>
      </w:r>
    </w:p>
    <w:p w14:paraId="52C1B786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十、安全责任</w:t>
      </w:r>
    </w:p>
    <w:p w14:paraId="2F00F4C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1.整个服务过程中的安全法律责任由中标单位承担，与院方无涉。</w:t>
      </w:r>
    </w:p>
    <w:p w14:paraId="48214F1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十一、报价要求</w:t>
      </w:r>
    </w:p>
    <w:p w14:paraId="04D22C91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1.报价范围：为确保电梯安全、合法、高效运行所产生的技术服务费、人工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车旅费、材料费等及电梯检验费、电梯限速器检验费等所有费用。</w:t>
      </w:r>
    </w:p>
    <w:p w14:paraId="4A32FA5C">
      <w:pPr>
        <w:spacing w:line="30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2.报价方式：3年维保总价。</w:t>
      </w:r>
    </w:p>
    <w:p w14:paraId="35DF5F7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十二、报名事项</w:t>
      </w:r>
    </w:p>
    <w:p w14:paraId="6FDCA017">
      <w:pPr>
        <w:spacing w:line="30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12.1.报名时间：2024年10月21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日至2024年10月28日，北京时间上午8:00-11:00，下午2:00-5:00。</w:t>
      </w:r>
    </w:p>
    <w:p w14:paraId="66CDB4F2">
      <w:pPr>
        <w:spacing w:line="30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12.2.报名地点：丹阳市教育印刷厂三楼丹阳市人民医院采购中心。</w:t>
      </w:r>
    </w:p>
    <w:p w14:paraId="0D8AED74">
      <w:pPr>
        <w:spacing w:line="30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12.3.联系人：杨先生；</w:t>
      </w:r>
    </w:p>
    <w:p w14:paraId="5487C923">
      <w:pPr>
        <w:spacing w:line="30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12.4.联系电话：0511-86553123 15189172512。</w:t>
      </w:r>
    </w:p>
    <w:p w14:paraId="0835CE69">
      <w:pPr>
        <w:spacing w:line="300" w:lineRule="auto"/>
        <w:ind w:firstLine="2409" w:firstLineChars="10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7C614F2">
      <w:pPr>
        <w:spacing w:line="300" w:lineRule="auto"/>
        <w:ind w:firstLine="2409" w:firstLineChars="10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615300A">
      <w:pPr>
        <w:spacing w:line="300" w:lineRule="auto"/>
        <w:ind w:firstLine="2409" w:firstLineChars="1000"/>
        <w:jc w:val="both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九号楼电梯维保质量月度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考核表</w:t>
      </w:r>
    </w:p>
    <w:tbl>
      <w:tblPr>
        <w:tblStyle w:val="14"/>
        <w:tblpPr w:leftFromText="180" w:rightFromText="180" w:vertAnchor="text" w:horzAnchor="margin" w:tblpXSpec="center" w:tblpY="26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866"/>
        <w:gridCol w:w="1837"/>
        <w:gridCol w:w="673"/>
        <w:gridCol w:w="673"/>
        <w:gridCol w:w="673"/>
        <w:gridCol w:w="676"/>
      </w:tblGrid>
      <w:tr w14:paraId="7F2E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2A5D97FB">
            <w:pPr>
              <w:spacing w:line="30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4208246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64E9112E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75D2BC4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9BDCFAE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76ACED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31E157F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14:paraId="17F7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21CB47B4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692E90CD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position w:val="2"/>
                <w:sz w:val="18"/>
                <w:szCs w:val="18"/>
                <w:u w:val="none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2"/>
                <w:sz w:val="18"/>
                <w:szCs w:val="18"/>
                <w:u w:val="none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维保人员规范着装。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0F5AA589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EB4D1C7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2190526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BFCFA65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3CD9B788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4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65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D96A907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486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E7BC3E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结束后填写相应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记录，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交由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院方代表签字确认。</w:t>
            </w:r>
          </w:p>
          <w:p w14:paraId="66E90AC8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78A6B9F6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07D8B1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B7E61AE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7A436A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16547AD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1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5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239F31C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486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47F5E57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制作、传播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有损医院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荣誉的信息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27862224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D0980AF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7B5367E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DE7881E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60F079AE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9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5FF515EE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5DE729CF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维修维保期间在一楼厅门处放置“警示”标志。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430CDFB0"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一次不符扣2分。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9CA64BF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D862553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6DFB7B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5D37D23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1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2FB96296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7A5313D5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维修维保过程中，发现异常、隐患应及时通知到院方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3069A2A4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一次不符扣10分。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7B49C2A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EC588A3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9EEE4ED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447A7C2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D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14542B62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713349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全天候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普通维修到场时间小于30分钟；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紧急救援，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到场时间小于20分钟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，故障未排除前不得离开医院。</w:t>
            </w:r>
          </w:p>
          <w:p w14:paraId="264B7701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3C4A51C9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503A5E0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ED092F1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077CD67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A5B1C96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4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2C1F65AF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3D7F2DA1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维保后应及时清理垃圾，确保机房与现场的清洁。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00799F8D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0CAA42A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430D042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F42AB18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A68C15F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9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00DC9492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noWrap w:val="0"/>
            <w:vAlign w:val="center"/>
          </w:tcPr>
          <w:p w14:paraId="27B7F3D3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确保电梯通过检测。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3B921249"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一次不符扣20分。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E30537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A74111C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596027A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97523C8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0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598DF9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B022E9B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D82CEC1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E99A760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A9F889A"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21E33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9E4DD36">
      <w:pPr>
        <w:pStyle w:val="2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考核人：</w:t>
      </w:r>
    </w:p>
    <w:p w14:paraId="431F0238">
      <w:pPr>
        <w:pStyle w:val="2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</w:t>
      </w:r>
    </w:p>
    <w:p w14:paraId="0871E263">
      <w:pPr>
        <w:pStyle w:val="20"/>
        <w:ind w:firstLine="6090" w:firstLineChars="29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考核日期：</w:t>
      </w:r>
    </w:p>
    <w:p w14:paraId="275AE221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响应调研供应商需提交如下采购，信封密封：</w:t>
      </w:r>
    </w:p>
    <w:p w14:paraId="4BCBC654">
      <w:pPr>
        <w:rPr>
          <w:rFonts w:hint="eastAsia"/>
          <w:lang w:val="en-US" w:eastAsia="zh-CN"/>
        </w:rPr>
      </w:pPr>
    </w:p>
    <w:p w14:paraId="0EB7A5B3">
      <w:pPr>
        <w:pStyle w:val="6"/>
        <w:numPr>
          <w:ilvl w:val="0"/>
          <w:numId w:val="4"/>
        </w:numPr>
        <w:ind w:left="425" w:leftChars="0" w:hanging="425" w:firstLineChars="0"/>
        <w:jc w:val="both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1" w:name="_Toc28085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基本情况表</w:t>
      </w:r>
      <w:bookmarkEnd w:id="1"/>
    </w:p>
    <w:p w14:paraId="1E2F887A">
      <w:pPr>
        <w:pStyle w:val="6"/>
        <w:numPr>
          <w:ilvl w:val="0"/>
          <w:numId w:val="0"/>
        </w:numPr>
        <w:ind w:lef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 w14:paraId="5C033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336C5C8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4933EC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4B4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5A7DFE4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2E4C6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182D1EB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45930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04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51E657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2504F5B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2317E5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680EE25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E9935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4C8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1836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24C92C1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65528D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64FB142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01025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E1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7F3733D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26DFBF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460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19AD638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3047DB0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0DF58D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225B3E0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5070C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23A0C89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4148727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6E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2C1908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6537DDC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646002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7DE30805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5F9C6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22D601D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5A43EBE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5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4B20533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EB11B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68AB53B5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EB7328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6C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65252A6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CAB5A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7F39F4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C1A932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A0009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D6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4F1FF0F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65C77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229F5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24751B5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27534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EA5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0B81302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D2F5441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D1E5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BD146C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7ADAC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E3E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35D0AD0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5F77D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D2CA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B2EAA2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A70F9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747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749E96A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41A82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0E4F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38879F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63909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CD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549B6D7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59C729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EF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6A87E1A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8BE8B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578BD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3109D66D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839C44">
      <w:pPr>
        <w:pStyle w:val="6"/>
        <w:numPr>
          <w:ilvl w:val="0"/>
          <w:numId w:val="4"/>
        </w:numPr>
        <w:ind w:left="425" w:leftChars="0" w:hanging="425" w:firstLineChars="0"/>
        <w:jc w:val="both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营业执照加盖公章</w:t>
      </w:r>
    </w:p>
    <w:p w14:paraId="026F7154">
      <w:pPr>
        <w:pStyle w:val="3"/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1387C0">
      <w:pPr>
        <w:pStyle w:val="3"/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3.报价一览表</w:t>
      </w:r>
    </w:p>
    <w:tbl>
      <w:tblPr>
        <w:tblStyle w:val="14"/>
        <w:tblpPr w:leftFromText="180" w:rightFromText="180" w:vertAnchor="text" w:horzAnchor="page" w:tblpX="1878" w:tblpY="275"/>
        <w:tblOverlap w:val="never"/>
        <w:tblW w:w="84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4"/>
        <w:gridCol w:w="2498"/>
        <w:gridCol w:w="1508"/>
        <w:gridCol w:w="2260"/>
      </w:tblGrid>
      <w:tr w14:paraId="72A6BB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F8153E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：丹阳市人民医院</w:t>
            </w:r>
          </w:p>
        </w:tc>
      </w:tr>
      <w:tr w14:paraId="79A85B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42FCAF">
            <w:pPr>
              <w:pStyle w:val="2"/>
              <w:bidi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名称：丹阳市人民医院9号楼电梯维保项目</w:t>
            </w:r>
          </w:p>
          <w:p w14:paraId="0C51652F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</w:tr>
      <w:tr w14:paraId="218AAD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6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1C6C13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供应商（盖章）</w:t>
            </w:r>
          </w:p>
        </w:tc>
      </w:tr>
      <w:tr w14:paraId="260DDA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1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9EAA58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D931B3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F091F5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CB1F9B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02B26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4DD8FE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14:paraId="4BCE291A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（3年总费用）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988178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CCF7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9E40D6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合计（大写）</w:t>
            </w:r>
          </w:p>
          <w:p w14:paraId="6B1AA057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（3年总费用）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8BE9A2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9DDC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7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CC1441"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5F0A77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 w14:paraId="13E2DE4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备注：</w:t>
      </w:r>
    </w:p>
    <w:p w14:paraId="541FB6D2">
      <w:pPr>
        <w:keepNext w:val="0"/>
        <w:keepLines w:val="0"/>
        <w:widowControl/>
        <w:suppressLineNumbers w:val="0"/>
        <w:spacing w:line="360" w:lineRule="auto"/>
        <w:ind w:right="-82" w:rightChars="-39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1.“项目总报价”包括本次调研要求提供的服务的所有相关费用；</w:t>
      </w:r>
    </w:p>
    <w:p w14:paraId="499AAE9A"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2.报价保留至小数点后两位，四舍五入。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77E7F"/>
    <w:multiLevelType w:val="singleLevel"/>
    <w:tmpl w:val="B5C77E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6508049"/>
    <w:multiLevelType w:val="singleLevel"/>
    <w:tmpl w:val="E650804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2DD7DD4"/>
    <w:multiLevelType w:val="multilevel"/>
    <w:tmpl w:val="02DD7DD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7E757474"/>
    <w:multiLevelType w:val="singleLevel"/>
    <w:tmpl w:val="7E7574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07A94D93"/>
    <w:rsid w:val="001F331E"/>
    <w:rsid w:val="002B635A"/>
    <w:rsid w:val="002E5E3E"/>
    <w:rsid w:val="00320FF6"/>
    <w:rsid w:val="003378F4"/>
    <w:rsid w:val="00383D05"/>
    <w:rsid w:val="0059194C"/>
    <w:rsid w:val="006A64CE"/>
    <w:rsid w:val="00764C0A"/>
    <w:rsid w:val="00794DC6"/>
    <w:rsid w:val="00862154"/>
    <w:rsid w:val="00966FBB"/>
    <w:rsid w:val="00B604D3"/>
    <w:rsid w:val="00C26F2E"/>
    <w:rsid w:val="00D87A86"/>
    <w:rsid w:val="00DD0875"/>
    <w:rsid w:val="00FD51D7"/>
    <w:rsid w:val="033E4BBF"/>
    <w:rsid w:val="04100AD7"/>
    <w:rsid w:val="07A94D93"/>
    <w:rsid w:val="091E55A2"/>
    <w:rsid w:val="0C6528A3"/>
    <w:rsid w:val="0CE02EF0"/>
    <w:rsid w:val="15B04B9D"/>
    <w:rsid w:val="1DA13929"/>
    <w:rsid w:val="1EB55D8D"/>
    <w:rsid w:val="25686CBD"/>
    <w:rsid w:val="268575D9"/>
    <w:rsid w:val="28573CA6"/>
    <w:rsid w:val="28C9630E"/>
    <w:rsid w:val="29621923"/>
    <w:rsid w:val="2F8F3857"/>
    <w:rsid w:val="308A1387"/>
    <w:rsid w:val="3303496F"/>
    <w:rsid w:val="33D04B10"/>
    <w:rsid w:val="37E52005"/>
    <w:rsid w:val="39EB38E0"/>
    <w:rsid w:val="5C355B63"/>
    <w:rsid w:val="60571227"/>
    <w:rsid w:val="6C5B3C6D"/>
    <w:rsid w:val="7B3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center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0" w:beforeLines="0" w:beforeAutospacing="0" w:after="20" w:afterLines="0" w:afterAutospacing="0" w:line="360" w:lineRule="auto"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6">
    <w:name w:val="Body Text"/>
    <w:basedOn w:val="1"/>
    <w:qFormat/>
    <w:uiPriority w:val="0"/>
    <w:rPr>
      <w:rFonts w:ascii="楷体_GB2312" w:hAnsi="楷体_GB2312" w:eastAsiaTheme="minorEastAsia"/>
      <w:sz w:val="24"/>
      <w:szCs w:val="28"/>
    </w:rPr>
  </w:style>
  <w:style w:type="paragraph" w:styleId="7">
    <w:name w:val="Body Text Indent"/>
    <w:basedOn w:val="1"/>
    <w:next w:val="8"/>
    <w:qFormat/>
    <w:uiPriority w:val="0"/>
    <w:pPr>
      <w:spacing w:line="520" w:lineRule="exact"/>
      <w:ind w:left="570"/>
    </w:pPr>
    <w:rPr>
      <w:rFonts w:hint="eastAsia" w:ascii="楷体_GB2312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next w:val="5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13">
    <w:name w:val="Body Text First Indent 2"/>
    <w:basedOn w:val="7"/>
    <w:next w:val="12"/>
    <w:unhideWhenUsed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6"/>
    <w:link w:val="10"/>
    <w:qFormat/>
    <w:uiPriority w:val="0"/>
    <w:rPr>
      <w:kern w:val="2"/>
      <w:sz w:val="18"/>
      <w:szCs w:val="18"/>
    </w:rPr>
  </w:style>
  <w:style w:type="paragraph" w:customStyle="1" w:styleId="1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21">
    <w:name w:val="Normal_2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Normal_7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Normal_6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2065</Words>
  <Characters>2233</Characters>
  <Lines>5</Lines>
  <Paragraphs>1</Paragraphs>
  <TotalTime>0</TotalTime>
  <ScaleCrop>false</ScaleCrop>
  <LinksUpToDate>false</LinksUpToDate>
  <CharactersWithSpaces>2346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2020-12-09T06:38:00Z</dcterms:created>
  <dc:creator>Administrator</dc:creator>
  <cp:lastModifiedBy>木易三金</cp:lastModifiedBy>
  <cp:lastPrinted>2024-10-21T00:37:00Z</cp:lastPrinted>
  <dcterms:modified xsi:type="dcterms:W3CDTF">2024-10-21T01:11:57Z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4887C1F62932456290097BF62C8C828F_12</vt:lpwstr>
  </property>
</Properties>
</file>