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731B8">
      <w:pPr>
        <w:pStyle w:val="5"/>
        <w:numPr>
          <w:ilvl w:val="3"/>
          <w:numId w:val="0"/>
        </w:numPr>
        <w:jc w:val="center"/>
        <w:rPr>
          <w:rFonts w:hint="eastAsia" w:ascii="微软雅黑" w:hAnsi="微软雅黑" w:cs="微软雅黑"/>
          <w:sz w:val="32"/>
          <w:szCs w:val="32"/>
        </w:rPr>
      </w:pPr>
      <w:r>
        <w:rPr>
          <w:rFonts w:hint="eastAsia" w:ascii="微软雅黑" w:hAnsi="微软雅黑" w:cs="微软雅黑"/>
          <w:sz w:val="32"/>
          <w:szCs w:val="32"/>
        </w:rPr>
        <w:t>丹阳市人民医院</w:t>
      </w:r>
    </w:p>
    <w:p w14:paraId="40A576A4">
      <w:pPr>
        <w:pStyle w:val="5"/>
        <w:numPr>
          <w:ilvl w:val="3"/>
          <w:numId w:val="0"/>
        </w:numPr>
        <w:jc w:val="center"/>
        <w:rPr>
          <w:rFonts w:ascii="微软雅黑" w:hAnsi="微软雅黑" w:cs="微软雅黑"/>
          <w:sz w:val="32"/>
          <w:szCs w:val="32"/>
        </w:rPr>
      </w:pPr>
      <w:r>
        <w:rPr>
          <w:rFonts w:hint="eastAsia" w:ascii="微软雅黑" w:hAnsi="微软雅黑" w:cs="微软雅黑"/>
          <w:sz w:val="32"/>
          <w:szCs w:val="32"/>
          <w:lang w:eastAsia="zh-CN"/>
        </w:rPr>
        <w:t>小东门广场地下人防工程消防</w:t>
      </w:r>
      <w:r>
        <w:rPr>
          <w:rFonts w:hint="eastAsia" w:ascii="微软雅黑" w:hAnsi="微软雅黑" w:cs="微软雅黑"/>
          <w:sz w:val="32"/>
          <w:szCs w:val="32"/>
        </w:rPr>
        <w:t>改造招标需求</w:t>
      </w:r>
    </w:p>
    <w:p w14:paraId="7C069B08"/>
    <w:p w14:paraId="32D86806">
      <w:pPr>
        <w:pStyle w:val="5"/>
        <w:numPr>
          <w:ilvl w:val="3"/>
          <w:numId w:val="0"/>
        </w:numPr>
        <w:bidi w:val="0"/>
        <w:ind w:leftChars="0"/>
        <w:jc w:val="left"/>
      </w:pPr>
      <w:r>
        <w:rPr>
          <w:rFonts w:hint="eastAsia"/>
          <w:lang w:val="en-US" w:eastAsia="zh-CN"/>
        </w:rPr>
        <w:t>一、</w:t>
      </w:r>
      <w:r>
        <w:rPr>
          <w:rFonts w:hint="eastAsia"/>
        </w:rPr>
        <w:t>项目基本情况</w:t>
      </w:r>
    </w:p>
    <w:p w14:paraId="78BB50C4">
      <w:pPr>
        <w:numPr>
          <w:ilvl w:val="0"/>
          <w:numId w:val="0"/>
        </w:numPr>
      </w:pPr>
      <w:r>
        <w:rPr>
          <w:rFonts w:hint="eastAsia" w:ascii="宋体" w:hAnsi="宋体" w:cs="宋体"/>
          <w:lang w:val="en-US" w:eastAsia="zh-CN"/>
        </w:rPr>
        <w:t>1.1</w:t>
      </w:r>
      <w:r>
        <w:rPr>
          <w:rFonts w:hint="eastAsia" w:ascii="宋体" w:hAnsi="宋体" w:cs="宋体"/>
        </w:rPr>
        <w:t>名称：</w:t>
      </w:r>
      <w:r>
        <w:rPr>
          <w:rFonts w:hint="eastAsia" w:ascii="宋体" w:hAnsi="宋体" w:cs="宋体"/>
          <w:lang w:eastAsia="zh-CN"/>
        </w:rPr>
        <w:t>小东门广场地下人防工程消防</w:t>
      </w:r>
      <w:r>
        <w:rPr>
          <w:rFonts w:hint="eastAsia" w:ascii="宋体" w:hAnsi="宋体" w:cs="宋体"/>
        </w:rPr>
        <w:t>改造招标</w:t>
      </w:r>
      <w:r>
        <w:rPr>
          <w:rFonts w:hint="eastAsia" w:ascii="宋体" w:hAnsi="宋体" w:cs="宋体"/>
          <w:lang w:eastAsia="zh-CN"/>
        </w:rPr>
        <w:t>项目</w:t>
      </w:r>
      <w:r>
        <w:rPr>
          <w:rFonts w:hint="eastAsia" w:ascii="宋体" w:hAnsi="宋体" w:cs="宋体"/>
          <w:color w:val="000000"/>
        </w:rPr>
        <w:t>；</w:t>
      </w:r>
    </w:p>
    <w:p w14:paraId="04ECDCA4">
      <w:pPr>
        <w:numPr>
          <w:ilvl w:val="0"/>
          <w:numId w:val="0"/>
        </w:numPr>
        <w:bidi w:val="0"/>
        <w:ind w:leftChars="0"/>
        <w:rPr>
          <w:rFonts w:hint="eastAsia" w:ascii="宋体" w:hAnsi="宋体" w:cs="宋体"/>
          <w:lang w:val="en-US" w:eastAsia="zh-CN"/>
        </w:rPr>
      </w:pPr>
      <w:r>
        <w:rPr>
          <w:rFonts w:hint="eastAsia" w:ascii="宋体" w:hAnsi="宋体" w:cs="宋体"/>
        </w:rPr>
        <w:t>1.2</w:t>
      </w:r>
      <w:r>
        <w:rPr>
          <w:rFonts w:hint="eastAsia" w:ascii="宋体" w:hAnsi="宋体" w:cs="宋体"/>
          <w:lang w:val="en-US" w:eastAsia="zh-CN"/>
        </w:rPr>
        <w:t xml:space="preserve"> </w:t>
      </w:r>
      <w:r>
        <w:rPr>
          <w:rFonts w:hint="eastAsia" w:ascii="宋体" w:hAnsi="宋体" w:cs="宋体"/>
        </w:rPr>
        <w:t>编号</w:t>
      </w:r>
      <w:r>
        <w:rPr>
          <w:rFonts w:hint="eastAsia" w:ascii="宋体" w:hAnsi="宋体" w:cs="宋体"/>
          <w:lang w:val="en-US" w:eastAsia="zh-CN"/>
        </w:rPr>
        <w:t>:</w:t>
      </w:r>
      <w:r>
        <w:rPr>
          <w:rFonts w:hint="eastAsia"/>
          <w:lang w:eastAsia="zh-CN"/>
        </w:rPr>
        <w:t>DRY-CG-20240</w:t>
      </w:r>
      <w:r>
        <w:rPr>
          <w:rFonts w:hint="eastAsia"/>
          <w:lang w:val="en-US" w:eastAsia="zh-CN"/>
        </w:rPr>
        <w:t>53</w:t>
      </w:r>
      <w:r>
        <w:rPr>
          <w:rFonts w:hint="eastAsia" w:ascii="宋体" w:hAnsi="宋体" w:cs="宋体"/>
          <w:color w:val="0000FF"/>
          <w:lang w:val="en-US" w:eastAsia="zh-CN"/>
        </w:rPr>
        <w:t>；</w:t>
      </w:r>
    </w:p>
    <w:p w14:paraId="78DD3978">
      <w:pPr>
        <w:rPr>
          <w:rFonts w:hint="eastAsia" w:ascii="宋体" w:hAnsi="宋体" w:cs="宋体"/>
          <w:lang w:val="en-US" w:eastAsia="zh-CN"/>
        </w:rPr>
      </w:pPr>
      <w:r>
        <w:rPr>
          <w:rFonts w:hint="eastAsia" w:ascii="宋体" w:hAnsi="宋体" w:cs="宋体"/>
        </w:rPr>
        <w:t>1.3 招标控制价：1</w:t>
      </w:r>
      <w:r>
        <w:rPr>
          <w:rFonts w:hint="eastAsia" w:ascii="宋体" w:hAnsi="宋体" w:cs="宋体"/>
          <w:lang w:val="en-US" w:eastAsia="zh-CN"/>
        </w:rPr>
        <w:t>9</w:t>
      </w:r>
      <w:r>
        <w:rPr>
          <w:rFonts w:hint="eastAsia" w:ascii="宋体" w:hAnsi="宋体" w:cs="宋体"/>
        </w:rPr>
        <w:t>.</w:t>
      </w:r>
      <w:r>
        <w:rPr>
          <w:rFonts w:hint="eastAsia" w:ascii="宋体" w:hAnsi="宋体" w:cs="宋体"/>
          <w:lang w:val="en-US" w:eastAsia="zh-CN"/>
        </w:rPr>
        <w:t>3</w:t>
      </w:r>
      <w:r>
        <w:rPr>
          <w:rFonts w:hint="eastAsia" w:ascii="宋体" w:hAnsi="宋体" w:cs="宋体"/>
        </w:rPr>
        <w:t>万元</w:t>
      </w:r>
      <w:r>
        <w:rPr>
          <w:rFonts w:hint="eastAsia" w:ascii="宋体" w:hAnsi="宋体" w:cs="宋体"/>
          <w:lang w:val="en-US" w:eastAsia="zh-CN"/>
        </w:rPr>
        <w:t>。</w:t>
      </w:r>
    </w:p>
    <w:p w14:paraId="575AB587">
      <w:pPr>
        <w:pStyle w:val="5"/>
        <w:numPr>
          <w:ilvl w:val="3"/>
          <w:numId w:val="0"/>
        </w:numPr>
        <w:jc w:val="left"/>
        <w:rPr>
          <w:rFonts w:hint="eastAsia" w:eastAsia="微软雅黑"/>
          <w:color w:val="auto"/>
          <w:lang w:eastAsia="zh-CN"/>
        </w:rPr>
      </w:pPr>
      <w:r>
        <w:rPr>
          <w:rFonts w:hint="eastAsia"/>
          <w:lang w:val="en-US" w:eastAsia="zh-CN"/>
        </w:rPr>
        <w:t>二</w:t>
      </w:r>
      <w:r>
        <w:rPr>
          <w:rFonts w:hint="eastAsia"/>
          <w:color w:val="auto"/>
        </w:rPr>
        <w:t>、报名时间及地点</w:t>
      </w:r>
    </w:p>
    <w:p w14:paraId="1920B20D">
      <w:pPr>
        <w:rPr>
          <w:rFonts w:hint="eastAsia"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.1 报名时间：</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12</w:t>
      </w:r>
      <w:r>
        <w:rPr>
          <w:rFonts w:hint="eastAsia" w:ascii="宋体" w:hAnsi="宋体" w:cs="宋体"/>
          <w:bCs/>
          <w:color w:val="auto"/>
        </w:rPr>
        <w:t>月</w:t>
      </w:r>
      <w:r>
        <w:rPr>
          <w:rFonts w:hint="eastAsia" w:ascii="宋体" w:hAnsi="宋体" w:cs="宋体"/>
          <w:bCs/>
          <w:color w:val="auto"/>
          <w:lang w:val="en-US" w:eastAsia="zh-CN"/>
        </w:rPr>
        <w:t>6</w:t>
      </w:r>
      <w:r>
        <w:rPr>
          <w:rFonts w:hint="eastAsia" w:ascii="宋体" w:hAnsi="宋体" w:cs="宋体"/>
          <w:bCs/>
          <w:color w:val="auto"/>
        </w:rPr>
        <w:t>日至</w:t>
      </w:r>
      <w:r>
        <w:rPr>
          <w:rFonts w:hint="eastAsia" w:ascii="宋体" w:hAnsi="宋体" w:cs="宋体"/>
          <w:bCs/>
          <w:color w:val="auto"/>
          <w:lang w:val="en-US" w:eastAsia="zh-CN"/>
        </w:rPr>
        <w:t>2024</w:t>
      </w:r>
      <w:r>
        <w:rPr>
          <w:rFonts w:hint="eastAsia" w:ascii="宋体" w:hAnsi="宋体" w:cs="宋体"/>
          <w:bCs/>
          <w:color w:val="auto"/>
        </w:rPr>
        <w:t>年</w:t>
      </w:r>
      <w:r>
        <w:rPr>
          <w:rFonts w:hint="eastAsia" w:ascii="宋体" w:hAnsi="宋体" w:cs="宋体"/>
          <w:bCs/>
          <w:color w:val="auto"/>
          <w:lang w:val="en-US" w:eastAsia="zh-CN"/>
        </w:rPr>
        <w:t>12</w:t>
      </w:r>
      <w:r>
        <w:rPr>
          <w:rFonts w:hint="eastAsia" w:ascii="宋体" w:hAnsi="宋体" w:cs="宋体"/>
          <w:bCs/>
          <w:color w:val="auto"/>
        </w:rPr>
        <w:t>月</w:t>
      </w:r>
      <w:r>
        <w:rPr>
          <w:rFonts w:hint="eastAsia" w:ascii="宋体" w:hAnsi="宋体" w:cs="宋体"/>
          <w:bCs/>
          <w:color w:val="auto"/>
          <w:lang w:val="en-US" w:eastAsia="zh-CN"/>
        </w:rPr>
        <w:t>13</w:t>
      </w:r>
      <w:r>
        <w:rPr>
          <w:rFonts w:hint="eastAsia" w:ascii="宋体" w:hAnsi="宋体" w:cs="宋体"/>
          <w:bCs/>
          <w:color w:val="auto"/>
        </w:rPr>
        <w:t>日(节假日除外）</w:t>
      </w:r>
    </w:p>
    <w:p w14:paraId="0C9DBC90">
      <w:pPr>
        <w:rPr>
          <w:rFonts w:ascii="宋体" w:hAnsi="宋体" w:cs="宋体"/>
          <w:bCs/>
          <w:color w:val="auto"/>
        </w:rPr>
      </w:pPr>
      <w:r>
        <w:rPr>
          <w:rFonts w:hint="eastAsia" w:ascii="宋体" w:hAnsi="宋体" w:cs="宋体"/>
          <w:bCs/>
          <w:color w:val="auto"/>
        </w:rPr>
        <w:t>上午8:00-11:00</w:t>
      </w:r>
      <w:r>
        <w:rPr>
          <w:rFonts w:hint="eastAsia" w:ascii="宋体" w:hAnsi="宋体" w:cs="宋体"/>
          <w:bCs/>
          <w:color w:val="auto"/>
          <w:lang w:val="en-US" w:eastAsia="zh-CN"/>
        </w:rPr>
        <w:t xml:space="preserve"> </w:t>
      </w:r>
      <w:r>
        <w:rPr>
          <w:rFonts w:hint="eastAsia" w:ascii="宋体" w:hAnsi="宋体" w:cs="宋体"/>
          <w:bCs/>
          <w:color w:val="auto"/>
        </w:rPr>
        <w:t>下午2:</w:t>
      </w:r>
      <w:r>
        <w:rPr>
          <w:rFonts w:hint="eastAsia" w:ascii="宋体" w:hAnsi="宋体" w:cs="宋体"/>
          <w:bCs/>
          <w:color w:val="auto"/>
          <w:lang w:val="en-US" w:eastAsia="zh-CN"/>
        </w:rPr>
        <w:t>0</w:t>
      </w:r>
      <w:bookmarkStart w:id="9" w:name="_GoBack"/>
      <w:bookmarkEnd w:id="9"/>
      <w:r>
        <w:rPr>
          <w:rFonts w:hint="eastAsia" w:ascii="宋体" w:hAnsi="宋体" w:cs="宋体"/>
          <w:bCs/>
          <w:color w:val="auto"/>
        </w:rPr>
        <w:t>0-5:</w:t>
      </w:r>
      <w:r>
        <w:rPr>
          <w:rFonts w:hint="eastAsia" w:ascii="宋体" w:hAnsi="宋体" w:cs="宋体"/>
          <w:bCs/>
          <w:color w:val="auto"/>
          <w:lang w:val="en-US" w:eastAsia="zh-CN"/>
        </w:rPr>
        <w:t>0</w:t>
      </w:r>
      <w:r>
        <w:rPr>
          <w:rFonts w:hint="eastAsia" w:ascii="宋体" w:hAnsi="宋体" w:cs="宋体"/>
          <w:bCs/>
          <w:color w:val="auto"/>
        </w:rPr>
        <w:t>0；</w:t>
      </w:r>
    </w:p>
    <w:p w14:paraId="18AB006F">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.2 报名地点：丹阳市人民医院采购中心</w:t>
      </w:r>
      <w:r>
        <w:rPr>
          <w:rFonts w:hint="eastAsia" w:ascii="宋体" w:hAnsi="宋体" w:cs="宋体"/>
          <w:bCs/>
          <w:color w:val="auto"/>
          <w:lang w:eastAsia="zh-CN"/>
        </w:rPr>
        <w:t>（</w:t>
      </w:r>
      <w:r>
        <w:rPr>
          <w:rFonts w:hint="eastAsia" w:ascii="宋体" w:hAnsi="宋体" w:cs="宋体"/>
          <w:bCs/>
          <w:color w:val="auto"/>
        </w:rPr>
        <w:t>丹阳市</w:t>
      </w:r>
      <w:r>
        <w:rPr>
          <w:rFonts w:hint="eastAsia" w:ascii="宋体" w:hAnsi="宋体" w:cs="宋体"/>
          <w:bCs/>
          <w:color w:val="auto"/>
          <w:lang w:eastAsia="zh-CN"/>
        </w:rPr>
        <w:t>西二环路</w:t>
      </w:r>
      <w:r>
        <w:rPr>
          <w:rFonts w:hint="eastAsia" w:ascii="宋体" w:hAnsi="宋体" w:cs="宋体"/>
          <w:bCs/>
          <w:color w:val="auto"/>
        </w:rPr>
        <w:t>教育印刷厂三楼</w:t>
      </w:r>
      <w:r>
        <w:rPr>
          <w:rFonts w:hint="eastAsia" w:ascii="宋体" w:hAnsi="宋体" w:cs="宋体"/>
          <w:bCs/>
          <w:color w:val="auto"/>
          <w:lang w:eastAsia="zh-CN"/>
        </w:rPr>
        <w:t>）</w:t>
      </w:r>
      <w:r>
        <w:rPr>
          <w:rFonts w:hint="eastAsia" w:ascii="宋体" w:hAnsi="宋体" w:cs="宋体"/>
          <w:bCs/>
          <w:color w:val="auto"/>
        </w:rPr>
        <w:t>；</w:t>
      </w:r>
    </w:p>
    <w:p w14:paraId="6D95DBDC">
      <w:pPr>
        <w:rPr>
          <w:rFonts w:ascii="宋体" w:hAnsi="宋体" w:cs="宋体"/>
          <w:bCs/>
          <w:color w:val="auto"/>
        </w:rPr>
      </w:pPr>
      <w:r>
        <w:rPr>
          <w:rFonts w:hint="eastAsia" w:ascii="宋体" w:hAnsi="宋体" w:cs="宋体"/>
          <w:bCs/>
          <w:color w:val="auto"/>
          <w:lang w:val="en-US" w:eastAsia="zh-CN"/>
        </w:rPr>
        <w:t>2</w:t>
      </w:r>
      <w:r>
        <w:rPr>
          <w:rFonts w:hint="eastAsia" w:ascii="宋体" w:hAnsi="宋体" w:cs="宋体"/>
          <w:bCs/>
          <w:color w:val="auto"/>
        </w:rPr>
        <w:t>.3</w:t>
      </w:r>
      <w:r>
        <w:rPr>
          <w:rFonts w:hint="eastAsia" w:ascii="宋体" w:hAnsi="宋体" w:cs="宋体"/>
          <w:bCs/>
          <w:color w:val="auto"/>
          <w:lang w:val="en-US" w:eastAsia="zh-CN"/>
        </w:rPr>
        <w:t xml:space="preserve"> </w:t>
      </w:r>
      <w:r>
        <w:rPr>
          <w:rFonts w:hint="eastAsia" w:ascii="宋体" w:hAnsi="宋体" w:cs="宋体"/>
          <w:bCs/>
          <w:color w:val="auto"/>
        </w:rPr>
        <w:t>联系人：</w:t>
      </w:r>
      <w:r>
        <w:rPr>
          <w:rFonts w:hint="eastAsia" w:ascii="宋体" w:hAnsi="宋体" w:cs="宋体"/>
          <w:bCs/>
          <w:color w:val="auto"/>
          <w:lang w:eastAsia="zh-CN"/>
        </w:rPr>
        <w:t>杨</w:t>
      </w:r>
      <w:r>
        <w:rPr>
          <w:rFonts w:hint="eastAsia" w:ascii="宋体" w:hAnsi="宋体" w:cs="宋体"/>
          <w:bCs/>
          <w:color w:val="auto"/>
        </w:rPr>
        <w:t>先生；</w:t>
      </w:r>
    </w:p>
    <w:p w14:paraId="4109EC81">
      <w:pPr>
        <w:rPr>
          <w:rFonts w:ascii="宋体" w:hAnsi="宋体" w:cs="宋体"/>
          <w:bCs/>
        </w:rPr>
      </w:pPr>
      <w:r>
        <w:rPr>
          <w:rFonts w:hint="eastAsia" w:ascii="宋体" w:hAnsi="宋体" w:cs="宋体"/>
          <w:bCs/>
          <w:lang w:val="en-US" w:eastAsia="zh-CN"/>
        </w:rPr>
        <w:t>2</w:t>
      </w:r>
      <w:r>
        <w:rPr>
          <w:rFonts w:hint="eastAsia" w:ascii="宋体" w:hAnsi="宋体" w:cs="宋体"/>
          <w:bCs/>
        </w:rPr>
        <w:t>.4</w:t>
      </w:r>
      <w:r>
        <w:rPr>
          <w:rFonts w:hint="eastAsia" w:ascii="宋体" w:hAnsi="宋体" w:cs="宋体"/>
          <w:bCs/>
          <w:lang w:val="en-US" w:eastAsia="zh-CN"/>
        </w:rPr>
        <w:t xml:space="preserve"> </w:t>
      </w:r>
      <w:r>
        <w:rPr>
          <w:rFonts w:hint="eastAsia" w:ascii="宋体" w:hAnsi="宋体" w:cs="宋体"/>
          <w:bCs/>
        </w:rPr>
        <w:t>联系电话：0511-86553123</w:t>
      </w:r>
      <w:r>
        <w:rPr>
          <w:rFonts w:hint="eastAsia" w:ascii="宋体" w:hAnsi="宋体" w:cs="宋体"/>
          <w:bCs/>
          <w:lang w:val="en-US" w:eastAsia="zh-CN"/>
        </w:rPr>
        <w:t>、15189172512</w:t>
      </w:r>
      <w:r>
        <w:rPr>
          <w:rFonts w:hint="eastAsia" w:ascii="宋体" w:hAnsi="宋体" w:cs="宋体"/>
          <w:bCs/>
        </w:rPr>
        <w:t>。</w:t>
      </w:r>
    </w:p>
    <w:p w14:paraId="0206FFDF">
      <w:pPr>
        <w:pStyle w:val="5"/>
        <w:numPr>
          <w:ilvl w:val="3"/>
          <w:numId w:val="0"/>
        </w:numPr>
        <w:bidi w:val="0"/>
        <w:ind w:leftChars="0"/>
        <w:jc w:val="left"/>
        <w:rPr>
          <w:rFonts w:hint="eastAsia"/>
          <w:highlight w:val="none"/>
          <w:lang w:val="en-US" w:eastAsia="zh-CN"/>
        </w:rPr>
      </w:pPr>
      <w:r>
        <w:rPr>
          <w:rFonts w:hint="eastAsia"/>
          <w:highlight w:val="none"/>
          <w:lang w:val="en-US" w:eastAsia="zh-CN"/>
        </w:rPr>
        <w:t>三、资质要求</w:t>
      </w:r>
    </w:p>
    <w:p w14:paraId="7E024E54">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b/>
          <w:lang w:val="en-US" w:eastAsia="zh-CN"/>
        </w:rPr>
      </w:pPr>
      <w:r>
        <w:rPr>
          <w:rFonts w:hint="eastAsia" w:eastAsia="宋体"/>
          <w:b/>
          <w:lang w:val="en-US" w:eastAsia="zh-CN"/>
        </w:rPr>
        <w:t>3.1投标人应具备《中华人民共和国政府采购法》第二十二条规定的条件，提供下列材料：</w:t>
      </w:r>
    </w:p>
    <w:p w14:paraId="73C99F87">
      <w:pPr>
        <w:rPr>
          <w:rFonts w:hint="eastAsia" w:ascii="宋体" w:hAnsi="宋体" w:eastAsia="宋体" w:cs="宋体"/>
          <w:bCs/>
        </w:rPr>
      </w:pPr>
      <w:r>
        <w:rPr>
          <w:rFonts w:hint="eastAsia" w:ascii="宋体" w:hAnsi="宋体" w:eastAsia="宋体" w:cs="宋体"/>
          <w:bCs/>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14:paraId="601AB320">
      <w:pPr>
        <w:rPr>
          <w:rFonts w:hint="eastAsia" w:ascii="宋体" w:hAnsi="宋体" w:eastAsia="宋体" w:cs="宋体"/>
          <w:bCs/>
        </w:rPr>
      </w:pPr>
      <w:r>
        <w:rPr>
          <w:rFonts w:hint="eastAsia" w:ascii="宋体" w:hAnsi="宋体" w:eastAsia="宋体" w:cs="宋体"/>
          <w:bCs/>
        </w:rPr>
        <w:t>2）有依法缴纳税收和社会保障资金的良好记录：有依法缴纳税收和社会保障资金的良好记录（提供资格承诺函）。</w:t>
      </w:r>
    </w:p>
    <w:p w14:paraId="49A8D180">
      <w:pPr>
        <w:rPr>
          <w:rFonts w:hint="eastAsia" w:ascii="宋体" w:hAnsi="宋体" w:eastAsia="宋体" w:cs="宋体"/>
          <w:bCs/>
        </w:rPr>
      </w:pPr>
      <w:r>
        <w:rPr>
          <w:rFonts w:hint="eastAsia" w:ascii="宋体" w:hAnsi="宋体" w:eastAsia="宋体" w:cs="宋体"/>
          <w:bCs/>
        </w:rPr>
        <w:t>3）具有良好的商业信誉和健全的财务会计制度：供应商必须具有良好的商业信誉和健全的财务会计制度（提供资格承诺函） 。</w:t>
      </w:r>
    </w:p>
    <w:p w14:paraId="34FDB3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rPr>
      </w:pPr>
      <w:r>
        <w:rPr>
          <w:rFonts w:hint="eastAsia" w:ascii="宋体" w:hAnsi="宋体" w:eastAsia="宋体" w:cs="宋体"/>
          <w:bCs/>
        </w:rPr>
        <w:t>4）履行合同所必需的设备和专业技术能力：按投标（响应）文件格式填报设备及专业技术能力情况（提供资格承诺函）。</w:t>
      </w:r>
    </w:p>
    <w:p w14:paraId="6BE250A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pPr>
      <w:r>
        <w:rPr>
          <w:rFonts w:hint="eastAsia"/>
          <w:b/>
          <w:lang w:val="en-US" w:eastAsia="zh-CN"/>
        </w:rPr>
        <w:t>3.2</w:t>
      </w:r>
      <w:r>
        <w:rPr>
          <w:b/>
        </w:rPr>
        <w:t>本项目特定的资格要求：</w:t>
      </w:r>
    </w:p>
    <w:p w14:paraId="0415A847">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eastAsia="宋体"/>
          <w:highlight w:val="none"/>
          <w:lang w:eastAsia="zh-CN"/>
        </w:rPr>
      </w:pPr>
      <w:r>
        <w:rPr>
          <w:rFonts w:hint="eastAsia"/>
        </w:rPr>
        <w:t>单位负责人为同一人或者存在直接控股、管理关系的不同供应商，不得同时参加本采购项</w:t>
      </w:r>
      <w:r>
        <w:rPr>
          <w:rFonts w:hint="eastAsia" w:eastAsia="宋体"/>
        </w:rPr>
        <w:t>目（或采购包）投标（响应）。为本项目提供整体设计、规范编制或者项目管理、 监理、 检测等服务的供应商，不得再参与本项目投标（响应）。</w:t>
      </w:r>
      <w:r>
        <w:rPr>
          <w:rFonts w:hint="eastAsia" w:eastAsia="宋体"/>
          <w:highlight w:val="none"/>
          <w:lang w:eastAsia="zh-CN"/>
        </w:rPr>
        <w:t>2）未被“信用中国”网站（www.creditchina.gov.cn）列入失信被执行人、重大税收违法案件当事人名单、政府采购严重失信行为记录名单。</w:t>
      </w:r>
    </w:p>
    <w:p w14:paraId="73D74C2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eastAsia="宋体"/>
          <w:highlight w:val="none"/>
          <w:lang w:eastAsia="zh-CN"/>
        </w:rPr>
      </w:pPr>
      <w:r>
        <w:rPr>
          <w:rFonts w:hint="eastAsia"/>
          <w:highlight w:val="none"/>
          <w:lang w:val="en-US" w:eastAsia="zh-CN"/>
        </w:rPr>
        <w:t>3）</w:t>
      </w:r>
      <w:r>
        <w:rPr>
          <w:rFonts w:hint="eastAsia" w:eastAsia="宋体"/>
          <w:highlight w:val="none"/>
          <w:lang w:eastAsia="zh-CN"/>
        </w:rPr>
        <w:t>投标单位须具备行政主管部门核发的消防设施工程专业承包二级及以上资质；4）具备有效的安全生产许可证；</w:t>
      </w:r>
    </w:p>
    <w:p w14:paraId="5F03214D">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eastAsia" w:eastAsia="宋体"/>
          <w:highlight w:val="none"/>
          <w:lang w:eastAsia="zh-CN"/>
        </w:rPr>
      </w:pPr>
      <w:r>
        <w:rPr>
          <w:rFonts w:hint="eastAsia" w:eastAsia="宋体"/>
          <w:highlight w:val="none"/>
          <w:lang w:eastAsia="zh-CN"/>
        </w:rPr>
        <w:t>项目经理系已在投标单位注册并具备机电工程二级 （含以上级）注册建造师执业资格，具备行政主管部门颁发的有效的安全生产考核合格证B类证，且未担任其他在建建设工程项目的项目经理；</w:t>
      </w:r>
    </w:p>
    <w:p w14:paraId="0DE193C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eastAsia="宋体"/>
          <w:highlight w:val="none"/>
          <w:lang w:eastAsia="zh-CN"/>
        </w:rPr>
      </w:pPr>
      <w:r>
        <w:rPr>
          <w:rFonts w:hint="eastAsia" w:eastAsia="宋体"/>
          <w:highlight w:val="none"/>
          <w:lang w:eastAsia="zh-CN"/>
        </w:rPr>
        <w:t>6）项目负责人必须提供近6个月任意一个月投标单位为所报项目负责人缴纳的由劳动和社会保障部门出具的养老保险金缴费单据凭证，需明确缴费月份、个人姓名、缴费单位，具有社保中心章或社保中心参保缴费专用章，或具有可验证的二维码或验证码）。</w:t>
      </w:r>
    </w:p>
    <w:p w14:paraId="343477C3">
      <w:pPr>
        <w:pStyle w:val="5"/>
        <w:numPr>
          <w:ilvl w:val="3"/>
          <w:numId w:val="0"/>
        </w:numPr>
        <w:bidi w:val="0"/>
        <w:ind w:leftChars="0"/>
        <w:jc w:val="left"/>
        <w:rPr>
          <w:rFonts w:hint="eastAsia"/>
          <w:highlight w:val="none"/>
          <w:lang w:val="en-US" w:eastAsia="zh-CN"/>
        </w:rPr>
      </w:pPr>
      <w:r>
        <w:rPr>
          <w:rFonts w:hint="eastAsia"/>
          <w:highlight w:val="none"/>
          <w:lang w:val="en-US" w:eastAsia="zh-CN"/>
        </w:rPr>
        <w:t>四、施工内容</w:t>
      </w:r>
    </w:p>
    <w:p w14:paraId="027AE41D">
      <w:pPr>
        <w:numPr>
          <w:ilvl w:val="0"/>
          <w:numId w:val="0"/>
        </w:numPr>
        <w:spacing w:line="240" w:lineRule="auto"/>
        <w:rPr>
          <w:rFonts w:hint="default" w:eastAsia="宋体"/>
          <w:lang w:val="en-US" w:eastAsia="zh-CN"/>
        </w:rPr>
      </w:pPr>
      <w:r>
        <w:rPr>
          <w:rFonts w:hint="eastAsia" w:eastAsia="宋体"/>
          <w:lang w:val="en-US" w:eastAsia="zh-CN"/>
        </w:rPr>
        <w:t>4.1更换新报警主机</w:t>
      </w:r>
      <w:r>
        <w:rPr>
          <w:rFonts w:hint="eastAsia"/>
          <w:lang w:val="en-US" w:eastAsia="zh-CN"/>
        </w:rPr>
        <w:t>，安装至9号楼消控中心内，安装完成后</w:t>
      </w:r>
      <w:r>
        <w:rPr>
          <w:rFonts w:hint="eastAsia" w:eastAsia="宋体"/>
          <w:lang w:val="en-US" w:eastAsia="zh-CN"/>
        </w:rPr>
        <w:t>做联动调试</w:t>
      </w:r>
      <w:r>
        <w:rPr>
          <w:rFonts w:hint="eastAsia"/>
          <w:lang w:val="en-US" w:eastAsia="zh-CN"/>
        </w:rPr>
        <w:t>。</w:t>
      </w:r>
    </w:p>
    <w:p w14:paraId="7322390A">
      <w:pPr>
        <w:numPr>
          <w:ilvl w:val="0"/>
          <w:numId w:val="0"/>
        </w:numPr>
        <w:spacing w:line="240" w:lineRule="auto"/>
        <w:rPr>
          <w:rFonts w:hint="default" w:eastAsia="宋体"/>
          <w:lang w:val="en-US" w:eastAsia="zh-CN"/>
        </w:rPr>
      </w:pPr>
      <w:r>
        <w:rPr>
          <w:rFonts w:hint="eastAsia" w:eastAsia="宋体"/>
          <w:lang w:val="en-US" w:eastAsia="zh-CN"/>
        </w:rPr>
        <w:t>4.2</w:t>
      </w:r>
      <w:r>
        <w:rPr>
          <w:rFonts w:hint="eastAsia"/>
          <w:lang w:val="en-US" w:eastAsia="zh-CN"/>
        </w:rPr>
        <w:t>将</w:t>
      </w:r>
      <w:r>
        <w:rPr>
          <w:rFonts w:hint="eastAsia" w:eastAsia="宋体"/>
          <w:lang w:val="en-US" w:eastAsia="zh-CN"/>
        </w:rPr>
        <w:t>现场故障</w:t>
      </w:r>
      <w:r>
        <w:rPr>
          <w:rFonts w:hint="eastAsia"/>
          <w:lang w:val="en-US" w:eastAsia="zh-CN"/>
        </w:rPr>
        <w:t>的</w:t>
      </w:r>
      <w:r>
        <w:rPr>
          <w:rFonts w:hint="eastAsia" w:eastAsia="宋体"/>
          <w:lang w:val="en-US" w:eastAsia="zh-CN"/>
        </w:rPr>
        <w:t>应急疏散灯具</w:t>
      </w:r>
      <w:r>
        <w:rPr>
          <w:rFonts w:hint="eastAsia"/>
          <w:lang w:val="en-US" w:eastAsia="zh-CN"/>
        </w:rPr>
        <w:t>进行</w:t>
      </w:r>
      <w:r>
        <w:rPr>
          <w:rFonts w:hint="eastAsia" w:eastAsia="宋体"/>
          <w:lang w:val="en-US" w:eastAsia="zh-CN"/>
        </w:rPr>
        <w:t>更换，故障线路</w:t>
      </w:r>
      <w:r>
        <w:rPr>
          <w:rFonts w:hint="eastAsia"/>
          <w:lang w:val="en-US" w:eastAsia="zh-CN"/>
        </w:rPr>
        <w:t>进行更换</w:t>
      </w:r>
      <w:r>
        <w:rPr>
          <w:rFonts w:hint="eastAsia" w:eastAsia="宋体"/>
          <w:lang w:val="en-US" w:eastAsia="zh-CN"/>
        </w:rPr>
        <w:t>维修。</w:t>
      </w:r>
    </w:p>
    <w:p w14:paraId="08B875D5">
      <w:pPr>
        <w:numPr>
          <w:ilvl w:val="0"/>
          <w:numId w:val="0"/>
        </w:numPr>
        <w:spacing w:line="240" w:lineRule="auto"/>
        <w:rPr>
          <w:rFonts w:hint="default"/>
          <w:lang w:val="en-US" w:eastAsia="zh-CN"/>
        </w:rPr>
      </w:pPr>
      <w:r>
        <w:rPr>
          <w:rFonts w:hint="eastAsia" w:eastAsia="宋体"/>
          <w:lang w:val="en-US" w:eastAsia="zh-CN"/>
        </w:rPr>
        <w:t>4.3</w:t>
      </w:r>
      <w:r>
        <w:rPr>
          <w:rFonts w:hint="eastAsia"/>
          <w:lang w:val="en-US" w:eastAsia="zh-CN"/>
        </w:rPr>
        <w:t>更换现场部分的消火栓、喷淋控制柜。维修故障的消火栓泵、喷淋泵以及增压泵，更换各锈蚀阀门，更换现场的消火栓箱，并新增消火栓枪头以及水带。更换完成后，消火栓、喷淋管道进行打压测试，保证系统稳定正常符合消防要求。</w:t>
      </w:r>
    </w:p>
    <w:p w14:paraId="6F395001">
      <w:pPr>
        <w:numPr>
          <w:ilvl w:val="0"/>
          <w:numId w:val="0"/>
        </w:numPr>
        <w:spacing w:line="240" w:lineRule="auto"/>
        <w:rPr>
          <w:rFonts w:hint="default" w:eastAsia="宋体"/>
          <w:lang w:val="en-US" w:eastAsia="zh-CN"/>
        </w:rPr>
      </w:pPr>
    </w:p>
    <w:p w14:paraId="2C7909B5">
      <w:pPr>
        <w:rPr>
          <w:rFonts w:hint="eastAsia"/>
          <w:lang w:val="en-US" w:eastAsia="zh-CN"/>
        </w:rPr>
      </w:pPr>
      <w:r>
        <w:rPr>
          <w:rFonts w:hint="eastAsia" w:eastAsia="宋体"/>
          <w:lang w:val="en-US" w:eastAsia="zh-CN"/>
        </w:rPr>
        <w:t>4.</w:t>
      </w:r>
      <w:r>
        <w:rPr>
          <w:rFonts w:hint="eastAsia"/>
          <w:lang w:val="en-US" w:eastAsia="zh-CN"/>
        </w:rPr>
        <w:t>4故障风机控制箱、故障风机电机进行维修或者更换。并进行联动测试后，确保其功能正常符合消防要求。</w:t>
      </w:r>
    </w:p>
    <w:p w14:paraId="7E26AA07">
      <w:pPr>
        <w:rPr>
          <w:rFonts w:hint="eastAsia"/>
          <w:lang w:val="en-US" w:eastAsia="zh-CN"/>
        </w:rPr>
      </w:pPr>
      <w:r>
        <w:rPr>
          <w:rFonts w:hint="eastAsia"/>
          <w:lang w:val="en-US" w:eastAsia="zh-CN"/>
        </w:rPr>
        <w:t>4.5故障防火卷帘门进行维修，并进行联动测试后，确保及功能正常符合消防要求。</w:t>
      </w:r>
    </w:p>
    <w:p w14:paraId="78D70B98">
      <w:pPr>
        <w:rPr>
          <w:rFonts w:hint="eastAsia"/>
          <w:lang w:val="en-US" w:eastAsia="zh-CN"/>
        </w:rPr>
      </w:pPr>
      <w:r>
        <w:rPr>
          <w:rFonts w:hint="eastAsia"/>
          <w:lang w:val="en-US" w:eastAsia="zh-CN"/>
        </w:rPr>
        <w:t>4.6更换现场老化、锈蚀的防护门以满足消防要求。</w:t>
      </w:r>
    </w:p>
    <w:p w14:paraId="1620822C">
      <w:pPr>
        <w:rPr>
          <w:rFonts w:hint="eastAsia" w:eastAsia="宋体"/>
          <w:lang w:val="en-US" w:eastAsia="zh-CN"/>
        </w:rPr>
      </w:pPr>
      <w:r>
        <w:rPr>
          <w:rFonts w:hint="eastAsia"/>
          <w:lang w:val="en-US" w:eastAsia="zh-CN"/>
        </w:rPr>
        <w:t>4.7按要求补足灭火器。</w:t>
      </w:r>
    </w:p>
    <w:p w14:paraId="2CC7DEE4">
      <w:pPr>
        <w:pStyle w:val="5"/>
        <w:numPr>
          <w:ilvl w:val="3"/>
          <w:numId w:val="0"/>
        </w:numPr>
        <w:bidi w:val="0"/>
        <w:ind w:leftChars="0"/>
        <w:jc w:val="left"/>
        <w:rPr>
          <w:rFonts w:hint="default"/>
          <w:highlight w:val="none"/>
          <w:lang w:val="en-US" w:eastAsia="zh-CN"/>
        </w:rPr>
      </w:pPr>
      <w:r>
        <w:rPr>
          <w:rFonts w:hint="eastAsia"/>
          <w:highlight w:val="none"/>
          <w:lang w:val="en-US" w:eastAsia="zh-CN"/>
        </w:rPr>
        <w:t>五、施工要求</w:t>
      </w:r>
    </w:p>
    <w:p w14:paraId="2DF70464">
      <w:pPr>
        <w:rPr>
          <w:rFonts w:hint="eastAsia" w:eastAsia="宋体"/>
          <w:lang w:eastAsia="zh-CN"/>
        </w:rPr>
      </w:pPr>
      <w:r>
        <w:rPr>
          <w:rFonts w:hint="eastAsia"/>
          <w:lang w:val="en-US" w:eastAsia="zh-CN"/>
        </w:rPr>
        <w:t>5.1</w:t>
      </w:r>
      <w:r>
        <w:rPr>
          <w:rFonts w:hint="eastAsia"/>
        </w:rPr>
        <w:t>施工现场采用围栏防护</w:t>
      </w:r>
      <w:r>
        <w:rPr>
          <w:rFonts w:hint="eastAsia"/>
          <w:lang w:eastAsia="zh-CN"/>
        </w:rPr>
        <w:t>，</w:t>
      </w:r>
      <w:r>
        <w:rPr>
          <w:rFonts w:hint="eastAsia"/>
          <w:lang w:val="en-US" w:eastAsia="zh-CN"/>
        </w:rPr>
        <w:t>此需求必须做到，否则完工结算扣工程款2000元</w:t>
      </w:r>
      <w:r>
        <w:rPr>
          <w:rFonts w:hint="eastAsia"/>
          <w:lang w:eastAsia="zh-CN"/>
        </w:rPr>
        <w:t>。</w:t>
      </w:r>
    </w:p>
    <w:p w14:paraId="0B4151BB">
      <w:pPr>
        <w:rPr>
          <w:rFonts w:hint="eastAsia" w:eastAsia="宋体"/>
          <w:lang w:eastAsia="zh-CN"/>
        </w:rPr>
      </w:pPr>
      <w:r>
        <w:rPr>
          <w:rFonts w:hint="eastAsia"/>
          <w:lang w:val="en-US" w:eastAsia="zh-CN"/>
        </w:rPr>
        <w:t>5.2</w:t>
      </w:r>
      <w:r>
        <w:rPr>
          <w:rFonts w:hint="eastAsia"/>
        </w:rPr>
        <w:t>挖掘确保对沿途地面以下高低压电缆及水管不造成破坏，必要时采用人工挖掘</w:t>
      </w:r>
      <w:r>
        <w:rPr>
          <w:rFonts w:hint="eastAsia"/>
          <w:lang w:eastAsia="zh-CN"/>
        </w:rPr>
        <w:t>。</w:t>
      </w:r>
    </w:p>
    <w:p w14:paraId="7AC68978">
      <w:pPr>
        <w:rPr>
          <w:rFonts w:hint="eastAsia" w:eastAsia="宋体"/>
          <w:lang w:eastAsia="zh-CN"/>
        </w:rPr>
      </w:pPr>
      <w:r>
        <w:rPr>
          <w:rFonts w:hint="eastAsia"/>
          <w:lang w:val="en-US" w:eastAsia="zh-CN"/>
        </w:rPr>
        <w:t>5.3</w:t>
      </w:r>
      <w:r>
        <w:rPr>
          <w:rFonts w:hint="eastAsia"/>
        </w:rPr>
        <w:t>建筑材料临时堆放位置由</w:t>
      </w:r>
      <w:r>
        <w:rPr>
          <w:rFonts w:hint="eastAsia"/>
          <w:lang w:val="en-US" w:eastAsia="zh-CN"/>
        </w:rPr>
        <w:t>院</w:t>
      </w:r>
      <w:r>
        <w:rPr>
          <w:rFonts w:hint="eastAsia"/>
        </w:rPr>
        <w:t>方指定</w:t>
      </w:r>
      <w:r>
        <w:rPr>
          <w:rFonts w:hint="eastAsia"/>
          <w:lang w:eastAsia="zh-CN"/>
        </w:rPr>
        <w:t>。</w:t>
      </w:r>
    </w:p>
    <w:p w14:paraId="3B6C6172">
      <w:pPr>
        <w:rPr>
          <w:rFonts w:hint="eastAsia" w:eastAsia="宋体"/>
          <w:lang w:eastAsia="zh-CN"/>
        </w:rPr>
      </w:pPr>
      <w:r>
        <w:rPr>
          <w:rFonts w:hint="eastAsia"/>
          <w:lang w:val="en-US" w:eastAsia="zh-CN"/>
        </w:rPr>
        <w:t>5.4</w:t>
      </w:r>
      <w:r>
        <w:rPr>
          <w:rFonts w:hint="eastAsia"/>
        </w:rPr>
        <w:t>服从</w:t>
      </w:r>
      <w:r>
        <w:rPr>
          <w:rFonts w:hint="eastAsia"/>
          <w:lang w:val="en-US" w:eastAsia="zh-CN"/>
        </w:rPr>
        <w:t>院</w:t>
      </w:r>
      <w:r>
        <w:rPr>
          <w:rFonts w:hint="eastAsia"/>
        </w:rPr>
        <w:t>方管理，及时清运废弃物</w:t>
      </w:r>
      <w:r>
        <w:rPr>
          <w:rFonts w:hint="eastAsia"/>
          <w:lang w:eastAsia="zh-CN"/>
        </w:rPr>
        <w:t>。</w:t>
      </w:r>
    </w:p>
    <w:p w14:paraId="690F77FE">
      <w:pPr>
        <w:rPr>
          <w:rFonts w:hint="eastAsia"/>
        </w:rPr>
      </w:pPr>
      <w:r>
        <w:rPr>
          <w:rFonts w:hint="eastAsia"/>
          <w:lang w:val="en-US" w:eastAsia="zh-CN"/>
        </w:rPr>
        <w:t>5.5</w:t>
      </w:r>
      <w:r>
        <w:rPr>
          <w:rFonts w:hint="eastAsia"/>
        </w:rPr>
        <w:t>施工前办理《施工证申请表》。</w:t>
      </w:r>
    </w:p>
    <w:p w14:paraId="7A79F007">
      <w:pPr>
        <w:rPr>
          <w:rFonts w:hint="eastAsia"/>
        </w:rPr>
      </w:pPr>
      <w:r>
        <w:rPr>
          <w:rFonts w:hint="eastAsia"/>
          <w:lang w:val="en-US" w:eastAsia="zh-CN"/>
        </w:rPr>
        <w:t>5.6</w:t>
      </w:r>
      <w:r>
        <w:rPr>
          <w:rFonts w:hint="eastAsia"/>
        </w:rPr>
        <w:t>施工用到水、电、气费由院方承担。</w:t>
      </w:r>
    </w:p>
    <w:p w14:paraId="2751DDB0">
      <w:pPr>
        <w:rPr>
          <w:rFonts w:hint="eastAsia"/>
        </w:rPr>
      </w:pPr>
      <w:r>
        <w:rPr>
          <w:rFonts w:hint="eastAsia"/>
          <w:lang w:val="en-US" w:eastAsia="zh-CN"/>
        </w:rPr>
        <w:t>5.7</w:t>
      </w:r>
      <w:r>
        <w:rPr>
          <w:rFonts w:hint="eastAsia"/>
        </w:rPr>
        <w:t>管道材质与管径见工程量清单。</w:t>
      </w:r>
    </w:p>
    <w:p w14:paraId="1B98635E">
      <w:pPr>
        <w:rPr>
          <w:rFonts w:hint="eastAsia"/>
        </w:rPr>
      </w:pPr>
      <w:r>
        <w:rPr>
          <w:rFonts w:hint="eastAsia"/>
          <w:lang w:val="en-US" w:eastAsia="zh-CN"/>
        </w:rPr>
        <w:t>5.8</w:t>
      </w:r>
      <w:r>
        <w:rPr>
          <w:rFonts w:hint="eastAsia"/>
        </w:rPr>
        <w:t>工程数量仅供参考，投标前请自行现场勘查、确认。</w:t>
      </w:r>
    </w:p>
    <w:p w14:paraId="4D0D7EA7">
      <w:pPr>
        <w:pStyle w:val="21"/>
        <w:ind w:left="0" w:leftChars="0" w:firstLine="0" w:firstLineChars="0"/>
        <w:rPr>
          <w:rFonts w:hint="eastAsia"/>
          <w:lang w:val="en-US" w:eastAsia="zh-CN"/>
        </w:rPr>
      </w:pPr>
      <w:r>
        <w:rPr>
          <w:rFonts w:hint="eastAsia"/>
          <w:lang w:val="en-US" w:eastAsia="zh-CN"/>
        </w:rPr>
        <w:t>5.9施工重要节点，拍照留证交院方，照片＞10张。</w:t>
      </w:r>
    </w:p>
    <w:p w14:paraId="5E46D616">
      <w:pPr>
        <w:pStyle w:val="21"/>
        <w:numPr>
          <w:ilvl w:val="0"/>
          <w:numId w:val="4"/>
        </w:numPr>
        <w:ind w:left="0" w:leftChars="0" w:firstLine="0" w:firstLineChars="0"/>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验收要求：</w:t>
      </w:r>
    </w:p>
    <w:p w14:paraId="1FBE7CEE">
      <w:pPr>
        <w:pStyle w:val="21"/>
        <w:numPr>
          <w:ilvl w:val="0"/>
          <w:numId w:val="0"/>
        </w:numPr>
        <w:ind w:leftChars="0"/>
        <w:rPr>
          <w:rFonts w:hint="eastAsia"/>
          <w:lang w:val="en-US" w:eastAsia="zh-CN"/>
        </w:rPr>
      </w:pPr>
      <w:r>
        <w:rPr>
          <w:rFonts w:hint="eastAsia"/>
          <w:lang w:val="en-US" w:eastAsia="zh-CN"/>
        </w:rPr>
        <w:t>6.1所有维修项目已正常运行；</w:t>
      </w:r>
    </w:p>
    <w:p w14:paraId="34809C2F">
      <w:pPr>
        <w:pStyle w:val="21"/>
        <w:numPr>
          <w:ilvl w:val="0"/>
          <w:numId w:val="0"/>
        </w:numPr>
        <w:ind w:leftChars="0"/>
        <w:rPr>
          <w:rFonts w:hint="default"/>
          <w:lang w:val="en-US" w:eastAsia="zh-CN"/>
        </w:rPr>
      </w:pPr>
      <w:r>
        <w:rPr>
          <w:rFonts w:hint="eastAsia"/>
          <w:lang w:val="en-US" w:eastAsia="zh-CN"/>
        </w:rPr>
        <w:t>6.2人防、消防部门验收合格。</w:t>
      </w:r>
    </w:p>
    <w:p w14:paraId="35206856">
      <w:pPr>
        <w:pStyle w:val="5"/>
        <w:numPr>
          <w:ilvl w:val="3"/>
          <w:numId w:val="0"/>
        </w:numPr>
        <w:bidi w:val="0"/>
        <w:ind w:leftChars="0"/>
        <w:jc w:val="left"/>
        <w:rPr>
          <w:rFonts w:hint="eastAsia"/>
          <w:highlight w:val="yellow"/>
          <w:lang w:val="en-US" w:eastAsia="zh-CN"/>
        </w:rPr>
      </w:pPr>
      <w:r>
        <w:rPr>
          <w:rFonts w:hint="eastAsia"/>
          <w:highlight w:val="none"/>
          <w:lang w:val="en-US" w:eastAsia="zh-CN"/>
        </w:rPr>
        <w:t>七、工程保修期：2年。</w:t>
      </w:r>
    </w:p>
    <w:p w14:paraId="54D5CB88">
      <w:pPr>
        <w:numPr>
          <w:ilvl w:val="0"/>
          <w:numId w:val="0"/>
        </w:numPr>
        <w:rPr>
          <w:rFonts w:hint="eastAsia"/>
          <w:lang w:val="en-US" w:eastAsia="zh-CN"/>
        </w:rPr>
      </w:pPr>
      <w:r>
        <w:rPr>
          <w:rFonts w:hint="eastAsia"/>
          <w:b/>
          <w:bCs/>
          <w:lang w:val="en-US" w:eastAsia="zh-CN"/>
        </w:rPr>
        <w:t>八、工期：</w:t>
      </w:r>
      <w:r>
        <w:t>自合同签订之日起</w:t>
      </w:r>
      <w:r>
        <w:rPr>
          <w:rFonts w:hint="eastAsia"/>
          <w:lang w:val="en-US" w:eastAsia="zh-CN"/>
        </w:rPr>
        <w:t>20日内。</w:t>
      </w:r>
    </w:p>
    <w:p w14:paraId="791A8C50">
      <w:pPr>
        <w:pStyle w:val="5"/>
        <w:numPr>
          <w:ilvl w:val="3"/>
          <w:numId w:val="0"/>
        </w:numPr>
        <w:bidi w:val="0"/>
        <w:ind w:leftChars="0"/>
        <w:jc w:val="left"/>
        <w:rPr>
          <w:rFonts w:hint="eastAsia"/>
          <w:lang w:val="en-US" w:eastAsia="zh-CN"/>
        </w:rPr>
      </w:pPr>
      <w:r>
        <w:rPr>
          <w:rFonts w:hint="eastAsia"/>
          <w:lang w:val="en-US" w:eastAsia="zh-CN"/>
        </w:rPr>
        <w:t>九、商务要求</w:t>
      </w:r>
    </w:p>
    <w:tbl>
      <w:tblPr>
        <w:tblStyle w:val="17"/>
        <w:tblW w:w="508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769"/>
      </w:tblGrid>
      <w:tr w14:paraId="3CA1F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363" w:hRule="atLeast"/>
        </w:trPr>
        <w:tc>
          <w:tcPr>
            <w:tcW w:w="1901" w:type="dxa"/>
            <w:vAlign w:val="center"/>
          </w:tcPr>
          <w:p w14:paraId="09E0B839">
            <w:pPr>
              <w:jc w:val="left"/>
            </w:pPr>
            <w:r>
              <w:rPr>
                <w:rFonts w:hint="eastAsia" w:ascii="宋体" w:hAnsi="宋体" w:cs="宋体"/>
                <w:b w:val="0"/>
                <w:bCs/>
                <w:color w:val="000000"/>
                <w:kern w:val="0"/>
                <w:szCs w:val="21"/>
              </w:rPr>
              <w:t>★采购预算</w:t>
            </w:r>
          </w:p>
        </w:tc>
        <w:tc>
          <w:tcPr>
            <w:tcW w:w="6769" w:type="dxa"/>
            <w:vAlign w:val="center"/>
          </w:tcPr>
          <w:p w14:paraId="1E0313C0">
            <w:pPr>
              <w:jc w:val="both"/>
            </w:pPr>
            <w:r>
              <w:rPr>
                <w:rFonts w:hint="eastAsia" w:ascii="宋体" w:hAnsi="宋体" w:cs="宋体"/>
                <w:b w:val="0"/>
                <w:bCs/>
                <w:color w:val="000000"/>
                <w:kern w:val="0"/>
                <w:szCs w:val="21"/>
                <w:lang w:val="en-US" w:eastAsia="zh-CN"/>
              </w:rPr>
              <w:t>19.3万</w:t>
            </w:r>
            <w:r>
              <w:rPr>
                <w:rFonts w:hint="eastAsia" w:ascii="宋体" w:hAnsi="宋体" w:cs="宋体"/>
                <w:b w:val="0"/>
                <w:bCs/>
                <w:color w:val="000000"/>
                <w:kern w:val="0"/>
                <w:szCs w:val="21"/>
              </w:rPr>
              <w:t>元</w:t>
            </w:r>
          </w:p>
        </w:tc>
      </w:tr>
      <w:tr w14:paraId="0DFCC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901" w:type="dxa"/>
            <w:vAlign w:val="center"/>
          </w:tcPr>
          <w:p w14:paraId="7A60C4F8">
            <w:pPr>
              <w:jc w:val="left"/>
              <w:rPr>
                <w:rFonts w:ascii="宋体" w:hAnsi="宋体" w:eastAsia="宋体" w:cs="宋体"/>
              </w:rPr>
            </w:pPr>
            <w:r>
              <w:rPr>
                <w:rFonts w:hint="eastAsia" w:ascii="宋体" w:hAnsi="宋体"/>
                <w:b w:val="0"/>
                <w:bCs/>
                <w:szCs w:val="21"/>
              </w:rPr>
              <w:t>谈判响应货币</w:t>
            </w:r>
          </w:p>
        </w:tc>
        <w:tc>
          <w:tcPr>
            <w:tcW w:w="6769" w:type="dxa"/>
            <w:vAlign w:val="center"/>
          </w:tcPr>
          <w:p w14:paraId="428D7E16">
            <w:pPr>
              <w:keepNext w:val="0"/>
              <w:keepLines w:val="0"/>
              <w:pageBreakBefore w:val="0"/>
              <w:widowControl w:val="0"/>
              <w:shd w:val="clear" w:color="auto" w:fill="FFFFFF"/>
              <w:kinsoku/>
              <w:wordWrap/>
              <w:overflowPunct/>
              <w:topLinePunct/>
              <w:autoSpaceDE/>
              <w:autoSpaceDN/>
              <w:bidi w:val="0"/>
              <w:adjustRightInd/>
              <w:snapToGrid/>
              <w:spacing w:beforeAutospacing="0" w:afterAutospacing="0" w:line="240" w:lineRule="auto"/>
              <w:jc w:val="left"/>
              <w:textAlignment w:val="auto"/>
              <w:outlineLvl w:val="0"/>
              <w:rPr>
                <w:rFonts w:ascii="宋体" w:hAnsi="宋体" w:eastAsia="宋体" w:cs="宋体"/>
              </w:rPr>
            </w:pPr>
            <w:r>
              <w:rPr>
                <w:rFonts w:hint="eastAsia" w:ascii="宋体" w:hAnsi="宋体"/>
                <w:b w:val="0"/>
                <w:bCs/>
                <w:color w:val="000000"/>
                <w:kern w:val="0"/>
                <w:szCs w:val="21"/>
              </w:rPr>
              <w:t>谈判</w:t>
            </w:r>
            <w:r>
              <w:rPr>
                <w:rFonts w:hint="eastAsia" w:ascii="宋体" w:hAnsi="宋体"/>
                <w:color w:val="000000"/>
                <w:kern w:val="0"/>
                <w:szCs w:val="21"/>
              </w:rPr>
              <w:t>响应文件中的所有设备单价和总价采用人民币报价，</w:t>
            </w:r>
            <w:r>
              <w:rPr>
                <w:rFonts w:hint="eastAsia" w:ascii="宋体" w:hAnsi="宋体"/>
                <w:b w:val="0"/>
                <w:bCs w:val="0"/>
                <w:color w:val="000000"/>
                <w:kern w:val="0"/>
                <w:szCs w:val="21"/>
              </w:rPr>
              <w:t>以元为单位标注。</w:t>
            </w:r>
          </w:p>
        </w:tc>
      </w:tr>
      <w:tr w14:paraId="376E3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096" w:type="pct"/>
            <w:vAlign w:val="center"/>
          </w:tcPr>
          <w:p w14:paraId="2584D227">
            <w:pPr>
              <w:jc w:val="center"/>
              <w:rPr>
                <w:rFonts w:hint="default" w:ascii="宋体" w:hAnsi="宋体" w:eastAsia="宋体" w:cs="宋体"/>
                <w:lang w:val="en-US" w:eastAsia="zh-CN"/>
              </w:rPr>
            </w:pPr>
            <w:r>
              <w:rPr>
                <w:rFonts w:ascii="宋体" w:hAnsi="宋体" w:cs="宋体"/>
                <w:b w:val="0"/>
                <w:bCs/>
                <w:szCs w:val="21"/>
              </w:rPr>
              <w:t>★</w:t>
            </w:r>
            <w:r>
              <w:rPr>
                <w:rFonts w:hint="eastAsia" w:ascii="宋体" w:hAnsi="宋体" w:cs="宋体"/>
                <w:b w:val="0"/>
                <w:bCs/>
                <w:szCs w:val="21"/>
              </w:rPr>
              <w:t>报价</w:t>
            </w:r>
          </w:p>
        </w:tc>
        <w:tc>
          <w:tcPr>
            <w:tcW w:w="3903" w:type="pct"/>
            <w:vAlign w:val="center"/>
          </w:tcPr>
          <w:p w14:paraId="0C7F03F6">
            <w:pPr>
              <w:numPr>
                <w:ilvl w:val="0"/>
                <w:numId w:val="0"/>
              </w:numPr>
              <w:spacing w:line="240" w:lineRule="auto"/>
              <w:rPr>
                <w:rFonts w:hint="default" w:ascii="宋体" w:hAnsi="宋体" w:eastAsia="宋体" w:cs="宋体"/>
                <w:lang w:val="en-US" w:eastAsia="zh-CN"/>
              </w:rPr>
            </w:pPr>
            <w:r>
              <w:rPr>
                <w:rFonts w:hint="eastAsia" w:ascii="宋体" w:hAnsi="宋体" w:cs="宋体"/>
                <w:lang w:val="en-US" w:eastAsia="zh-CN"/>
              </w:rPr>
              <w:t>一次性报价。</w:t>
            </w:r>
          </w:p>
        </w:tc>
      </w:tr>
      <w:tr w14:paraId="0F3EB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3" w:hRule="atLeast"/>
        </w:trPr>
        <w:tc>
          <w:tcPr>
            <w:tcW w:w="1096" w:type="pct"/>
            <w:vAlign w:val="center"/>
          </w:tcPr>
          <w:p w14:paraId="737D5608">
            <w:pPr>
              <w:jc w:val="center"/>
              <w:rPr>
                <w:rFonts w:ascii="宋体" w:hAnsi="宋体" w:eastAsia="宋体" w:cs="宋体"/>
              </w:rPr>
            </w:pPr>
            <w:r>
              <w:rPr>
                <w:rFonts w:hint="eastAsia" w:ascii="宋体" w:hAnsi="宋体" w:eastAsia="宋体" w:cs="宋体"/>
                <w:highlight w:val="none"/>
              </w:rPr>
              <w:t>付款方式</w:t>
            </w:r>
          </w:p>
        </w:tc>
        <w:tc>
          <w:tcPr>
            <w:tcW w:w="3903" w:type="pct"/>
            <w:vAlign w:val="center"/>
          </w:tcPr>
          <w:p w14:paraId="6D293C73">
            <w:pPr>
              <w:jc w:val="both"/>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w:t>
            </w:r>
            <w:r>
              <w:rPr>
                <w:rFonts w:hint="eastAsia" w:ascii="宋体" w:hAnsi="宋体" w:eastAsia="宋体" w:cs="宋体"/>
              </w:rPr>
              <w:t>工程竣工验收合格，审计结束后，甲方支付80%；</w:t>
            </w:r>
          </w:p>
          <w:p w14:paraId="6AD060F0">
            <w:pPr>
              <w:jc w:val="both"/>
              <w:rPr>
                <w:rFonts w:hint="eastAsia" w:ascii="宋体" w:hAnsi="宋体" w:eastAsia="宋体" w:cs="宋体"/>
              </w:rPr>
            </w:pPr>
            <w:r>
              <w:rPr>
                <w:rFonts w:hint="eastAsia" w:ascii="宋体" w:hAnsi="宋体" w:eastAsia="宋体" w:cs="宋体"/>
              </w:rPr>
              <w:t>2</w:t>
            </w:r>
            <w:r>
              <w:rPr>
                <w:rFonts w:hint="eastAsia" w:ascii="宋体" w:hAnsi="宋体" w:cs="宋体"/>
                <w:lang w:val="en-US" w:eastAsia="zh-CN"/>
              </w:rPr>
              <w:t>.</w:t>
            </w:r>
            <w:r>
              <w:rPr>
                <w:rFonts w:hint="eastAsia" w:ascii="宋体" w:hAnsi="宋体" w:eastAsia="宋体" w:cs="宋体"/>
              </w:rPr>
              <w:t>工程竣工验收合格满一年，甲方支付10%。</w:t>
            </w:r>
          </w:p>
          <w:p w14:paraId="0A1AEB0B">
            <w:pPr>
              <w:jc w:val="both"/>
              <w:rPr>
                <w:rFonts w:hint="eastAsia" w:ascii="宋体" w:hAnsi="宋体" w:eastAsia="宋体" w:cs="宋体"/>
              </w:rPr>
            </w:pPr>
            <w:r>
              <w:rPr>
                <w:rFonts w:hint="eastAsia" w:ascii="宋体" w:hAnsi="宋体" w:eastAsia="宋体" w:cs="宋体"/>
              </w:rPr>
              <w:t>3</w:t>
            </w:r>
            <w:r>
              <w:rPr>
                <w:rFonts w:hint="eastAsia" w:ascii="宋体" w:hAnsi="宋体" w:cs="宋体"/>
                <w:lang w:val="en-US" w:eastAsia="zh-CN"/>
              </w:rPr>
              <w:t>.</w:t>
            </w:r>
            <w:r>
              <w:rPr>
                <w:rFonts w:hint="eastAsia" w:ascii="宋体" w:hAnsi="宋体" w:eastAsia="宋体" w:cs="宋体"/>
              </w:rPr>
              <w:t>缺陷责任期终止后，余款付清。</w:t>
            </w:r>
          </w:p>
          <w:p w14:paraId="23B0A5AC">
            <w:pPr>
              <w:jc w:val="both"/>
              <w:rPr>
                <w:rFonts w:ascii="宋体" w:hAnsi="宋体" w:eastAsia="宋体" w:cs="宋体"/>
              </w:rPr>
            </w:pPr>
            <w:r>
              <w:rPr>
                <w:rFonts w:hint="eastAsia" w:ascii="宋体" w:hAnsi="宋体" w:eastAsia="宋体" w:cs="宋体"/>
              </w:rPr>
              <w:t>4</w:t>
            </w:r>
            <w:r>
              <w:rPr>
                <w:rFonts w:hint="eastAsia" w:ascii="宋体" w:hAnsi="宋体" w:cs="宋体"/>
                <w:lang w:val="en-US" w:eastAsia="zh-CN"/>
              </w:rPr>
              <w:t>.</w:t>
            </w:r>
            <w:r>
              <w:rPr>
                <w:rFonts w:hint="eastAsia" w:ascii="宋体" w:hAnsi="宋体" w:eastAsia="宋体" w:cs="宋体"/>
              </w:rPr>
              <w:t>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tc>
      </w:tr>
    </w:tbl>
    <w:p w14:paraId="21F77905">
      <w:pPr>
        <w:keepNext w:val="0"/>
        <w:keepLines w:val="0"/>
        <w:pageBreakBefore w:val="0"/>
        <w:widowControl w:val="0"/>
        <w:kinsoku/>
        <w:wordWrap/>
        <w:overflowPunct/>
        <w:topLinePunct/>
        <w:autoSpaceDE/>
        <w:autoSpaceDN/>
        <w:bidi w:val="0"/>
        <w:adjustRightInd/>
        <w:snapToGrid/>
        <w:spacing w:beforeAutospacing="0" w:afterAutospacing="0" w:line="240" w:lineRule="auto"/>
        <w:textAlignment w:val="auto"/>
        <w:rPr>
          <w:rFonts w:ascii="宋体" w:hAnsi="宋体"/>
          <w:b w:val="0"/>
          <w:bCs w:val="0"/>
          <w:color w:val="FF0000"/>
          <w:szCs w:val="21"/>
        </w:rPr>
      </w:pPr>
      <w:r>
        <w:rPr>
          <w:rFonts w:hint="eastAsia" w:ascii="宋体" w:hAnsi="宋体"/>
          <w:b w:val="0"/>
          <w:bCs w:val="0"/>
          <w:color w:val="FF0000"/>
          <w:szCs w:val="21"/>
        </w:rPr>
        <w:t>◆对项目需求部分的询问、质疑请向采购人提出，询问、质疑有采购人负责解释。</w:t>
      </w:r>
    </w:p>
    <w:p w14:paraId="44A9A1DD">
      <w:pPr>
        <w:keepNext w:val="0"/>
        <w:keepLines w:val="0"/>
        <w:pageBreakBefore w:val="0"/>
        <w:widowControl w:val="0"/>
        <w:kinsoku/>
        <w:wordWrap/>
        <w:overflowPunct/>
        <w:autoSpaceDE/>
        <w:autoSpaceDN/>
        <w:bidi w:val="0"/>
        <w:adjustRightInd/>
        <w:snapToGrid/>
        <w:spacing w:beforeAutospacing="0" w:afterAutospacing="0" w:line="240" w:lineRule="auto"/>
        <w:textAlignment w:val="auto"/>
        <w:rPr>
          <w:rFonts w:hint="eastAsia" w:ascii="宋体" w:hAnsi="宋体"/>
          <w:b w:val="0"/>
          <w:bCs w:val="0"/>
          <w:color w:val="FF0000"/>
          <w:szCs w:val="21"/>
        </w:rPr>
      </w:pPr>
      <w:r>
        <w:rPr>
          <w:rFonts w:hint="eastAsia" w:ascii="宋体" w:hAnsi="宋体"/>
          <w:b w:val="0"/>
          <w:bCs w:val="0"/>
          <w:color w:val="FF0000"/>
          <w:szCs w:val="21"/>
        </w:rPr>
        <w:t>本部分标注“</w:t>
      </w:r>
      <w:r>
        <w:rPr>
          <w:rFonts w:hint="eastAsia" w:ascii="宋体" w:hAnsi="宋体" w:cs="宋体"/>
          <w:b w:val="0"/>
          <w:bCs w:val="0"/>
          <w:szCs w:val="21"/>
          <w:lang w:val="zh-CN"/>
        </w:rPr>
        <w:t>★</w:t>
      </w:r>
      <w:r>
        <w:rPr>
          <w:rFonts w:hint="eastAsia" w:ascii="宋体" w:hAnsi="宋体"/>
          <w:b w:val="0"/>
          <w:bCs w:val="0"/>
          <w:color w:val="FF0000"/>
          <w:szCs w:val="21"/>
        </w:rPr>
        <w:t>”实质性要求，必须响应，不允许负偏离，否则作为无效投标处理。</w:t>
      </w:r>
    </w:p>
    <w:p w14:paraId="3B323313"/>
    <w:p w14:paraId="423A572A">
      <w:pPr>
        <w:pStyle w:val="5"/>
        <w:numPr>
          <w:ilvl w:val="3"/>
          <w:numId w:val="0"/>
        </w:numPr>
        <w:jc w:val="left"/>
      </w:pPr>
      <w:r>
        <w:rPr>
          <w:rFonts w:hint="eastAsia"/>
          <w:lang w:val="en-US" w:eastAsia="zh-CN"/>
        </w:rPr>
        <w:t>10</w:t>
      </w:r>
      <w:r>
        <w:rPr>
          <w:rFonts w:hint="eastAsia"/>
        </w:rPr>
        <w:t>、招标时间及地点</w:t>
      </w:r>
    </w:p>
    <w:p w14:paraId="0140672D">
      <w:pPr>
        <w:rPr>
          <w:rFonts w:ascii="宋体" w:hAnsi="宋体" w:cs="宋体"/>
          <w:bCs/>
        </w:rPr>
      </w:pPr>
      <w:r>
        <w:rPr>
          <w:rFonts w:hint="eastAsia" w:ascii="宋体" w:hAnsi="宋体" w:cs="宋体"/>
          <w:bCs/>
          <w:lang w:val="en-US" w:eastAsia="zh-CN"/>
        </w:rPr>
        <w:t>10</w:t>
      </w:r>
      <w:r>
        <w:rPr>
          <w:rFonts w:hint="eastAsia" w:ascii="宋体" w:hAnsi="宋体" w:cs="宋体"/>
          <w:bCs/>
        </w:rPr>
        <w:t>.1 开标时间：医院通知；</w:t>
      </w:r>
    </w:p>
    <w:p w14:paraId="08B15525">
      <w:pPr>
        <w:rPr>
          <w:rFonts w:ascii="宋体" w:hAnsi="宋体" w:cs="宋体"/>
          <w:bCs/>
        </w:rPr>
      </w:pPr>
      <w:r>
        <w:rPr>
          <w:rFonts w:hint="eastAsia" w:ascii="宋体" w:hAnsi="宋体" w:cs="宋体"/>
          <w:bCs/>
          <w:lang w:val="en-US" w:eastAsia="zh-CN"/>
        </w:rPr>
        <w:t>10</w:t>
      </w:r>
      <w:r>
        <w:rPr>
          <w:rFonts w:hint="eastAsia" w:ascii="宋体" w:hAnsi="宋体" w:cs="宋体"/>
          <w:bCs/>
        </w:rPr>
        <w:t xml:space="preserve">.2 </w:t>
      </w:r>
      <w:r>
        <w:rPr>
          <w:rFonts w:hint="eastAsia" w:ascii="宋体" w:hAnsi="宋体" w:cs="宋体"/>
          <w:bCs/>
          <w:lang w:val="en-US" w:eastAsia="zh-CN"/>
        </w:rPr>
        <w:t>比选</w:t>
      </w:r>
      <w:r>
        <w:rPr>
          <w:rFonts w:hint="eastAsia" w:ascii="宋体" w:hAnsi="宋体" w:cs="宋体"/>
          <w:bCs/>
        </w:rPr>
        <w:t>地点：院内会议室；</w:t>
      </w:r>
    </w:p>
    <w:p w14:paraId="2D321E3D">
      <w:pPr>
        <w:numPr>
          <w:ilvl w:val="0"/>
          <w:numId w:val="0"/>
        </w:numPr>
        <w:bidi w:val="0"/>
        <w:ind w:leftChars="0"/>
        <w:rPr>
          <w:rFonts w:ascii="宋体" w:hAnsi="宋体" w:cs="宋体"/>
          <w:bCs/>
        </w:rPr>
      </w:pPr>
      <w:r>
        <w:rPr>
          <w:rFonts w:hint="eastAsia" w:ascii="宋体" w:hAnsi="宋体" w:cs="宋体"/>
          <w:bCs/>
          <w:lang w:val="en-US" w:eastAsia="zh-CN"/>
        </w:rPr>
        <w:t>10</w:t>
      </w:r>
      <w:r>
        <w:rPr>
          <w:rFonts w:hint="eastAsia" w:ascii="宋体" w:hAnsi="宋体" w:cs="宋体"/>
          <w:bCs/>
        </w:rPr>
        <w:t xml:space="preserve">.3 </w:t>
      </w:r>
      <w:r>
        <w:rPr>
          <w:rFonts w:hint="eastAsia"/>
          <w:lang w:eastAsia="zh-CN"/>
        </w:rPr>
        <w:t>比选</w:t>
      </w:r>
      <w:r>
        <w:rPr>
          <w:rFonts w:hint="eastAsia"/>
        </w:rPr>
        <w:t>方式：</w:t>
      </w:r>
      <w:r>
        <w:rPr>
          <w:rFonts w:hint="eastAsia"/>
          <w:lang w:val="en-US" w:eastAsia="zh-CN"/>
        </w:rPr>
        <w:t>最低价法</w:t>
      </w:r>
      <w:r>
        <w:rPr>
          <w:rFonts w:hint="eastAsia"/>
        </w:rPr>
        <w:t>；</w:t>
      </w:r>
    </w:p>
    <w:p w14:paraId="37076C1C">
      <w:pPr>
        <w:rPr>
          <w:rFonts w:ascii="宋体" w:hAnsi="宋体" w:cs="宋体"/>
          <w:bCs/>
        </w:rPr>
      </w:pPr>
      <w:r>
        <w:rPr>
          <w:rFonts w:hint="eastAsia" w:ascii="宋体" w:hAnsi="宋体" w:cs="宋体"/>
          <w:bCs/>
          <w:lang w:val="en-US" w:eastAsia="zh-CN"/>
        </w:rPr>
        <w:t>10</w:t>
      </w:r>
      <w:r>
        <w:rPr>
          <w:rFonts w:hint="eastAsia" w:ascii="宋体" w:hAnsi="宋体" w:cs="宋体"/>
          <w:bCs/>
        </w:rPr>
        <w:t>.4 投标文件</w:t>
      </w:r>
      <w:r>
        <w:rPr>
          <w:rFonts w:hint="eastAsia"/>
        </w:rPr>
        <w:t>1式</w:t>
      </w:r>
      <w:r>
        <w:rPr>
          <w:rFonts w:hint="eastAsia"/>
          <w:lang w:val="en-US" w:eastAsia="zh-CN"/>
        </w:rPr>
        <w:t>2份</w:t>
      </w:r>
      <w:r>
        <w:rPr>
          <w:rFonts w:hint="eastAsia" w:ascii="宋体" w:hAnsi="宋体" w:cs="宋体"/>
          <w:bCs/>
        </w:rPr>
        <w:t>，开标时提供（格式参见第二部分）。</w:t>
      </w:r>
    </w:p>
    <w:p w14:paraId="15106669">
      <w:pPr>
        <w:rPr>
          <w:rFonts w:ascii="宋体" w:hAnsi="宋体" w:cs="宋体"/>
          <w:bCs/>
        </w:rPr>
      </w:pPr>
    </w:p>
    <w:p w14:paraId="3D45F331">
      <w:pPr>
        <w:pStyle w:val="5"/>
        <w:numPr>
          <w:ilvl w:val="3"/>
          <w:numId w:val="0"/>
        </w:numPr>
        <w:jc w:val="left"/>
      </w:pPr>
      <w:r>
        <w:rPr>
          <w:rFonts w:hint="eastAsia"/>
          <w:lang w:val="en-US" w:eastAsia="zh-CN"/>
        </w:rPr>
        <w:t>十一</w:t>
      </w:r>
      <w:r>
        <w:rPr>
          <w:rFonts w:hint="eastAsia"/>
        </w:rPr>
        <w:t>、投标人报名时提交材料</w:t>
      </w:r>
    </w:p>
    <w:p w14:paraId="238E9529">
      <w:pPr>
        <w:rPr>
          <w:rFonts w:hint="eastAsia" w:ascii="宋体" w:hAnsi="宋体" w:cs="宋体"/>
          <w:bCs/>
        </w:rPr>
      </w:pPr>
      <w:r>
        <w:rPr>
          <w:rFonts w:hint="eastAsia" w:ascii="宋体" w:hAnsi="宋体" w:cs="宋体"/>
          <w:bCs/>
          <w:lang w:val="en-US" w:eastAsia="zh-CN"/>
        </w:rPr>
        <w:t>11</w:t>
      </w:r>
      <w:r>
        <w:rPr>
          <w:rFonts w:hint="eastAsia" w:ascii="宋体" w:hAnsi="宋体" w:cs="宋体"/>
          <w:bCs/>
        </w:rPr>
        <w:t>.1</w:t>
      </w:r>
      <w:r>
        <w:rPr>
          <w:rFonts w:hint="eastAsia" w:ascii="宋体" w:hAnsi="宋体" w:cs="宋体"/>
          <w:bCs/>
          <w:lang w:val="en-US" w:eastAsia="zh-CN"/>
        </w:rPr>
        <w:t xml:space="preserve"> </w:t>
      </w:r>
      <w:r>
        <w:rPr>
          <w:rFonts w:hint="eastAsia" w:ascii="宋体" w:hAnsi="宋体" w:cs="宋体"/>
          <w:bCs/>
        </w:rPr>
        <w:t>营业执照复印件（复印件盖公章）；</w:t>
      </w:r>
    </w:p>
    <w:p w14:paraId="580FF850">
      <w:pPr>
        <w:rPr>
          <w:rFonts w:hint="eastAsia" w:ascii="宋体" w:hAnsi="宋体" w:cs="宋体"/>
          <w:bCs/>
        </w:rPr>
      </w:pPr>
      <w:r>
        <w:rPr>
          <w:rFonts w:hint="eastAsia" w:ascii="宋体" w:hAnsi="宋体" w:cs="宋体"/>
          <w:bCs/>
          <w:lang w:val="en-US" w:eastAsia="zh-CN"/>
        </w:rPr>
        <w:t>11</w:t>
      </w:r>
      <w:r>
        <w:rPr>
          <w:rFonts w:hint="eastAsia" w:ascii="宋体" w:hAnsi="宋体" w:cs="宋体"/>
          <w:bCs/>
        </w:rPr>
        <w:t>.2</w:t>
      </w:r>
      <w:r>
        <w:rPr>
          <w:rFonts w:hint="eastAsia" w:ascii="宋体" w:hAnsi="宋体" w:cs="宋体"/>
          <w:bCs/>
          <w:lang w:val="en-US" w:eastAsia="zh-CN"/>
        </w:rPr>
        <w:t xml:space="preserve"> </w:t>
      </w:r>
      <w:r>
        <w:rPr>
          <w:rFonts w:hint="eastAsia" w:ascii="宋体" w:hAnsi="宋体" w:cs="宋体"/>
          <w:bCs/>
        </w:rPr>
        <w:t>法人授权委托书及被授权人身份证复印件，法人参加报名的提供法人身份证复印件；</w:t>
      </w:r>
    </w:p>
    <w:p w14:paraId="685CD48B">
      <w:pPr>
        <w:pStyle w:val="16"/>
        <w:spacing w:line="300" w:lineRule="atLeast"/>
        <w:jc w:val="center"/>
        <w:rPr>
          <w:rFonts w:ascii="Times New Roman" w:hAnsi="Times New Roman" w:cs="Times New Roman"/>
          <w:b/>
          <w:sz w:val="44"/>
          <w:szCs w:val="44"/>
        </w:rPr>
      </w:pPr>
    </w:p>
    <w:p w14:paraId="3771280D">
      <w:pPr>
        <w:pStyle w:val="16"/>
        <w:spacing w:line="300" w:lineRule="atLeast"/>
        <w:jc w:val="center"/>
        <w:rPr>
          <w:rFonts w:ascii="Times New Roman" w:hAnsi="Times New Roman" w:cs="Times New Roman"/>
          <w:b/>
          <w:sz w:val="44"/>
          <w:szCs w:val="44"/>
        </w:rPr>
      </w:pPr>
    </w:p>
    <w:p w14:paraId="7DD04F95">
      <w:pPr>
        <w:pStyle w:val="16"/>
        <w:spacing w:line="300" w:lineRule="atLeast"/>
        <w:jc w:val="center"/>
        <w:rPr>
          <w:rFonts w:ascii="Times New Roman" w:hAnsi="Times New Roman" w:cs="Times New Roman"/>
          <w:b/>
          <w:sz w:val="44"/>
          <w:szCs w:val="44"/>
        </w:rPr>
      </w:pPr>
    </w:p>
    <w:p w14:paraId="1CB8AC0E">
      <w:pPr>
        <w:pStyle w:val="16"/>
        <w:spacing w:line="300" w:lineRule="atLeast"/>
        <w:jc w:val="center"/>
        <w:rPr>
          <w:rFonts w:ascii="Times New Roman" w:hAnsi="Times New Roman" w:cs="Times New Roman"/>
          <w:b/>
          <w:sz w:val="44"/>
          <w:szCs w:val="44"/>
        </w:rPr>
      </w:pPr>
    </w:p>
    <w:p w14:paraId="456B85B3">
      <w:pPr>
        <w:pStyle w:val="16"/>
        <w:spacing w:line="300" w:lineRule="atLeast"/>
        <w:jc w:val="center"/>
        <w:rPr>
          <w:rFonts w:ascii="Times New Roman" w:hAnsi="Times New Roman" w:cs="Times New Roman"/>
          <w:b/>
          <w:sz w:val="44"/>
          <w:szCs w:val="44"/>
        </w:rPr>
      </w:pPr>
    </w:p>
    <w:p w14:paraId="1C030CCF">
      <w:pPr>
        <w:pStyle w:val="16"/>
        <w:spacing w:line="300" w:lineRule="atLeast"/>
        <w:jc w:val="center"/>
        <w:rPr>
          <w:rFonts w:ascii="Times New Roman" w:hAnsi="Times New Roman" w:cs="Times New Roman"/>
          <w:b/>
          <w:sz w:val="44"/>
          <w:szCs w:val="44"/>
        </w:rPr>
      </w:pPr>
    </w:p>
    <w:p w14:paraId="4191E5FD">
      <w:pPr>
        <w:pStyle w:val="16"/>
        <w:spacing w:line="300" w:lineRule="atLeast"/>
        <w:jc w:val="center"/>
        <w:rPr>
          <w:rFonts w:ascii="Times New Roman" w:hAnsi="Times New Roman" w:cs="Times New Roman"/>
          <w:b/>
          <w:sz w:val="44"/>
          <w:szCs w:val="44"/>
        </w:rPr>
      </w:pPr>
    </w:p>
    <w:p w14:paraId="5BCC15AA">
      <w:pPr>
        <w:pStyle w:val="16"/>
        <w:spacing w:line="300" w:lineRule="atLeast"/>
        <w:jc w:val="center"/>
        <w:rPr>
          <w:rFonts w:ascii="Times New Roman" w:hAnsi="Times New Roman" w:cs="Times New Roman"/>
          <w:b/>
          <w:sz w:val="44"/>
          <w:szCs w:val="44"/>
        </w:rPr>
      </w:pPr>
    </w:p>
    <w:p w14:paraId="50B6741A">
      <w:pPr>
        <w:pStyle w:val="16"/>
        <w:spacing w:line="300" w:lineRule="atLeast"/>
        <w:jc w:val="both"/>
        <w:rPr>
          <w:rFonts w:ascii="Times New Roman" w:hAnsi="Times New Roman" w:cs="Times New Roman"/>
          <w:b/>
          <w:sz w:val="44"/>
          <w:szCs w:val="44"/>
        </w:rPr>
      </w:pPr>
    </w:p>
    <w:p w14:paraId="5802761D">
      <w:pPr>
        <w:pStyle w:val="16"/>
        <w:spacing w:line="300" w:lineRule="atLeast"/>
        <w:jc w:val="center"/>
        <w:rPr>
          <w:rFonts w:ascii="Times New Roman" w:hAnsi="Times New Roman" w:cs="Times New Roman"/>
          <w:b/>
          <w:sz w:val="24"/>
          <w:szCs w:val="24"/>
        </w:rPr>
      </w:pPr>
      <w:r>
        <w:rPr>
          <w:rFonts w:ascii="Times New Roman" w:hAnsi="Times New Roman" w:cs="Times New Roman"/>
          <w:b/>
          <w:sz w:val="44"/>
          <w:szCs w:val="44"/>
        </w:rPr>
        <w:t>丹阳市人民医院工程施工合同</w:t>
      </w:r>
    </w:p>
    <w:p w14:paraId="4C7197F1">
      <w:pPr>
        <w:pStyle w:val="16"/>
        <w:spacing w:line="360" w:lineRule="auto"/>
        <w:jc w:val="both"/>
        <w:rPr>
          <w:rFonts w:ascii="Times New Roman" w:hAnsi="Times New Roman" w:cs="Times New Roman"/>
          <w:b/>
          <w:sz w:val="24"/>
          <w:szCs w:val="24"/>
        </w:rPr>
      </w:pPr>
      <w:r>
        <w:rPr>
          <w:rFonts w:ascii="Times New Roman" w:hAnsi="Times New Roman" w:cs="Times New Roman"/>
          <w:b/>
          <w:sz w:val="24"/>
          <w:szCs w:val="24"/>
        </w:rPr>
        <w:t>发包人（甲方）：</w:t>
      </w:r>
      <w:r>
        <w:rPr>
          <w:rFonts w:ascii="Times New Roman" w:hAnsi="Times New Roman" w:cs="Times New Roman"/>
          <w:b/>
          <w:sz w:val="24"/>
          <w:szCs w:val="24"/>
          <w:u w:val="single"/>
        </w:rPr>
        <w:t xml:space="preserve">  丹阳市人民医院       </w:t>
      </w:r>
    </w:p>
    <w:p w14:paraId="7FD2B707">
      <w:pPr>
        <w:pStyle w:val="16"/>
        <w:spacing w:line="360" w:lineRule="auto"/>
        <w:jc w:val="both"/>
        <w:rPr>
          <w:rFonts w:ascii="Times New Roman" w:hAnsi="Times New Roman" w:cs="Times New Roman"/>
          <w:sz w:val="36"/>
          <w:szCs w:val="36"/>
        </w:rPr>
      </w:pPr>
      <w:r>
        <w:rPr>
          <w:rFonts w:ascii="Times New Roman" w:hAnsi="Times New Roman" w:cs="Times New Roman"/>
          <w:b/>
          <w:sz w:val="24"/>
          <w:szCs w:val="24"/>
        </w:rPr>
        <w:t>承包人（乙方）：</w:t>
      </w:r>
      <w:r>
        <w:rPr>
          <w:rFonts w:ascii="Times New Roman" w:hAnsi="Times New Roman" w:cs="Times New Roman"/>
          <w:b/>
          <w:sz w:val="24"/>
          <w:szCs w:val="24"/>
          <w:u w:val="single"/>
        </w:rPr>
        <w:t xml:space="preserve">                      </w:t>
      </w:r>
    </w:p>
    <w:p w14:paraId="4CD79676">
      <w:pPr>
        <w:keepNext w:val="0"/>
        <w:keepLines w:val="0"/>
        <w:pageBreakBefore w:val="0"/>
        <w:kinsoku/>
        <w:wordWrap/>
        <w:overflowPunct/>
        <w:topLinePunct w:val="0"/>
        <w:autoSpaceDE/>
        <w:autoSpaceDN/>
        <w:bidi w:val="0"/>
        <w:adjustRightInd w:val="0"/>
        <w:snapToGrid w:val="0"/>
        <w:spacing w:line="288" w:lineRule="auto"/>
        <w:ind w:firstLine="480" w:firstLineChars="200"/>
        <w:rPr>
          <w:rFonts w:hint="eastAsia" w:ascii="宋体" w:hAnsi="宋体"/>
          <w:sz w:val="24"/>
          <w:szCs w:val="24"/>
        </w:rPr>
      </w:pPr>
      <w:r>
        <w:rPr>
          <w:rFonts w:hint="eastAsia" w:ascii="宋体" w:hAnsi="宋体"/>
          <w:sz w:val="24"/>
          <w:szCs w:val="24"/>
        </w:rPr>
        <w:t>为明确双方的权利与义务，根据《中华人民共和国民法典》及</w:t>
      </w:r>
      <w:r>
        <w:rPr>
          <w:rFonts w:hint="eastAsia" w:ascii="宋体" w:hAnsi="宋体"/>
          <w:sz w:val="24"/>
          <w:szCs w:val="24"/>
          <w:u w:val="single"/>
        </w:rPr>
        <w:t>丹阳市人民医院</w:t>
      </w:r>
      <w:r>
        <w:rPr>
          <w:rFonts w:hint="eastAsia" w:ascii="宋体" w:hAnsi="宋体"/>
          <w:sz w:val="24"/>
          <w:szCs w:val="24"/>
          <w:u w:val="single"/>
          <w:lang w:val="en-US" w:eastAsia="zh-CN"/>
        </w:rPr>
        <w:t>人防工程消防改造</w:t>
      </w:r>
      <w:r>
        <w:rPr>
          <w:rFonts w:hint="eastAsia" w:ascii="宋体" w:hAnsi="宋体"/>
          <w:sz w:val="24"/>
          <w:szCs w:val="24"/>
          <w:u w:val="single"/>
        </w:rPr>
        <w:t>采购项目</w:t>
      </w:r>
      <w:r>
        <w:rPr>
          <w:rFonts w:hint="eastAsia" w:ascii="宋体" w:hAnsi="宋体"/>
          <w:sz w:val="24"/>
          <w:szCs w:val="24"/>
        </w:rPr>
        <w:t>（编号</w:t>
      </w:r>
      <w:r>
        <w:rPr>
          <w:rFonts w:hint="eastAsia" w:ascii="宋体" w:hAnsi="宋体"/>
          <w:sz w:val="24"/>
          <w:szCs w:val="24"/>
          <w:u w:val="single"/>
        </w:rPr>
        <w:t>DRY-CG-20240</w:t>
      </w:r>
      <w:r>
        <w:rPr>
          <w:rFonts w:hint="eastAsia" w:ascii="宋体" w:hAnsi="宋体"/>
          <w:sz w:val="24"/>
          <w:szCs w:val="24"/>
          <w:u w:val="single"/>
          <w:lang w:val="en-US" w:eastAsia="zh-CN"/>
        </w:rPr>
        <w:t>53</w:t>
      </w:r>
      <w:r>
        <w:rPr>
          <w:rFonts w:hint="eastAsia" w:ascii="宋体" w:hAnsi="宋体"/>
          <w:sz w:val="24"/>
          <w:szCs w:val="24"/>
        </w:rPr>
        <w:t>）采购结果，在甲、乙双方在平等、自愿、协商一致的基础上达成如下协议，共同遵守。</w:t>
      </w:r>
    </w:p>
    <w:p w14:paraId="271D2D84">
      <w:pPr>
        <w:pStyle w:val="16"/>
        <w:spacing w:before="0" w:beforeAutospacing="0" w:after="0" w:afterAutospacing="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第一条 工程概况</w:t>
      </w:r>
    </w:p>
    <w:p w14:paraId="341F0115">
      <w:pPr>
        <w:pStyle w:val="16"/>
        <w:spacing w:before="0" w:beforeAutospacing="0" w:after="0" w:afterAutospacing="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1．工程名称：</w:t>
      </w:r>
      <w:r>
        <w:rPr>
          <w:rFonts w:ascii="Times New Roman" w:hAnsi="Times New Roman" w:cs="Times New Roman"/>
          <w:sz w:val="24"/>
          <w:szCs w:val="24"/>
          <w:u w:val="single"/>
        </w:rPr>
        <w:t></w:t>
      </w:r>
      <w:r>
        <w:rPr>
          <w:rFonts w:ascii="Times New Roman" w:hAnsi="Times New Roman" w:cs="Times New Roman"/>
          <w:bCs/>
          <w:sz w:val="24"/>
          <w:szCs w:val="24"/>
          <w:u w:val="single"/>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
    <w:p w14:paraId="705CC09F">
      <w:pPr>
        <w:pStyle w:val="16"/>
        <w:spacing w:before="0" w:beforeAutospacing="0" w:after="0" w:afterAutospacing="0"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2．工程地点：</w:t>
      </w:r>
      <w:r>
        <w:rPr>
          <w:rFonts w:ascii="Times New Roman" w:hAnsi="Times New Roman" w:cs="Times New Roman"/>
          <w:sz w:val="24"/>
          <w:szCs w:val="24"/>
          <w:u w:val="single"/>
        </w:rPr>
        <w:t xml:space="preserve">                        </w:t>
      </w:r>
    </w:p>
    <w:p w14:paraId="7660E23E">
      <w:pPr>
        <w:pStyle w:val="16"/>
        <w:spacing w:before="0" w:beforeAutospacing="0" w:after="0" w:afterAutospacing="0"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3．施工内容：</w:t>
      </w:r>
      <w:r>
        <w:rPr>
          <w:rFonts w:ascii="Times New Roman" w:hAnsi="Times New Roman" w:cs="Times New Roman"/>
          <w:sz w:val="24"/>
          <w:szCs w:val="24"/>
          <w:u w:val="single"/>
        </w:rPr>
        <w:t xml:space="preserve">                        </w:t>
      </w:r>
    </w:p>
    <w:p w14:paraId="535252B0">
      <w:pPr>
        <w:pStyle w:val="16"/>
        <w:spacing w:before="0" w:beforeAutospacing="0" w:after="0" w:afterAutospacing="0"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4．承包方式：</w:t>
      </w:r>
      <w:r>
        <w:rPr>
          <w:rFonts w:ascii="Times New Roman" w:hAnsi="Times New Roman" w:cs="Times New Roman"/>
          <w:sz w:val="24"/>
          <w:szCs w:val="24"/>
          <w:u w:val="single"/>
        </w:rPr>
        <w:t xml:space="preserve">                        </w:t>
      </w:r>
    </w:p>
    <w:p w14:paraId="7BF3464C">
      <w:pPr>
        <w:pStyle w:val="16"/>
        <w:spacing w:before="0" w:beforeAutospacing="0" w:after="0" w:afterAutospacing="0" w:line="360" w:lineRule="auto"/>
        <w:ind w:firstLine="480" w:firstLineChars="200"/>
        <w:rPr>
          <w:rFonts w:ascii="Times New Roman" w:hAnsi="Times New Roman" w:cs="Times New Roman"/>
          <w:sz w:val="24"/>
          <w:szCs w:val="24"/>
          <w:u w:val="single"/>
        </w:rPr>
      </w:pPr>
      <w:r>
        <w:rPr>
          <w:rFonts w:ascii="Times New Roman" w:hAnsi="Times New Roman" w:cs="Times New Roman"/>
          <w:sz w:val="24"/>
          <w:szCs w:val="24"/>
        </w:rPr>
        <w:t>5．工程质量要求：</w:t>
      </w:r>
      <w:r>
        <w:rPr>
          <w:rFonts w:ascii="Times New Roman" w:hAnsi="Times New Roman" w:cs="Times New Roman"/>
          <w:sz w:val="24"/>
          <w:szCs w:val="24"/>
          <w:u w:val="single"/>
        </w:rPr>
        <w:t xml:space="preserve">                    </w:t>
      </w:r>
    </w:p>
    <w:p w14:paraId="7C2248EE">
      <w:pPr>
        <w:pStyle w:val="16"/>
        <w:spacing w:before="0" w:beforeAutospacing="0" w:after="0" w:afterAutospacing="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rPr>
        <w:t>合同</w:t>
      </w:r>
      <w:r>
        <w:rPr>
          <w:rFonts w:ascii="Times New Roman" w:hAnsi="Times New Roman" w:cs="Times New Roman"/>
          <w:sz w:val="24"/>
          <w:szCs w:val="24"/>
        </w:rPr>
        <w:t>工期：计划开工日期</w:t>
      </w:r>
      <w:r>
        <w:rPr>
          <w:rFonts w:ascii="Times New Roman" w:hAnsi="Times New Roman" w:cs="Times New Roman"/>
          <w:sz w:val="24"/>
          <w:szCs w:val="24"/>
          <w:u w:val="single"/>
        </w:rPr>
        <w:t></w:t>
      </w:r>
      <w:r>
        <w:rPr>
          <w:rFonts w:ascii="Times New Roman" w:hAnsi="Times New Roman" w:cs="Times New Roman"/>
          <w:sz w:val="24"/>
          <w:szCs w:val="24"/>
        </w:rPr>
        <w:t>年</w:t>
      </w:r>
      <w:r>
        <w:rPr>
          <w:rFonts w:ascii="Times New Roman" w:hAnsi="Times New Roman" w:cs="Times New Roman"/>
          <w:sz w:val="24"/>
          <w:szCs w:val="24"/>
          <w:u w:val="single"/>
        </w:rPr>
        <w:t></w:t>
      </w:r>
      <w:r>
        <w:rPr>
          <w:rFonts w:ascii="Times New Roman" w:hAnsi="Times New Roman" w:cs="Times New Roman"/>
          <w:sz w:val="24"/>
          <w:szCs w:val="24"/>
        </w:rPr>
        <w:t>月</w:t>
      </w:r>
      <w:r>
        <w:rPr>
          <w:rFonts w:ascii="Times New Roman" w:hAnsi="Times New Roman" w:cs="Times New Roman"/>
          <w:sz w:val="24"/>
          <w:szCs w:val="24"/>
          <w:u w:val="single"/>
        </w:rPr>
        <w:t></w:t>
      </w:r>
      <w:r>
        <w:rPr>
          <w:rFonts w:ascii="Times New Roman" w:hAnsi="Times New Roman" w:cs="Times New Roman"/>
          <w:sz w:val="24"/>
          <w:szCs w:val="24"/>
        </w:rPr>
        <w:t>日</w:t>
      </w:r>
      <w:r>
        <w:rPr>
          <w:rFonts w:ascii="Times New Roman" w:hAnsi="Times New Roman" w:cs="Times New Roman"/>
          <w:sz w:val="24"/>
        </w:rPr>
        <w:t>；</w:t>
      </w:r>
      <w:r>
        <w:rPr>
          <w:rFonts w:ascii="Times New Roman" w:hAnsi="Times New Roman" w:cs="Times New Roman"/>
          <w:sz w:val="24"/>
          <w:szCs w:val="24"/>
        </w:rPr>
        <w:t>计划竣工日期</w:t>
      </w:r>
      <w:r>
        <w:rPr>
          <w:rFonts w:ascii="Times New Roman" w:hAnsi="Times New Roman" w:cs="Times New Roman"/>
          <w:sz w:val="24"/>
          <w:szCs w:val="24"/>
          <w:u w:val="single"/>
        </w:rPr>
        <w:t></w:t>
      </w:r>
      <w:r>
        <w:rPr>
          <w:rFonts w:ascii="Times New Roman" w:hAnsi="Times New Roman" w:cs="Times New Roman"/>
          <w:sz w:val="24"/>
          <w:szCs w:val="24"/>
        </w:rPr>
        <w:t>年</w:t>
      </w:r>
      <w:r>
        <w:rPr>
          <w:rFonts w:ascii="Times New Roman" w:hAnsi="Times New Roman" w:cs="Times New Roman"/>
          <w:sz w:val="24"/>
          <w:szCs w:val="24"/>
          <w:u w:val="single"/>
        </w:rPr>
        <w:t></w:t>
      </w:r>
      <w:r>
        <w:rPr>
          <w:rFonts w:ascii="Times New Roman" w:hAnsi="Times New Roman" w:cs="Times New Roman"/>
          <w:sz w:val="24"/>
          <w:szCs w:val="24"/>
        </w:rPr>
        <w:t>月</w:t>
      </w:r>
      <w:r>
        <w:rPr>
          <w:rFonts w:ascii="Times New Roman" w:hAnsi="Times New Roman" w:cs="Times New Roman"/>
          <w:sz w:val="24"/>
          <w:szCs w:val="24"/>
          <w:u w:val="single"/>
        </w:rPr>
        <w:t></w:t>
      </w:r>
      <w:r>
        <w:rPr>
          <w:rFonts w:ascii="Times New Roman" w:hAnsi="Times New Roman" w:cs="Times New Roman"/>
          <w:sz w:val="24"/>
          <w:szCs w:val="24"/>
        </w:rPr>
        <w:t>日。</w:t>
      </w:r>
    </w:p>
    <w:p w14:paraId="0ECDC8D5">
      <w:pPr>
        <w:pStyle w:val="16"/>
        <w:spacing w:before="0" w:beforeAutospacing="0" w:after="0" w:afterAutospacing="0" w:line="360" w:lineRule="auto"/>
        <w:ind w:firstLine="482" w:firstLineChars="200"/>
        <w:rPr>
          <w:rFonts w:ascii="Times New Roman" w:hAnsi="Times New Roman" w:eastAsia="黑体" w:cs="Times New Roman"/>
          <w:sz w:val="28"/>
          <w:szCs w:val="28"/>
        </w:rPr>
      </w:pPr>
      <w:r>
        <w:rPr>
          <w:rFonts w:ascii="Times New Roman" w:hAnsi="Times New Roman" w:cs="Times New Roman"/>
          <w:b/>
          <w:sz w:val="24"/>
          <w:szCs w:val="24"/>
        </w:rPr>
        <w:t>第二条 合同价款及结算方式</w:t>
      </w:r>
    </w:p>
    <w:p w14:paraId="1A9596E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sz w:val="24"/>
          <w:szCs w:val="24"/>
        </w:rPr>
        <w:t>本工程合同款（人民币大写）：</w:t>
      </w:r>
      <w:r>
        <w:rPr>
          <w:rFonts w:ascii="Times New Roman" w:hAnsi="Times New Roman" w:cs="Times New Roman"/>
          <w:sz w:val="24"/>
          <w:szCs w:val="24"/>
          <w:u w:val="single"/>
        </w:rPr>
        <w:t xml:space="preserve">         </w:t>
      </w:r>
      <w:r>
        <w:rPr>
          <w:rFonts w:ascii="Times New Roman" w:hAnsi="Times New Roman" w:cs="Times New Roman"/>
          <w:b w:val="0"/>
          <w:bCs w:val="0"/>
          <w:color w:val="auto"/>
          <w:sz w:val="24"/>
          <w:szCs w:val="24"/>
          <w:highlight w:val="none"/>
          <w:u w:val="single"/>
        </w:rPr>
        <w:t xml:space="preserve"> </w:t>
      </w:r>
      <w:r>
        <w:rPr>
          <w:rFonts w:hint="eastAsia" w:ascii="Times New Roman" w:hAnsi="Times New Roman" w:cs="Times New Roman"/>
          <w:b w:val="0"/>
          <w:bCs w:val="0"/>
          <w:color w:val="auto"/>
          <w:sz w:val="24"/>
          <w:szCs w:val="24"/>
          <w:highlight w:val="none"/>
          <w:u w:val="single"/>
        </w:rPr>
        <w:t>（含税）</w:t>
      </w:r>
      <w:r>
        <w:rPr>
          <w:rFonts w:ascii="Times New Roman" w:hAnsi="Times New Roman" w:cs="Times New Roman"/>
          <w:b w:val="0"/>
          <w:bCs w:val="0"/>
          <w:color w:val="auto"/>
          <w:sz w:val="24"/>
          <w:szCs w:val="24"/>
          <w:highlight w:val="none"/>
        </w:rPr>
        <w:t>；（人民币小写）；</w:t>
      </w:r>
      <w:r>
        <w:rPr>
          <w:rFonts w:ascii="Times New Roman" w:hAnsi="Times New Roman" w:cs="Times New Roman"/>
          <w:b w:val="0"/>
          <w:bCs w:val="0"/>
          <w:color w:val="auto"/>
          <w:sz w:val="24"/>
          <w:szCs w:val="24"/>
          <w:highlight w:val="none"/>
          <w:u w:val="single"/>
        </w:rPr>
        <w:t xml:space="preserve">         </w:t>
      </w:r>
      <w:r>
        <w:rPr>
          <w:rFonts w:ascii="Times New Roman" w:hAnsi="Times New Roman" w:cs="Times New Roman"/>
          <w:b w:val="0"/>
          <w:bCs w:val="0"/>
          <w:color w:val="auto"/>
          <w:sz w:val="24"/>
          <w:szCs w:val="24"/>
          <w:highlight w:val="none"/>
        </w:rPr>
        <w:t>（元）；结算方式：（其中暂列金：    ） 工程量按实结算，按定额或市场计价 ，</w:t>
      </w:r>
      <w:r>
        <w:rPr>
          <w:rFonts w:hint="eastAsia" w:ascii="Times New Roman" w:hAnsi="Times New Roman" w:cs="Times New Roman"/>
          <w:b w:val="0"/>
          <w:bCs w:val="0"/>
          <w:color w:val="auto"/>
          <w:sz w:val="24"/>
          <w:szCs w:val="24"/>
          <w:highlight w:val="none"/>
        </w:rPr>
        <w:t>最终结算价以医院审计科或医院委托的</w:t>
      </w:r>
      <w:r>
        <w:rPr>
          <w:rFonts w:hint="eastAsia"/>
          <w:b w:val="0"/>
          <w:bCs w:val="0"/>
          <w:color w:val="auto"/>
          <w:sz w:val="24"/>
          <w:szCs w:val="24"/>
          <w:highlight w:val="none"/>
        </w:rPr>
        <w:t>第三方审计为准</w:t>
      </w:r>
      <w:r>
        <w:rPr>
          <w:rFonts w:hint="eastAsia" w:ascii="Times New Roman" w:hAnsi="Times New Roman" w:cs="Times New Roman"/>
          <w:b w:val="0"/>
          <w:bCs w:val="0"/>
          <w:color w:val="auto"/>
          <w:sz w:val="24"/>
          <w:szCs w:val="24"/>
          <w:highlight w:val="none"/>
        </w:rPr>
        <w:t>。工程保修期</w:t>
      </w:r>
      <w:r>
        <w:rPr>
          <w:rFonts w:ascii="Times New Roman" w:hAnsi="Times New Roman" w:cs="Times New Roman"/>
          <w:b w:val="0"/>
          <w:bCs w:val="0"/>
          <w:color w:val="auto"/>
          <w:sz w:val="24"/>
          <w:szCs w:val="24"/>
          <w:highlight w:val="none"/>
          <w:u w:val="single"/>
        </w:rPr>
        <w:t xml:space="preserve">     </w:t>
      </w:r>
      <w:r>
        <w:rPr>
          <w:rFonts w:ascii="Times New Roman" w:hAnsi="Times New Roman" w:cs="Times New Roman"/>
          <w:b w:val="0"/>
          <w:bCs w:val="0"/>
          <w:color w:val="auto"/>
          <w:sz w:val="24"/>
          <w:szCs w:val="24"/>
          <w:highlight w:val="none"/>
        </w:rPr>
        <w:t>年，从竣工验收</w:t>
      </w:r>
      <w:r>
        <w:rPr>
          <w:rFonts w:hint="eastAsia" w:ascii="Times New Roman" w:hAnsi="Times New Roman" w:cs="Times New Roman"/>
          <w:b w:val="0"/>
          <w:bCs w:val="0"/>
          <w:color w:val="auto"/>
          <w:sz w:val="24"/>
          <w:szCs w:val="24"/>
          <w:highlight w:val="none"/>
        </w:rPr>
        <w:t>合格</w:t>
      </w:r>
      <w:r>
        <w:rPr>
          <w:rFonts w:ascii="Times New Roman" w:hAnsi="Times New Roman" w:cs="Times New Roman"/>
          <w:b w:val="0"/>
          <w:bCs w:val="0"/>
          <w:color w:val="auto"/>
          <w:sz w:val="24"/>
          <w:szCs w:val="24"/>
          <w:highlight w:val="none"/>
        </w:rPr>
        <w:t>之日起算。</w:t>
      </w:r>
    </w:p>
    <w:p w14:paraId="6531923E">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1. 定额套用《江苏省建筑与装饰工程计价定额》（2014版）、《江苏省安装工程计价定额》（2014版）、《江苏省市政工程计价定额》（2014版）、《江苏省建设工程费用定额》（2014版）</w:t>
      </w:r>
      <w:r>
        <w:rPr>
          <w:rFonts w:hint="eastAsia" w:ascii="Times New Roman" w:hAnsi="Times New Roman"/>
          <w:b w:val="0"/>
          <w:bCs w:val="0"/>
          <w:color w:val="auto"/>
          <w:sz w:val="24"/>
          <w:highlight w:val="none"/>
        </w:rPr>
        <w:t>以及现行补充或者调整文件</w:t>
      </w:r>
      <w:r>
        <w:rPr>
          <w:rFonts w:ascii="Times New Roman" w:hAnsi="Times New Roman"/>
          <w:b w:val="0"/>
          <w:bCs w:val="0"/>
          <w:color w:val="auto"/>
          <w:sz w:val="24"/>
          <w:highlight w:val="none"/>
        </w:rPr>
        <w:t>等；</w:t>
      </w:r>
    </w:p>
    <w:p w14:paraId="04D8F854">
      <w:pPr>
        <w:spacing w:line="360" w:lineRule="auto"/>
        <w:ind w:firstLine="480" w:firstLineChars="200"/>
        <w:rPr>
          <w:rFonts w:hint="eastAsia"/>
          <w:b w:val="0"/>
          <w:bCs w:val="0"/>
          <w:color w:val="auto"/>
          <w:sz w:val="24"/>
          <w:highlight w:val="none"/>
        </w:rPr>
      </w:pPr>
      <w:r>
        <w:rPr>
          <w:rFonts w:ascii="Times New Roman" w:hAnsi="Times New Roman"/>
          <w:b w:val="0"/>
          <w:bCs w:val="0"/>
          <w:color w:val="auto"/>
          <w:sz w:val="24"/>
          <w:highlight w:val="none"/>
        </w:rPr>
        <w:t xml:space="preserve">2. </w:t>
      </w:r>
      <w:r>
        <w:rPr>
          <w:rFonts w:hint="eastAsia"/>
          <w:b w:val="0"/>
          <w:bCs w:val="0"/>
          <w:color w:val="auto"/>
          <w:sz w:val="24"/>
          <w:highlight w:val="none"/>
        </w:rPr>
        <w:t>变更、增补、隐蔽工程项目需多方办理签认确定手续（含影像资料），作为结算依据。</w:t>
      </w:r>
    </w:p>
    <w:p w14:paraId="164D0F79">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3. 材料价格依据施工期《镇江工程造价信息》，信息价没有的参照市场价；</w:t>
      </w:r>
    </w:p>
    <w:p w14:paraId="7B151214">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4. 人工单价执行省住建厅关于发布建设工程人工工资指导价，装饰工程人工按指导价中间值计取；</w:t>
      </w:r>
    </w:p>
    <w:p w14:paraId="5CAC0048">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5. 总价措施费仅计取安全文明施工费基本费，计费标准依据《江苏省建设工程费用定额》（2014版），其他总价措施费项目一律不计取；</w:t>
      </w:r>
    </w:p>
    <w:p w14:paraId="13D8495C">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 xml:space="preserve">6. </w:t>
      </w:r>
      <w:r>
        <w:rPr>
          <w:rFonts w:hint="eastAsia"/>
          <w:b w:val="0"/>
          <w:bCs w:val="0"/>
          <w:color w:val="auto"/>
          <w:sz w:val="24"/>
          <w:highlight w:val="none"/>
        </w:rPr>
        <w:t>工程签证单涉及的签证内容，在原投标文件工程量清单中已有报价的，按投标文件中的报价执行，合同外增加的项目且原投标文件工程量清单中没有报价的，根据相关定额和计价规定计算出总价后，按中标价与招标控制价下浮比例作同比例下浮。</w:t>
      </w:r>
    </w:p>
    <w:p w14:paraId="5F218D55">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 xml:space="preserve">7. 甲供材料、甲供设备款以及甲方支付的施工用水电费按规定扣除； </w:t>
      </w:r>
    </w:p>
    <w:p w14:paraId="25566491">
      <w:pPr>
        <w:spacing w:line="360" w:lineRule="auto"/>
        <w:ind w:firstLine="480" w:firstLineChars="200"/>
        <w:rPr>
          <w:rFonts w:ascii="Times New Roman" w:hAnsi="Times New Roman"/>
          <w:b w:val="0"/>
          <w:bCs w:val="0"/>
          <w:color w:val="auto"/>
          <w:sz w:val="24"/>
          <w:highlight w:val="none"/>
        </w:rPr>
      </w:pPr>
      <w:r>
        <w:rPr>
          <w:rFonts w:ascii="Times New Roman" w:hAnsi="Times New Roman"/>
          <w:b w:val="0"/>
          <w:bCs w:val="0"/>
          <w:color w:val="auto"/>
          <w:sz w:val="24"/>
          <w:highlight w:val="none"/>
        </w:rPr>
        <w:t>8. 工程税金计取采用一般计税或简易计税方式。</w:t>
      </w:r>
    </w:p>
    <w:p w14:paraId="46AE3878">
      <w:pPr>
        <w:spacing w:line="360" w:lineRule="auto"/>
        <w:ind w:firstLine="560"/>
        <w:rPr>
          <w:rFonts w:ascii="Times New Roman" w:hAnsi="Times New Roman"/>
          <w:b w:val="0"/>
          <w:bCs w:val="0"/>
          <w:color w:val="auto"/>
          <w:sz w:val="24"/>
          <w:highlight w:val="none"/>
        </w:rPr>
      </w:pPr>
      <w:r>
        <w:rPr>
          <w:rFonts w:ascii="Times New Roman" w:hAnsi="Times New Roman"/>
          <w:b w:val="0"/>
          <w:bCs w:val="0"/>
          <w:color w:val="auto"/>
          <w:sz w:val="24"/>
          <w:highlight w:val="none"/>
        </w:rPr>
        <w:t xml:space="preserve">第三条 材料供应的约定 </w:t>
      </w:r>
    </w:p>
    <w:p w14:paraId="54A8D894">
      <w:pPr>
        <w:spacing w:line="360" w:lineRule="auto"/>
        <w:ind w:firstLine="560"/>
        <w:rPr>
          <w:rFonts w:ascii="Times New Roman" w:hAnsi="Times New Roman"/>
          <w:b w:val="0"/>
          <w:bCs w:val="0"/>
          <w:color w:val="auto"/>
          <w:sz w:val="24"/>
          <w:highlight w:val="none"/>
        </w:rPr>
      </w:pPr>
      <w:r>
        <w:rPr>
          <w:rFonts w:ascii="Times New Roman" w:hAnsi="Times New Roman"/>
          <w:b w:val="0"/>
          <w:bCs w:val="0"/>
          <w:color w:val="auto"/>
          <w:sz w:val="24"/>
          <w:highlight w:val="none"/>
        </w:rPr>
        <w:t>1．乙方负责采购供应的材料、设备，其质量应该达到合格标准并符合施工相关技术规范要求，甲方认为必要时，乙方需提供检测报告。选用材料、设备经甲方及监理认定并封样后，方能施工。</w:t>
      </w:r>
    </w:p>
    <w:p w14:paraId="0AC8F53D">
      <w:pPr>
        <w:spacing w:line="360" w:lineRule="auto"/>
        <w:ind w:firstLine="560"/>
        <w:rPr>
          <w:rFonts w:ascii="Times New Roman" w:hAnsi="Times New Roman"/>
          <w:b w:val="0"/>
          <w:bCs w:val="0"/>
          <w:color w:val="auto"/>
          <w:sz w:val="24"/>
          <w:highlight w:val="none"/>
        </w:rPr>
      </w:pPr>
      <w:r>
        <w:rPr>
          <w:rFonts w:ascii="Times New Roman" w:hAnsi="Times New Roman"/>
          <w:b w:val="0"/>
          <w:bCs w:val="0"/>
          <w:color w:val="auto"/>
          <w:sz w:val="24"/>
          <w:highlight w:val="none"/>
        </w:rPr>
        <w:t>2．乙方采购供应的施工材料、设备，均有乙方负责保管，由于保管不当造成的损失由乙方自行负责。</w:t>
      </w:r>
    </w:p>
    <w:p w14:paraId="0299774F">
      <w:pPr>
        <w:pStyle w:val="16"/>
        <w:spacing w:before="0" w:beforeAutospacing="0" w:after="0" w:afterAutospacing="0" w:line="360" w:lineRule="auto"/>
        <w:ind w:firstLine="480" w:firstLineChars="200"/>
        <w:rPr>
          <w:rFonts w:hint="default" w:ascii="Times New Roman" w:hAnsi="Times New Roman" w:eastAsia="宋体"/>
          <w:b w:val="0"/>
          <w:bCs w:val="0"/>
          <w:color w:val="auto"/>
          <w:sz w:val="24"/>
          <w:highlight w:val="none"/>
          <w:lang w:val="en-US" w:eastAsia="zh-CN"/>
        </w:rPr>
      </w:pPr>
      <w:r>
        <w:rPr>
          <w:rFonts w:hint="eastAsia" w:ascii="Times New Roman" w:hAnsi="Times New Roman"/>
          <w:b w:val="0"/>
          <w:bCs w:val="0"/>
          <w:color w:val="auto"/>
          <w:sz w:val="24"/>
          <w:highlight w:val="none"/>
          <w:lang w:val="en-US" w:eastAsia="zh-CN"/>
        </w:rPr>
        <w:t>3.</w:t>
      </w:r>
      <w:r>
        <w:rPr>
          <w:rFonts w:hint="eastAsia"/>
          <w:b w:val="0"/>
          <w:bCs w:val="0"/>
          <w:color w:val="auto"/>
          <w:sz w:val="24"/>
          <w:szCs w:val="24"/>
          <w:highlight w:val="none"/>
          <w:lang w:val="en-US" w:eastAsia="zh-CN"/>
        </w:rPr>
        <w:t>本工程特定材料要求：见工程量清单。</w:t>
      </w:r>
    </w:p>
    <w:p w14:paraId="11DD79A5">
      <w:pPr>
        <w:spacing w:line="360" w:lineRule="auto"/>
        <w:ind w:firstLine="560"/>
        <w:rPr>
          <w:rFonts w:ascii="Times New Roman" w:hAnsi="Times New Roman"/>
          <w:b/>
          <w:bCs/>
          <w:color w:val="auto"/>
          <w:sz w:val="24"/>
          <w:highlight w:val="none"/>
        </w:rPr>
      </w:pPr>
      <w:r>
        <w:rPr>
          <w:rFonts w:ascii="Times New Roman" w:hAnsi="Times New Roman"/>
          <w:b/>
          <w:bCs/>
          <w:color w:val="auto"/>
          <w:sz w:val="24"/>
          <w:highlight w:val="none"/>
        </w:rPr>
        <w:t>第四条 关于工程质量及验收的约定</w:t>
      </w:r>
    </w:p>
    <w:p w14:paraId="4C554F43">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1．乙方提供的材料、设备质量不合格而影响工程质量，其返工费用由乙方承担。</w:t>
      </w:r>
    </w:p>
    <w:p w14:paraId="5ED942C5">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2．由于乙方原因造成质量问题，其返工费用由乙方承担。</w:t>
      </w:r>
    </w:p>
    <w:p w14:paraId="0587AD84">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3．在施工过程中，甲方提出设计修改意见及增减工程项目，须提前与乙方联系，在签订《工程项目变更单》后，方能进行该项目的施工，由此影响竣工日期的，由甲、乙双方商定。</w:t>
      </w:r>
    </w:p>
    <w:p w14:paraId="73961EA6">
      <w:pPr>
        <w:pStyle w:val="16"/>
        <w:spacing w:before="0" w:beforeAutospacing="0" w:after="0" w:afterAutospacing="0" w:line="360" w:lineRule="auto"/>
        <w:ind w:firstLine="480" w:firstLineChars="200"/>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4．隐蔽工程须留有影像资料，甲乙双方签署隐蔽工程验收单。</w:t>
      </w:r>
    </w:p>
    <w:p w14:paraId="6C9DE53B">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 xml:space="preserve">5．工程竣工：乙方应提前三天通知甲方验收，甲方在接到通知三日内组织验收，并办理验收移交手续。如果甲方在规定时间内不能组织验收，须及时通知乙方，另定验收日期。如通过竣工验收，甲方应及时签发工程竣工验收证明书。 </w:t>
      </w:r>
    </w:p>
    <w:p w14:paraId="1D06B393">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6．工程保修期从竣工验收</w:t>
      </w:r>
      <w:r>
        <w:rPr>
          <w:rFonts w:hint="eastAsia" w:ascii="Times New Roman" w:hAnsi="Times New Roman" w:cs="Times New Roman"/>
          <w:b w:val="0"/>
          <w:bCs w:val="0"/>
          <w:color w:val="auto"/>
          <w:sz w:val="24"/>
          <w:szCs w:val="24"/>
          <w:highlight w:val="none"/>
        </w:rPr>
        <w:t>合格</w:t>
      </w:r>
      <w:r>
        <w:rPr>
          <w:rFonts w:ascii="Times New Roman" w:hAnsi="Times New Roman" w:cs="Times New Roman"/>
          <w:b w:val="0"/>
          <w:bCs w:val="0"/>
          <w:color w:val="auto"/>
          <w:sz w:val="24"/>
          <w:szCs w:val="24"/>
          <w:highlight w:val="none"/>
        </w:rPr>
        <w:t>之日起算，并按规范规定实施保修。</w:t>
      </w:r>
    </w:p>
    <w:p w14:paraId="1ACB94BF">
      <w:pPr>
        <w:pStyle w:val="16"/>
        <w:spacing w:before="0" w:beforeAutospacing="0" w:after="0" w:afterAutospacing="0" w:line="360" w:lineRule="auto"/>
        <w:ind w:firstLine="480" w:firstLineChars="200"/>
        <w:rPr>
          <w:rFonts w:hint="eastAsia"/>
          <w:b w:val="0"/>
          <w:bCs w:val="0"/>
          <w:color w:val="auto"/>
          <w:sz w:val="24"/>
          <w:szCs w:val="24"/>
          <w:highlight w:val="none"/>
        </w:rPr>
      </w:pPr>
      <w:r>
        <w:rPr>
          <w:rFonts w:hint="eastAsia"/>
          <w:b w:val="0"/>
          <w:bCs w:val="0"/>
          <w:color w:val="auto"/>
          <w:sz w:val="24"/>
          <w:szCs w:val="24"/>
          <w:highlight w:val="none"/>
          <w:lang w:val="en-US" w:eastAsia="zh-CN"/>
        </w:rPr>
        <w:t>7</w:t>
      </w:r>
      <w:r>
        <w:rPr>
          <w:rFonts w:hint="eastAsia"/>
          <w:b w:val="0"/>
          <w:bCs w:val="0"/>
          <w:color w:val="auto"/>
          <w:sz w:val="24"/>
          <w:szCs w:val="24"/>
          <w:highlight w:val="none"/>
        </w:rPr>
        <w:t>.  工程缺陷责任期为24个月，缺陷责任期从工程通过竣工验收之日起计算。缺陷责任期内，由乙方原因造成的缺陷，乙方应负责维修，并承担鉴定及维修费用。如承包人不维修也不承担费用，甲方可从</w:t>
      </w:r>
      <w:r>
        <w:rPr>
          <w:rFonts w:hint="eastAsia"/>
          <w:b w:val="0"/>
          <w:bCs w:val="0"/>
          <w:color w:val="auto"/>
          <w:sz w:val="24"/>
          <w:szCs w:val="24"/>
          <w:highlight w:val="lightGray"/>
          <w:lang w:val="en-US" w:eastAsia="zh-CN"/>
        </w:rPr>
        <w:t>未付款项</w:t>
      </w:r>
      <w:r>
        <w:rPr>
          <w:rFonts w:hint="eastAsia"/>
          <w:b w:val="0"/>
          <w:bCs w:val="0"/>
          <w:color w:val="auto"/>
          <w:sz w:val="24"/>
          <w:szCs w:val="24"/>
          <w:highlight w:val="none"/>
        </w:rPr>
        <w:t>扣除，费用超出保证金额的，甲方有权向乙方进行索赔。乙方维修并承担相应费用后，不免除对工程的损失赔偿责任。</w:t>
      </w:r>
    </w:p>
    <w:p w14:paraId="68963105">
      <w:pPr>
        <w:pStyle w:val="16"/>
        <w:spacing w:before="0" w:beforeAutospacing="0" w:after="0" w:afterAutospacing="0" w:line="360" w:lineRule="auto"/>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8.本工程特定验收要求：</w:t>
      </w:r>
    </w:p>
    <w:p w14:paraId="60BD4382">
      <w:pPr>
        <w:pStyle w:val="21"/>
        <w:numPr>
          <w:ilvl w:val="0"/>
          <w:numId w:val="0"/>
        </w:numPr>
        <w:ind w:leftChars="0" w:firstLine="480" w:firstLineChars="200"/>
        <w:rPr>
          <w:rFonts w:hint="eastAsia"/>
          <w:lang w:val="en-US" w:eastAsia="zh-CN"/>
        </w:rPr>
      </w:pPr>
      <w:r>
        <w:rPr>
          <w:rFonts w:hint="eastAsia"/>
          <w:lang w:val="en-US" w:eastAsia="zh-CN"/>
        </w:rPr>
        <w:t>9.1所有维修项目已正常运行；</w:t>
      </w:r>
    </w:p>
    <w:p w14:paraId="40C152AD">
      <w:pPr>
        <w:pStyle w:val="16"/>
        <w:spacing w:before="0" w:beforeAutospacing="0" w:after="0" w:afterAutospacing="0" w:line="360" w:lineRule="auto"/>
        <w:ind w:firstLine="480" w:firstLineChars="200"/>
        <w:rPr>
          <w:rFonts w:hint="eastAsia"/>
          <w:lang w:val="en-US" w:eastAsia="zh-CN"/>
        </w:rPr>
      </w:pPr>
      <w:r>
        <w:rPr>
          <w:rFonts w:hint="eastAsia"/>
          <w:lang w:val="en-US" w:eastAsia="zh-CN"/>
        </w:rPr>
        <w:t>9.2人防、消防部门验收合格。</w:t>
      </w:r>
    </w:p>
    <w:p w14:paraId="65F4A0D4">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第五条 有关安全生产和防火等的现场管理约定</w:t>
      </w:r>
    </w:p>
    <w:p w14:paraId="076934F8">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甲方提供的施工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于乙方责任的，由乙方负责修复和赔偿。</w:t>
      </w:r>
    </w:p>
    <w:p w14:paraId="6E39563E">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2．乙方如因施工原因需居住在现场，日常用水、用电、用燃气等必须注意安全，如乙方因此而造成相关后果，由乙方负责。</w:t>
      </w:r>
    </w:p>
    <w:p w14:paraId="315C7D33">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3．乙方应做好施工材料保管工作，禁止闲杂人员等进入现场。</w:t>
      </w:r>
    </w:p>
    <w:p w14:paraId="184EE312">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4．乙方施工过程中违反安全生产规定</w:t>
      </w:r>
      <w:r>
        <w:rPr>
          <w:rFonts w:hint="eastAsia" w:ascii="Times New Roman" w:hAnsi="Times New Roman" w:cs="Times New Roman"/>
          <w:b w:val="0"/>
          <w:bCs w:val="0"/>
          <w:color w:val="auto"/>
          <w:sz w:val="24"/>
          <w:szCs w:val="24"/>
          <w:highlight w:val="none"/>
        </w:rPr>
        <w:t>或有其他过错</w:t>
      </w:r>
      <w:r>
        <w:rPr>
          <w:rFonts w:ascii="Times New Roman" w:hAnsi="Times New Roman" w:cs="Times New Roman"/>
          <w:b w:val="0"/>
          <w:bCs w:val="0"/>
          <w:color w:val="auto"/>
          <w:sz w:val="24"/>
          <w:szCs w:val="24"/>
          <w:highlight w:val="none"/>
        </w:rPr>
        <w:t>，造成</w:t>
      </w:r>
      <w:r>
        <w:rPr>
          <w:rFonts w:hint="eastAsia" w:ascii="Times New Roman" w:hAnsi="Times New Roman" w:cs="Times New Roman"/>
          <w:b w:val="0"/>
          <w:bCs w:val="0"/>
          <w:color w:val="auto"/>
          <w:sz w:val="24"/>
          <w:szCs w:val="24"/>
          <w:highlight w:val="none"/>
        </w:rPr>
        <w:t>自身或他人</w:t>
      </w:r>
      <w:r>
        <w:rPr>
          <w:rFonts w:ascii="Times New Roman" w:hAnsi="Times New Roman" w:cs="Times New Roman"/>
          <w:b w:val="0"/>
          <w:bCs w:val="0"/>
          <w:color w:val="auto"/>
          <w:sz w:val="24"/>
          <w:szCs w:val="24"/>
          <w:highlight w:val="none"/>
        </w:rPr>
        <w:t>人身、财产损失的，由乙方承担全部责任</w:t>
      </w:r>
      <w:r>
        <w:rPr>
          <w:rFonts w:hint="eastAsia" w:ascii="Times New Roman" w:hAnsi="Times New Roman" w:cs="Times New Roman"/>
          <w:b w:val="0"/>
          <w:bCs w:val="0"/>
          <w:color w:val="auto"/>
          <w:sz w:val="24"/>
          <w:szCs w:val="24"/>
          <w:highlight w:val="none"/>
        </w:rPr>
        <w:t>，给甲方造成损失的，甲方有权向乙方追偿。</w:t>
      </w:r>
    </w:p>
    <w:p w14:paraId="79EC9421">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5．乙方应做好对施工完成品的保护工作。</w:t>
      </w:r>
    </w:p>
    <w:p w14:paraId="5C79347A">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第六条 工程价款支付的约定</w:t>
      </w:r>
    </w:p>
    <w:p w14:paraId="1C59BF61">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 .工程竣工验收合格，审计结束后，甲方支付</w:t>
      </w:r>
      <w:r>
        <w:rPr>
          <w:rFonts w:ascii="Times New Roman" w:hAnsi="Times New Roman" w:cs="Times New Roman"/>
          <w:b w:val="0"/>
          <w:bCs w:val="0"/>
          <w:color w:val="auto"/>
          <w:sz w:val="24"/>
          <w:szCs w:val="24"/>
          <w:highlight w:val="none"/>
          <w:u w:val="single"/>
        </w:rPr>
        <w:t>80%</w:t>
      </w:r>
      <w:r>
        <w:rPr>
          <w:rFonts w:ascii="Times New Roman" w:hAnsi="Times New Roman" w:cs="Times New Roman"/>
          <w:b w:val="0"/>
          <w:bCs w:val="0"/>
          <w:color w:val="auto"/>
          <w:sz w:val="24"/>
          <w:szCs w:val="24"/>
          <w:highlight w:val="none"/>
        </w:rPr>
        <w:t>；</w:t>
      </w:r>
    </w:p>
    <w:p w14:paraId="7AD503B5">
      <w:pPr>
        <w:spacing w:line="360" w:lineRule="auto"/>
        <w:ind w:firstLine="480" w:firstLineChars="200"/>
        <w:rPr>
          <w:rFonts w:hint="eastAsia" w:ascii="Times New Roman" w:hAnsi="Times New Roman"/>
          <w:b w:val="0"/>
          <w:bCs w:val="0"/>
          <w:color w:val="auto"/>
          <w:sz w:val="24"/>
          <w:highlight w:val="none"/>
        </w:rPr>
      </w:pPr>
      <w:r>
        <w:rPr>
          <w:rFonts w:ascii="Times New Roman" w:hAnsi="Times New Roman"/>
          <w:b w:val="0"/>
          <w:bCs w:val="0"/>
          <w:color w:val="auto"/>
          <w:sz w:val="24"/>
          <w:highlight w:val="none"/>
        </w:rPr>
        <w:t>2 .</w:t>
      </w:r>
      <w:r>
        <w:rPr>
          <w:rFonts w:hint="eastAsia" w:ascii="Times New Roman" w:hAnsi="Times New Roman"/>
          <w:b w:val="0"/>
          <w:bCs w:val="0"/>
          <w:color w:val="auto"/>
          <w:sz w:val="24"/>
          <w:highlight w:val="lightGray"/>
          <w:lang w:val="en-US" w:eastAsia="zh-CN"/>
        </w:rPr>
        <w:t>验收</w:t>
      </w:r>
      <w:r>
        <w:rPr>
          <w:rFonts w:hint="eastAsia" w:ascii="Times New Roman" w:hAnsi="Times New Roman"/>
          <w:b w:val="0"/>
          <w:bCs w:val="0"/>
          <w:color w:val="auto"/>
          <w:sz w:val="24"/>
          <w:highlight w:val="none"/>
        </w:rPr>
        <w:t>正常使用一年后支付</w:t>
      </w:r>
      <w:r>
        <w:rPr>
          <w:rFonts w:hint="eastAsia" w:ascii="Times New Roman" w:hAnsi="Times New Roman"/>
          <w:b w:val="0"/>
          <w:bCs w:val="0"/>
          <w:color w:val="auto"/>
          <w:sz w:val="24"/>
          <w:highlight w:val="none"/>
          <w:u w:val="single"/>
        </w:rPr>
        <w:t>10%</w:t>
      </w:r>
      <w:r>
        <w:rPr>
          <w:rFonts w:hint="eastAsia" w:ascii="Times New Roman" w:hAnsi="Times New Roman"/>
          <w:b w:val="0"/>
          <w:bCs w:val="0"/>
          <w:color w:val="auto"/>
          <w:sz w:val="24"/>
          <w:highlight w:val="none"/>
        </w:rPr>
        <w:t>，</w:t>
      </w:r>
      <w:r>
        <w:rPr>
          <w:rFonts w:hint="eastAsia" w:ascii="Times New Roman" w:hAnsi="Times New Roman"/>
          <w:b w:val="0"/>
          <w:bCs w:val="0"/>
          <w:color w:val="auto"/>
          <w:sz w:val="24"/>
          <w:highlight w:val="lightGray"/>
          <w:lang w:val="en-US" w:eastAsia="zh-CN"/>
        </w:rPr>
        <w:t>缺陷责任期满后，付清余款</w:t>
      </w:r>
      <w:r>
        <w:rPr>
          <w:rFonts w:hint="eastAsia" w:ascii="Times New Roman" w:hAnsi="Times New Roman"/>
          <w:b w:val="0"/>
          <w:bCs w:val="0"/>
          <w:color w:val="auto"/>
          <w:sz w:val="24"/>
          <w:highlight w:val="none"/>
        </w:rPr>
        <w:t>。</w:t>
      </w:r>
    </w:p>
    <w:p w14:paraId="562441D2">
      <w:pPr>
        <w:numPr>
          <w:ilvl w:val="0"/>
          <w:numId w:val="5"/>
        </w:numPr>
        <w:spacing w:line="360" w:lineRule="auto"/>
        <w:ind w:firstLine="480" w:firstLineChars="200"/>
        <w:rPr>
          <w:rFonts w:ascii="Times New Roman" w:hAnsi="Times New Roman"/>
          <w:b w:val="0"/>
          <w:bCs w:val="0"/>
          <w:color w:val="auto"/>
          <w:sz w:val="24"/>
          <w:highlight w:val="none"/>
        </w:rPr>
      </w:pPr>
      <w:r>
        <w:rPr>
          <w:rFonts w:hint="eastAsia" w:ascii="Times New Roman" w:hAnsi="Times New Roman"/>
          <w:b w:val="0"/>
          <w:bCs w:val="0"/>
          <w:color w:val="auto"/>
          <w:sz w:val="24"/>
          <w:highlight w:val="none"/>
        </w:rPr>
        <w:t>承包人上报的工程结算金额须准确，如所报工程结算的审减比例超过9%（注：审减比例＝（报审金额﹣审定金额）／报审金额＊100%),工程结算审减金额超出9％部分的竣工结算审计咨询费由承包人承担，按审减额的3％计取，该费用由发包人从应付合同价款中扣缴。若发现承包人恶意虚报，发包人有权将承包人列入人民医院黑名单并暂停其投标报名一年。</w:t>
      </w:r>
    </w:p>
    <w:p w14:paraId="79BDC670">
      <w:pPr>
        <w:spacing w:line="360" w:lineRule="auto"/>
        <w:rPr>
          <w:rFonts w:ascii="Times New Roman" w:hAnsi="Times New Roman"/>
          <w:b w:val="0"/>
          <w:bCs w:val="0"/>
          <w:color w:val="auto"/>
          <w:sz w:val="24"/>
          <w:highlight w:val="none"/>
        </w:rPr>
      </w:pPr>
    </w:p>
    <w:p w14:paraId="507C51D6">
      <w:pPr>
        <w:pStyle w:val="16"/>
        <w:spacing w:before="0" w:beforeAutospacing="0" w:after="0" w:afterAutospacing="0" w:line="360" w:lineRule="auto"/>
        <w:ind w:firstLine="236" w:firstLineChars="98"/>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 xml:space="preserve"> 第七条 其它事项</w:t>
      </w:r>
    </w:p>
    <w:p w14:paraId="76E4BD8A">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1．甲方工作：</w:t>
      </w:r>
    </w:p>
    <w:p w14:paraId="7A4514B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（1）甲方应在开工前向乙方提供施工需用的水、电等必备条件，并说明使用注意事项，向乙方进行现场交底</w:t>
      </w:r>
      <w:r>
        <w:rPr>
          <w:rFonts w:hint="eastAsia" w:ascii="Times New Roman" w:hAnsi="Times New Roman" w:cs="Times New Roman"/>
          <w:b w:val="0"/>
          <w:bCs w:val="0"/>
          <w:color w:val="auto"/>
          <w:sz w:val="24"/>
          <w:szCs w:val="24"/>
          <w:highlight w:val="none"/>
        </w:rPr>
        <w:t>，施工用水电费由甲方承担</w:t>
      </w:r>
      <w:r>
        <w:rPr>
          <w:rFonts w:ascii="Times New Roman" w:hAnsi="Times New Roman" w:cs="Times New Roman"/>
          <w:b w:val="0"/>
          <w:bCs w:val="0"/>
          <w:color w:val="auto"/>
          <w:sz w:val="24"/>
          <w:szCs w:val="24"/>
          <w:highlight w:val="none"/>
        </w:rPr>
        <w:t>。</w:t>
      </w:r>
    </w:p>
    <w:p w14:paraId="567247F6">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（2）做好施工中因临时使用公用部位操作影响邻里关系等的协调工作。</w:t>
      </w:r>
    </w:p>
    <w:p w14:paraId="70AB65B2">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（3）甲方有权进入施工现场检查工程进度与质量。</w:t>
      </w:r>
    </w:p>
    <w:p w14:paraId="2DE2CB25">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2．乙方工作：</w:t>
      </w:r>
    </w:p>
    <w:p w14:paraId="40D8290C">
      <w:pPr>
        <w:snapToGrid w:val="0"/>
        <w:spacing w:line="360" w:lineRule="auto"/>
        <w:ind w:firstLine="480" w:firstLineChars="200"/>
        <w:textAlignment w:val="baseline"/>
        <w:rPr>
          <w:rFonts w:ascii="Times New Roman" w:hAnsi="Times New Roman"/>
          <w:b w:val="0"/>
          <w:bCs w:val="0"/>
          <w:color w:val="auto"/>
          <w:sz w:val="24"/>
          <w:highlight w:val="none"/>
        </w:rPr>
      </w:pPr>
      <w:r>
        <w:rPr>
          <w:rFonts w:ascii="Times New Roman" w:hAnsi="Times New Roman"/>
          <w:b w:val="0"/>
          <w:bCs w:val="0"/>
          <w:color w:val="auto"/>
          <w:sz w:val="24"/>
          <w:highlight w:val="none"/>
        </w:rPr>
        <w:t>（1）施工前，</w:t>
      </w:r>
      <w:r>
        <w:rPr>
          <w:rFonts w:hint="eastAsia" w:ascii="Times New Roman" w:hAnsi="Times New Roman"/>
          <w:b w:val="0"/>
          <w:bCs w:val="0"/>
          <w:color w:val="auto"/>
          <w:sz w:val="24"/>
          <w:highlight w:val="none"/>
        </w:rPr>
        <w:t>乙方应当将施工方案告知甲方，经甲方批准后方可进行，</w:t>
      </w:r>
      <w:r>
        <w:rPr>
          <w:rFonts w:ascii="Times New Roman" w:hAnsi="Times New Roman"/>
          <w:b w:val="0"/>
          <w:bCs w:val="0"/>
          <w:color w:val="auto"/>
          <w:sz w:val="24"/>
          <w:highlight w:val="none"/>
        </w:rPr>
        <w:t>甲方工程所属科室负责人需向甲方保卫科进行报备，乙方须至甲方保卫科领取《施工证申请表》并填写。甲方保卫科约请牵头职能科室、院感科、信息科签字同意后，向乙方发放《施工证》，并收取安全施工保证金。</w:t>
      </w:r>
    </w:p>
    <w:p w14:paraId="33DAF898">
      <w:pPr>
        <w:snapToGrid w:val="0"/>
        <w:spacing w:line="360" w:lineRule="auto"/>
        <w:ind w:firstLine="480" w:firstLineChars="200"/>
        <w:textAlignment w:val="baseline"/>
        <w:rPr>
          <w:rFonts w:ascii="Times New Roman" w:hAnsi="Times New Roman"/>
          <w:b w:val="0"/>
          <w:bCs w:val="0"/>
          <w:color w:val="auto"/>
          <w:sz w:val="24"/>
          <w:highlight w:val="none"/>
        </w:rPr>
      </w:pPr>
      <w:r>
        <w:rPr>
          <w:rFonts w:ascii="Times New Roman" w:hAnsi="Times New Roman"/>
          <w:b w:val="0"/>
          <w:bCs w:val="0"/>
          <w:color w:val="auto"/>
          <w:sz w:val="24"/>
          <w:highlight w:val="none"/>
        </w:rPr>
        <w:t>（2）乙方凭《施工证》方可进行施工，施工前应与甲方工程所属科室负责人协商具体施工事项，确保医疗秩序与医疗安全不受影响。</w:t>
      </w:r>
    </w:p>
    <w:p w14:paraId="2CA0A7CE">
      <w:pPr>
        <w:snapToGrid w:val="0"/>
        <w:spacing w:line="360" w:lineRule="auto"/>
        <w:ind w:firstLine="480" w:firstLineChars="200"/>
        <w:textAlignment w:val="baseline"/>
        <w:rPr>
          <w:rFonts w:ascii="Times New Roman" w:hAnsi="Times New Roman"/>
          <w:b w:val="0"/>
          <w:bCs w:val="0"/>
          <w:color w:val="auto"/>
          <w:sz w:val="24"/>
          <w:highlight w:val="none"/>
        </w:rPr>
      </w:pPr>
      <w:r>
        <w:rPr>
          <w:rFonts w:ascii="Times New Roman" w:hAnsi="Times New Roman"/>
          <w:b w:val="0"/>
          <w:bCs w:val="0"/>
          <w:color w:val="auto"/>
          <w:sz w:val="24"/>
          <w:highlight w:val="none"/>
        </w:rPr>
        <w:t>（3）</w:t>
      </w:r>
      <w:r>
        <w:rPr>
          <w:b w:val="0"/>
          <w:bCs w:val="0"/>
          <w:color w:val="auto"/>
          <w:kern w:val="0"/>
          <w:sz w:val="24"/>
          <w:highlight w:val="none"/>
        </w:rPr>
        <w:t>项目完成</w:t>
      </w:r>
      <w:r>
        <w:rPr>
          <w:rFonts w:hint="eastAsia"/>
          <w:b w:val="0"/>
          <w:bCs w:val="0"/>
          <w:color w:val="auto"/>
          <w:kern w:val="0"/>
          <w:sz w:val="24"/>
          <w:highlight w:val="none"/>
        </w:rPr>
        <w:t>并经验收合格</w:t>
      </w:r>
      <w:r>
        <w:rPr>
          <w:b w:val="0"/>
          <w:bCs w:val="0"/>
          <w:color w:val="auto"/>
          <w:kern w:val="0"/>
          <w:sz w:val="24"/>
          <w:highlight w:val="none"/>
        </w:rPr>
        <w:t>后，</w:t>
      </w:r>
      <w:r>
        <w:rPr>
          <w:rFonts w:ascii="Times New Roman" w:hAnsi="Times New Roman"/>
          <w:b w:val="0"/>
          <w:bCs w:val="0"/>
          <w:color w:val="auto"/>
          <w:sz w:val="24"/>
          <w:highlight w:val="none"/>
        </w:rPr>
        <w:t>甲方工程所属科室应在《施工证》上签署验收信息并签字确认。乙方将《施工证》交至甲方保卫科，甲方保卫科退还安全施工保证金。</w:t>
      </w:r>
    </w:p>
    <w:p w14:paraId="34EAA219">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（4）按要求组织采购材料并封样、施工，保质、保量、按期完成施工任务。</w:t>
      </w:r>
    </w:p>
    <w:p w14:paraId="500FDB9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（5）对甲方滞留在现场的设备、家具、陈设等在施工过程中注意保护。</w:t>
      </w:r>
    </w:p>
    <w:p w14:paraId="6285E01C">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第八条 违约责任</w:t>
      </w:r>
    </w:p>
    <w:p w14:paraId="788F8BA8">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1．甲方未按合同约定时间付款的，每逾期一天向乙方支付</w:t>
      </w:r>
      <w:r>
        <w:rPr>
          <w:rFonts w:ascii="Times New Roman" w:hAnsi="Times New Roman" w:cs="Times New Roman"/>
          <w:b w:val="0"/>
          <w:bCs w:val="0"/>
          <w:color w:val="auto"/>
          <w:sz w:val="24"/>
          <w:szCs w:val="24"/>
          <w:highlight w:val="none"/>
          <w:u w:val="single"/>
        </w:rPr>
        <w:t xml:space="preserve">  </w:t>
      </w:r>
      <w:r>
        <w:rPr>
          <w:rFonts w:ascii="Times New Roman" w:hAnsi="Times New Roman" w:eastAsia="华文中宋" w:cs="Times New Roman"/>
          <w:b w:val="0"/>
          <w:bCs w:val="0"/>
          <w:color w:val="auto"/>
          <w:sz w:val="24"/>
          <w:szCs w:val="24"/>
          <w:highlight w:val="none"/>
          <w:u w:val="single"/>
        </w:rPr>
        <w:t>/</w:t>
      </w:r>
      <w:r>
        <w:rPr>
          <w:rFonts w:ascii="Times New Roman" w:hAnsi="Times New Roman" w:cs="Times New Roman"/>
          <w:b w:val="0"/>
          <w:bCs w:val="0"/>
          <w:color w:val="auto"/>
          <w:sz w:val="24"/>
          <w:szCs w:val="24"/>
          <w:highlight w:val="none"/>
          <w:u w:val="single"/>
        </w:rPr>
        <w:t xml:space="preserve">    </w:t>
      </w:r>
      <w:r>
        <w:rPr>
          <w:rFonts w:ascii="Times New Roman" w:hAnsi="Times New Roman" w:cs="Times New Roman"/>
          <w:b w:val="0"/>
          <w:bCs w:val="0"/>
          <w:color w:val="auto"/>
          <w:sz w:val="24"/>
          <w:szCs w:val="24"/>
          <w:highlight w:val="none"/>
        </w:rPr>
        <w:t xml:space="preserve">元的违约金。 </w:t>
      </w:r>
    </w:p>
    <w:p w14:paraId="00B5795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2．由于乙方原因逾期竣工的，每逾期一天，乙方向甲方支付</w:t>
      </w:r>
      <w:r>
        <w:rPr>
          <w:rFonts w:ascii="Times New Roman" w:hAnsi="Times New Roman" w:cs="Times New Roman"/>
          <w:b w:val="0"/>
          <w:bCs w:val="0"/>
          <w:color w:val="auto"/>
          <w:sz w:val="24"/>
          <w:szCs w:val="24"/>
          <w:highlight w:val="none"/>
          <w:u w:val="single"/>
        </w:rPr>
        <w:t xml:space="preserve">   </w:t>
      </w:r>
      <w:r>
        <w:rPr>
          <w:rFonts w:ascii="Times New Roman" w:hAnsi="Times New Roman" w:eastAsia="华文中宋" w:cs="Times New Roman"/>
          <w:b w:val="0"/>
          <w:bCs w:val="0"/>
          <w:color w:val="auto"/>
          <w:sz w:val="24"/>
          <w:szCs w:val="24"/>
          <w:highlight w:val="none"/>
          <w:u w:val="single"/>
        </w:rPr>
        <w:t>/</w:t>
      </w:r>
      <w:r>
        <w:rPr>
          <w:rFonts w:ascii="Times New Roman" w:hAnsi="Times New Roman" w:cs="Times New Roman"/>
          <w:b w:val="0"/>
          <w:bCs w:val="0"/>
          <w:color w:val="auto"/>
          <w:sz w:val="24"/>
          <w:szCs w:val="24"/>
          <w:highlight w:val="none"/>
          <w:u w:val="single"/>
        </w:rPr>
        <w:t xml:space="preserve">   </w:t>
      </w:r>
      <w:r>
        <w:rPr>
          <w:rFonts w:ascii="Times New Roman" w:hAnsi="Times New Roman" w:cs="Times New Roman"/>
          <w:b w:val="0"/>
          <w:bCs w:val="0"/>
          <w:color w:val="auto"/>
          <w:sz w:val="24"/>
          <w:szCs w:val="24"/>
          <w:highlight w:val="none"/>
        </w:rPr>
        <w:t>元违约金。</w:t>
      </w:r>
      <w:r>
        <w:rPr>
          <w:rFonts w:hint="eastAsia" w:ascii="Times New Roman" w:hAnsi="Times New Roman" w:cs="Times New Roman"/>
          <w:b w:val="0"/>
          <w:bCs w:val="0"/>
          <w:color w:val="auto"/>
          <w:sz w:val="24"/>
          <w:szCs w:val="24"/>
          <w:highlight w:val="none"/>
        </w:rPr>
        <w:t>由于乙方原因未能按期开工的，应当以书面形式告知甲方，并承担因延期开工产生的损失</w:t>
      </w:r>
    </w:p>
    <w:p w14:paraId="05223C64">
      <w:pPr>
        <w:pStyle w:val="16"/>
        <w:spacing w:before="0" w:beforeAutospacing="0" w:after="0" w:afterAutospacing="0" w:line="360" w:lineRule="auto"/>
        <w:ind w:firstLine="480" w:firstLineChars="200"/>
        <w:rPr>
          <w:rFonts w:hint="eastAsia"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（上述1、2两条的违约金还是要写上）</w:t>
      </w:r>
    </w:p>
    <w:p w14:paraId="4BA33098">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3. 乙方超过计划竣工日期</w:t>
      </w:r>
      <w:r>
        <w:rPr>
          <w:rFonts w:hint="eastAsia" w:ascii="Times New Roman" w:hAnsi="Times New Roman" w:cs="Times New Roman"/>
          <w:b w:val="0"/>
          <w:bCs w:val="0"/>
          <w:color w:val="auto"/>
          <w:sz w:val="24"/>
          <w:szCs w:val="24"/>
          <w:highlight w:val="none"/>
          <w:u w:val="single"/>
        </w:rPr>
        <w:t xml:space="preserve"> 30</w:t>
      </w:r>
      <w:r>
        <w:rPr>
          <w:rFonts w:ascii="Times New Roman" w:hAnsi="Times New Roman" w:cs="Times New Roman"/>
          <w:b w:val="0"/>
          <w:bCs w:val="0"/>
          <w:color w:val="auto"/>
          <w:sz w:val="24"/>
          <w:szCs w:val="24"/>
          <w:highlight w:val="none"/>
          <w:u w:val="single"/>
        </w:rPr>
        <w:t xml:space="preserve"> </w:t>
      </w:r>
      <w:r>
        <w:rPr>
          <w:rFonts w:hint="eastAsia" w:ascii="Times New Roman" w:hAnsi="Times New Roman" w:cs="Times New Roman"/>
          <w:b w:val="0"/>
          <w:bCs w:val="0"/>
          <w:color w:val="auto"/>
          <w:sz w:val="24"/>
          <w:szCs w:val="24"/>
          <w:highlight w:val="none"/>
        </w:rPr>
        <w:t>日以上仍未能竣工且非甲方原因造成的，甲方有权解除本合同，乙方应向甲方支付合同价</w:t>
      </w:r>
      <w:r>
        <w:rPr>
          <w:rFonts w:hint="eastAsia" w:ascii="Times New Roman" w:hAnsi="Times New Roman" w:cs="Times New Roman"/>
          <w:b w:val="0"/>
          <w:bCs w:val="0"/>
          <w:color w:val="auto"/>
          <w:sz w:val="24"/>
          <w:szCs w:val="24"/>
          <w:highlight w:val="none"/>
          <w:u w:val="single"/>
        </w:rPr>
        <w:t>5%</w:t>
      </w:r>
      <w:r>
        <w:rPr>
          <w:rFonts w:hint="eastAsia" w:ascii="Times New Roman" w:hAnsi="Times New Roman" w:cs="Times New Roman"/>
          <w:b w:val="0"/>
          <w:bCs w:val="0"/>
          <w:color w:val="auto"/>
          <w:sz w:val="24"/>
          <w:szCs w:val="24"/>
          <w:highlight w:val="none"/>
        </w:rPr>
        <w:t>的违约金，同时赔偿甲方的一切损失。</w:t>
      </w:r>
    </w:p>
    <w:p w14:paraId="1C082469">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4</w:t>
      </w:r>
      <w:r>
        <w:rPr>
          <w:rFonts w:ascii="Times New Roman" w:hAnsi="Times New Roman" w:cs="Times New Roman"/>
          <w:b w:val="0"/>
          <w:bCs w:val="0"/>
          <w:color w:val="auto"/>
          <w:sz w:val="24"/>
          <w:szCs w:val="24"/>
          <w:highlight w:val="none"/>
        </w:rPr>
        <w:t>．甲方未办理有关手续，强行要求乙方拆改原有建筑承重结构及共用设备管线，由此发生的损失或事故（包括罚款）由甲方负责并承担责任。</w:t>
      </w:r>
    </w:p>
    <w:p w14:paraId="15F92AE2">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5</w:t>
      </w:r>
      <w:r>
        <w:rPr>
          <w:rFonts w:ascii="Times New Roman" w:hAnsi="Times New Roman" w:cs="Times New Roman"/>
          <w:b w:val="0"/>
          <w:bCs w:val="0"/>
          <w:color w:val="auto"/>
          <w:sz w:val="24"/>
          <w:szCs w:val="24"/>
          <w:highlight w:val="none"/>
        </w:rPr>
        <w:t>．乙方擅自拆改原有建筑承重结构或共用设备管线，由此发生的损失或事故（包括罚款），由乙方负责并承担责任。</w:t>
      </w:r>
    </w:p>
    <w:p w14:paraId="5CE398C7">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6</w:t>
      </w:r>
      <w:r>
        <w:rPr>
          <w:rFonts w:ascii="Times New Roman" w:hAnsi="Times New Roman" w:cs="Times New Roman"/>
          <w:b w:val="0"/>
          <w:bCs w:val="0"/>
          <w:color w:val="auto"/>
          <w:sz w:val="24"/>
          <w:szCs w:val="24"/>
          <w:highlight w:val="none"/>
        </w:rPr>
        <w:t>．工程未办理验收、结算手续，甲方提前使用或擅自动用工程由此造成无法验收和损失的，由甲方负责。</w:t>
      </w:r>
    </w:p>
    <w:p w14:paraId="15F7C8B0">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7</w:t>
      </w:r>
      <w:r>
        <w:rPr>
          <w:rFonts w:ascii="Times New Roman" w:hAnsi="Times New Roman" w:cs="Times New Roman"/>
          <w:b w:val="0"/>
          <w:bCs w:val="0"/>
          <w:color w:val="auto"/>
          <w:sz w:val="24"/>
          <w:szCs w:val="24"/>
          <w:highlight w:val="none"/>
        </w:rPr>
        <w:t>．工程关键节点未办理验收，乙方提前进行下一阶段工程施工，由此造成损失的，由乙方负责。</w:t>
      </w:r>
    </w:p>
    <w:p w14:paraId="2A12E89C">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hint="eastAsia" w:ascii="Times New Roman" w:hAnsi="Times New Roman" w:cs="Times New Roman"/>
          <w:b w:val="0"/>
          <w:bCs w:val="0"/>
          <w:color w:val="auto"/>
          <w:sz w:val="24"/>
          <w:szCs w:val="24"/>
          <w:highlight w:val="none"/>
        </w:rPr>
        <w:t>8</w:t>
      </w:r>
      <w:r>
        <w:rPr>
          <w:rFonts w:ascii="Times New Roman" w:hAnsi="Times New Roman" w:cs="Times New Roman"/>
          <w:b w:val="0"/>
          <w:bCs w:val="0"/>
          <w:color w:val="auto"/>
          <w:sz w:val="24"/>
          <w:szCs w:val="24"/>
          <w:highlight w:val="none"/>
        </w:rPr>
        <w:t>.</w:t>
      </w:r>
      <w:r>
        <w:rPr>
          <w:rFonts w:hint="eastAsia" w:ascii="Times New Roman" w:hAnsi="Times New Roman" w:cs="Times New Roman"/>
          <w:b w:val="0"/>
          <w:bCs w:val="0"/>
          <w:color w:val="auto"/>
          <w:sz w:val="24"/>
          <w:szCs w:val="24"/>
          <w:highlight w:val="none"/>
        </w:rPr>
        <w:t xml:space="preserve">因乙方原因工程未能验收合格的，乙方应向甲方承担二次验收前每日 </w:t>
      </w:r>
      <w:r>
        <w:rPr>
          <w:rFonts w:ascii="Times New Roman" w:hAnsi="Times New Roman" w:cs="Times New Roman"/>
          <w:b w:val="0"/>
          <w:bCs w:val="0"/>
          <w:color w:val="auto"/>
          <w:sz w:val="24"/>
          <w:szCs w:val="24"/>
          <w:highlight w:val="none"/>
        </w:rPr>
        <w:t xml:space="preserve">  </w:t>
      </w:r>
      <w:r>
        <w:rPr>
          <w:rFonts w:hint="eastAsia" w:ascii="Times New Roman" w:hAnsi="Times New Roman" w:cs="Times New Roman"/>
          <w:b w:val="0"/>
          <w:bCs w:val="0"/>
          <w:color w:val="auto"/>
          <w:sz w:val="24"/>
          <w:szCs w:val="24"/>
          <w:highlight w:val="none"/>
        </w:rPr>
        <w:t>元的逾期验收违约金；二次验收仍不合格的，甲方有权解除本合同，同时，乙方应向甲方承担工程总价款</w:t>
      </w:r>
      <w:r>
        <w:rPr>
          <w:rFonts w:hint="eastAsia" w:ascii="Times New Roman" w:hAnsi="Times New Roman" w:cs="Times New Roman"/>
          <w:b w:val="0"/>
          <w:bCs w:val="0"/>
          <w:color w:val="auto"/>
          <w:sz w:val="24"/>
          <w:szCs w:val="24"/>
          <w:highlight w:val="none"/>
          <w:u w:val="single"/>
          <w:lang w:val="en-US" w:eastAsia="zh-CN"/>
        </w:rPr>
        <w:t>5</w:t>
      </w:r>
      <w:r>
        <w:rPr>
          <w:rFonts w:ascii="Times New Roman" w:hAnsi="Times New Roman" w:cs="Times New Roman"/>
          <w:b w:val="0"/>
          <w:bCs w:val="0"/>
          <w:color w:val="auto"/>
          <w:sz w:val="24"/>
          <w:szCs w:val="24"/>
          <w:highlight w:val="none"/>
          <w:u w:val="single"/>
        </w:rPr>
        <w:t>%</w:t>
      </w:r>
      <w:r>
        <w:rPr>
          <w:rFonts w:hint="eastAsia" w:ascii="Times New Roman" w:hAnsi="Times New Roman" w:cs="Times New Roman"/>
          <w:b w:val="0"/>
          <w:bCs w:val="0"/>
          <w:color w:val="auto"/>
          <w:sz w:val="24"/>
          <w:szCs w:val="24"/>
          <w:highlight w:val="none"/>
        </w:rPr>
        <w:t>的违约金，给甲方造成损失的，还应赔偿甲方一切经济损失。</w:t>
      </w:r>
    </w:p>
    <w:p w14:paraId="1B54F8FA">
      <w:pPr>
        <w:pStyle w:val="16"/>
        <w:spacing w:before="0" w:beforeAutospacing="0" w:after="0" w:afterAutospacing="0" w:line="360" w:lineRule="auto"/>
        <w:ind w:firstLine="480" w:firstLineChars="200"/>
        <w:rPr>
          <w:rFonts w:hint="eastAsia"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9.</w:t>
      </w:r>
      <w:r>
        <w:rPr>
          <w:rFonts w:hint="eastAsia" w:ascii="Times New Roman" w:hAnsi="Times New Roman" w:cs="Times New Roman"/>
          <w:b w:val="0"/>
          <w:bCs w:val="0"/>
          <w:color w:val="auto"/>
          <w:sz w:val="24"/>
          <w:szCs w:val="24"/>
          <w:highlight w:val="none"/>
        </w:rPr>
        <w:t>本工程不得转包，如有违反，甲方有权解除本合同，同时，乙方应向甲方承担工程总价款</w:t>
      </w:r>
      <w:r>
        <w:rPr>
          <w:rFonts w:hint="eastAsia" w:ascii="Times New Roman" w:hAnsi="Times New Roman" w:cs="Times New Roman"/>
          <w:b w:val="0"/>
          <w:bCs w:val="0"/>
          <w:color w:val="auto"/>
          <w:sz w:val="24"/>
          <w:szCs w:val="24"/>
          <w:highlight w:val="none"/>
          <w:u w:val="single"/>
          <w:lang w:val="en-US" w:eastAsia="zh-CN"/>
        </w:rPr>
        <w:t>5</w:t>
      </w:r>
      <w:r>
        <w:rPr>
          <w:rFonts w:hint="eastAsia" w:ascii="Times New Roman" w:hAnsi="Times New Roman" w:cs="Times New Roman"/>
          <w:b w:val="0"/>
          <w:bCs w:val="0"/>
          <w:color w:val="auto"/>
          <w:sz w:val="24"/>
          <w:szCs w:val="24"/>
          <w:highlight w:val="none"/>
          <w:u w:val="single"/>
        </w:rPr>
        <w:t>%</w:t>
      </w:r>
      <w:r>
        <w:rPr>
          <w:rFonts w:hint="eastAsia" w:ascii="Times New Roman" w:hAnsi="Times New Roman" w:cs="Times New Roman"/>
          <w:b w:val="0"/>
          <w:bCs w:val="0"/>
          <w:color w:val="auto"/>
          <w:sz w:val="24"/>
          <w:szCs w:val="24"/>
          <w:highlight w:val="none"/>
        </w:rPr>
        <w:t>的违约金，给甲方造成损失的，还应赔偿甲方一切经济损失。</w:t>
      </w:r>
    </w:p>
    <w:p w14:paraId="76900419">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第九条 纠纷处理方式</w:t>
      </w:r>
    </w:p>
    <w:p w14:paraId="0E0FFF66">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因工程各项事务甲乙双方发生争议时，双方协商解决。</w:t>
      </w:r>
    </w:p>
    <w:p w14:paraId="17F69FAC">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第十条 合同的变更和解除</w:t>
      </w:r>
    </w:p>
    <w:p w14:paraId="0E03033E">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1．合同经双方签字生效后，双方必须严格遵守。任何一方需变更合同内容，应经协商一致后，重新签订补充协议。合同签订后施工前，一方如要终止合同，应以书面形式提出，并按合同总价款</w:t>
      </w:r>
      <w:r>
        <w:rPr>
          <w:rFonts w:ascii="Times New Roman" w:hAnsi="Times New Roman" w:cs="Times New Roman"/>
          <w:b w:val="0"/>
          <w:bCs w:val="0"/>
          <w:color w:val="auto"/>
          <w:sz w:val="24"/>
          <w:szCs w:val="24"/>
          <w:highlight w:val="none"/>
          <w:u w:val="single"/>
        </w:rPr>
        <w:t>5%</w:t>
      </w:r>
      <w:r>
        <w:rPr>
          <w:rFonts w:ascii="Times New Roman" w:hAnsi="Times New Roman" w:cs="Times New Roman"/>
          <w:b w:val="0"/>
          <w:bCs w:val="0"/>
          <w:color w:val="auto"/>
          <w:sz w:val="24"/>
          <w:szCs w:val="24"/>
          <w:highlight w:val="none"/>
        </w:rPr>
        <w:t>支付违约金，并办理终止合同手续。</w:t>
      </w:r>
    </w:p>
    <w:p w14:paraId="3BFA9215">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2．施工过程中任何一方提出终止合同，须向另一方以书面形式提出，经双方同意办理清算手续，订立终止合同协议，解除本合同。</w:t>
      </w:r>
    </w:p>
    <w:p w14:paraId="4C8CF183">
      <w:pPr>
        <w:spacing w:line="440" w:lineRule="exact"/>
        <w:ind w:firstLine="482" w:firstLineChars="200"/>
        <w:rPr>
          <w:rFonts w:hint="eastAsia" w:ascii="宋体" w:hAnsi="宋体" w:eastAsia="宋体" w:cs="宋体"/>
        </w:rPr>
      </w:pPr>
      <w:r>
        <w:rPr>
          <w:rFonts w:hint="eastAsia" w:ascii="宋体" w:hAnsi="宋体" w:eastAsia="宋体" w:cs="宋体"/>
          <w:b/>
          <w:bCs/>
          <w:lang w:val="en-US" w:eastAsia="zh-CN"/>
        </w:rPr>
        <w:t>第十一条</w:t>
      </w:r>
      <w:r>
        <w:rPr>
          <w:rFonts w:hint="eastAsia" w:ascii="宋体" w:hAnsi="宋体" w:eastAsia="宋体" w:cs="宋体"/>
          <w:b/>
          <w:bCs/>
        </w:rPr>
        <w:t>、</w:t>
      </w:r>
      <w:r>
        <w:rPr>
          <w:rFonts w:hint="eastAsia" w:ascii="宋体" w:hAnsi="宋体" w:eastAsia="宋体" w:cs="宋体"/>
        </w:rPr>
        <w:t>下列甲方采购文件、乙方响应文件，或与本次采购活动方式相适应的文件，以及有关附件是本合同不可分割的组成部分，与本合同具有同等法律效力，这些文件包括但不限于:</w:t>
      </w:r>
    </w:p>
    <w:p w14:paraId="695B74B5">
      <w:pPr>
        <w:numPr>
          <w:ilvl w:val="1"/>
          <w:numId w:val="6"/>
        </w:numPr>
        <w:spacing w:line="440" w:lineRule="exact"/>
        <w:rPr>
          <w:rFonts w:hint="eastAsia" w:ascii="宋体" w:hAnsi="宋体" w:eastAsia="宋体" w:cs="宋体"/>
        </w:rPr>
      </w:pPr>
      <w:r>
        <w:rPr>
          <w:rFonts w:hint="eastAsia" w:ascii="宋体" w:hAnsi="宋体" w:eastAsia="宋体" w:cs="宋体"/>
        </w:rPr>
        <w:t>甲方的采购文件；</w:t>
      </w:r>
    </w:p>
    <w:p w14:paraId="341E3805">
      <w:pPr>
        <w:numPr>
          <w:ilvl w:val="1"/>
          <w:numId w:val="6"/>
        </w:numPr>
        <w:spacing w:line="440" w:lineRule="exact"/>
        <w:rPr>
          <w:rFonts w:hint="eastAsia" w:ascii="宋体" w:hAnsi="宋体" w:eastAsia="宋体" w:cs="宋体"/>
        </w:rPr>
      </w:pPr>
      <w:r>
        <w:rPr>
          <w:rFonts w:hint="eastAsia" w:ascii="宋体" w:hAnsi="宋体" w:eastAsia="宋体" w:cs="宋体"/>
        </w:rPr>
        <w:t>乙方的响应文件；</w:t>
      </w:r>
    </w:p>
    <w:p w14:paraId="797DA0A1">
      <w:pPr>
        <w:numPr>
          <w:ilvl w:val="1"/>
          <w:numId w:val="6"/>
        </w:numPr>
        <w:spacing w:line="440" w:lineRule="exact"/>
        <w:rPr>
          <w:rFonts w:hint="eastAsia" w:ascii="宋体" w:hAnsi="宋体" w:eastAsia="宋体" w:cs="宋体"/>
        </w:rPr>
      </w:pPr>
      <w:r>
        <w:rPr>
          <w:rFonts w:hint="eastAsia" w:ascii="宋体" w:hAnsi="宋体" w:eastAsia="宋体" w:cs="宋体"/>
        </w:rPr>
        <w:t>乙方的服务承诺；</w:t>
      </w:r>
    </w:p>
    <w:p w14:paraId="474F4B8B">
      <w:pPr>
        <w:numPr>
          <w:ilvl w:val="1"/>
          <w:numId w:val="6"/>
        </w:numPr>
        <w:spacing w:line="440" w:lineRule="exact"/>
        <w:rPr>
          <w:rFonts w:hint="eastAsia" w:ascii="宋体" w:hAnsi="宋体" w:eastAsia="宋体" w:cs="宋体"/>
        </w:rPr>
      </w:pPr>
      <w:r>
        <w:rPr>
          <w:rFonts w:hint="eastAsia" w:ascii="宋体" w:hAnsi="宋体" w:eastAsia="宋体" w:cs="宋体"/>
        </w:rPr>
        <w:t>甲乙双方商定的其他文件等。</w:t>
      </w:r>
    </w:p>
    <w:p w14:paraId="70C172D6">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p>
    <w:p w14:paraId="20FC34EC">
      <w:pPr>
        <w:pStyle w:val="16"/>
        <w:spacing w:before="0" w:beforeAutospacing="0" w:after="0" w:afterAutospacing="0" w:line="360" w:lineRule="auto"/>
        <w:ind w:firstLine="482" w:firstLineChars="200"/>
        <w:rPr>
          <w:rFonts w:ascii="Times New Roman" w:hAnsi="Times New Roman" w:cs="Times New Roman"/>
          <w:b/>
          <w:bCs/>
          <w:color w:val="auto"/>
          <w:sz w:val="24"/>
          <w:szCs w:val="24"/>
          <w:highlight w:val="none"/>
        </w:rPr>
      </w:pPr>
      <w:r>
        <w:rPr>
          <w:rFonts w:ascii="Times New Roman" w:hAnsi="Times New Roman" w:cs="Times New Roman"/>
          <w:b/>
          <w:bCs/>
          <w:color w:val="auto"/>
          <w:sz w:val="24"/>
          <w:szCs w:val="24"/>
          <w:highlight w:val="none"/>
        </w:rPr>
        <w:t>第十</w:t>
      </w:r>
      <w:r>
        <w:rPr>
          <w:rFonts w:hint="eastAsia" w:ascii="Times New Roman" w:hAnsi="Times New Roman" w:cs="Times New Roman"/>
          <w:b/>
          <w:bCs/>
          <w:color w:val="auto"/>
          <w:sz w:val="24"/>
          <w:szCs w:val="24"/>
          <w:highlight w:val="none"/>
          <w:lang w:val="en-US" w:eastAsia="zh-CN"/>
        </w:rPr>
        <w:t>二</w:t>
      </w:r>
      <w:r>
        <w:rPr>
          <w:rFonts w:ascii="Times New Roman" w:hAnsi="Times New Roman" w:cs="Times New Roman"/>
          <w:b/>
          <w:bCs/>
          <w:color w:val="auto"/>
          <w:sz w:val="24"/>
          <w:szCs w:val="24"/>
          <w:highlight w:val="none"/>
        </w:rPr>
        <w:t>条 附则</w:t>
      </w:r>
    </w:p>
    <w:p w14:paraId="3BBC1065">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1．本合同一式</w:t>
      </w:r>
      <w:r>
        <w:rPr>
          <w:rFonts w:ascii="Times New Roman" w:hAnsi="Times New Roman" w:cs="Times New Roman"/>
          <w:b w:val="0"/>
          <w:bCs w:val="0"/>
          <w:color w:val="auto"/>
          <w:sz w:val="24"/>
          <w:szCs w:val="24"/>
          <w:highlight w:val="none"/>
          <w:u w:val="single"/>
        </w:rPr>
        <w:t xml:space="preserve">  二  </w:t>
      </w:r>
      <w:r>
        <w:rPr>
          <w:rFonts w:ascii="Times New Roman" w:hAnsi="Times New Roman" w:cs="Times New Roman"/>
          <w:b w:val="0"/>
          <w:bCs w:val="0"/>
          <w:color w:val="auto"/>
          <w:sz w:val="24"/>
          <w:szCs w:val="24"/>
          <w:highlight w:val="none"/>
        </w:rPr>
        <w:t>份，甲、乙双方各执一份，合同附件为本合同的组成部分，具有同等的法律效力。</w:t>
      </w:r>
    </w:p>
    <w:p w14:paraId="43A77CEC">
      <w:pPr>
        <w:pStyle w:val="16"/>
        <w:spacing w:before="0" w:beforeAutospacing="0" w:after="0" w:afterAutospacing="0" w:line="360" w:lineRule="auto"/>
        <w:ind w:firstLine="480" w:firstLineChars="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2．未尽事宜，由双方友好协商解决，协商不成的，</w:t>
      </w:r>
      <w:bookmarkStart w:id="0" w:name="_Hlk146786101"/>
      <w:r>
        <w:rPr>
          <w:rFonts w:hint="eastAsia"/>
          <w:b w:val="0"/>
          <w:bCs w:val="0"/>
          <w:color w:val="auto"/>
          <w:sz w:val="24"/>
          <w:highlight w:val="none"/>
        </w:rPr>
        <w:t>可向甲方所在地人民法院提起诉讼，权利方支出的诉讼费用、律师代理费、保函费、交通费等合理费用由败诉方承担。</w:t>
      </w:r>
      <w:bookmarkEnd w:id="0"/>
    </w:p>
    <w:p w14:paraId="59AD5CC3">
      <w:pPr>
        <w:pStyle w:val="16"/>
        <w:spacing w:line="300" w:lineRule="atLeast"/>
        <w:ind w:firstLine="240" w:firstLineChars="1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甲方（盖章）：                        乙方（盖章）：</w:t>
      </w:r>
    </w:p>
    <w:p w14:paraId="6DCC6CCA">
      <w:pPr>
        <w:pStyle w:val="16"/>
        <w:spacing w:line="300" w:lineRule="atLeast"/>
        <w:ind w:firstLine="200"/>
        <w:rPr>
          <w:rFonts w:ascii="Times New Roman" w:hAnsi="Times New Roman" w:cs="Times New Roman"/>
          <w:b w:val="0"/>
          <w:bCs w:val="0"/>
          <w:color w:val="auto"/>
          <w:sz w:val="24"/>
          <w:szCs w:val="24"/>
          <w:highlight w:val="none"/>
        </w:rPr>
      </w:pPr>
    </w:p>
    <w:p w14:paraId="05AD2A83">
      <w:pPr>
        <w:pStyle w:val="16"/>
        <w:spacing w:line="300" w:lineRule="atLeast"/>
        <w:ind w:firstLine="200"/>
        <w:rPr>
          <w:rFonts w:ascii="Times New Roman" w:hAnsi="Times New Roman" w:cs="Times New Roman"/>
          <w:b w:val="0"/>
          <w:bCs w:val="0"/>
          <w:color w:val="auto"/>
          <w:sz w:val="24"/>
          <w:szCs w:val="24"/>
          <w:highlight w:val="none"/>
        </w:rPr>
      </w:pPr>
      <w:r>
        <w:rPr>
          <w:rFonts w:ascii="Times New Roman" w:hAnsi="Times New Roman" w:cs="Times New Roman"/>
          <w:b w:val="0"/>
          <w:bCs w:val="0"/>
          <w:color w:val="auto"/>
          <w:sz w:val="24"/>
          <w:szCs w:val="24"/>
          <w:highlight w:val="none"/>
        </w:rPr>
        <w:t>甲方代表（签字盖章）：                乙方代表（签字盖章）：</w:t>
      </w:r>
    </w:p>
    <w:p w14:paraId="3E57F9DE">
      <w:pPr>
        <w:ind w:firstLine="200"/>
        <w:rPr>
          <w:rFonts w:ascii="Times New Roman" w:hAnsi="Times New Roman"/>
          <w:b w:val="0"/>
          <w:bCs w:val="0"/>
          <w:color w:val="auto"/>
          <w:sz w:val="24"/>
          <w:highlight w:val="none"/>
        </w:rPr>
      </w:pPr>
    </w:p>
    <w:p w14:paraId="48685BB5">
      <w:pPr>
        <w:ind w:firstLine="200"/>
        <w:rPr>
          <w:rFonts w:ascii="Times New Roman" w:hAnsi="Times New Roman"/>
          <w:b w:val="0"/>
          <w:bCs w:val="0"/>
          <w:color w:val="auto"/>
          <w:sz w:val="24"/>
          <w:highlight w:val="none"/>
        </w:rPr>
      </w:pPr>
      <w:r>
        <w:rPr>
          <w:rFonts w:ascii="Times New Roman" w:hAnsi="Times New Roman"/>
          <w:b w:val="0"/>
          <w:bCs w:val="0"/>
          <w:color w:val="auto"/>
          <w:sz w:val="24"/>
          <w:highlight w:val="none"/>
        </w:rPr>
        <w:t>日     期：                           日    期：</w:t>
      </w:r>
    </w:p>
    <w:p w14:paraId="51AE4A92">
      <w:pPr>
        <w:rPr>
          <w:rFonts w:hint="eastAsia"/>
          <w:sz w:val="32"/>
          <w:szCs w:val="32"/>
        </w:rPr>
      </w:pPr>
      <w:r>
        <w:rPr>
          <w:rFonts w:hint="eastAsia"/>
          <w:b w:val="0"/>
          <w:bCs w:val="0"/>
          <w:color w:val="auto"/>
          <w:highlight w:val="none"/>
        </w:rPr>
        <w:br w:type="page"/>
      </w:r>
    </w:p>
    <w:p w14:paraId="7FF516E1">
      <w:pPr>
        <w:pStyle w:val="5"/>
        <w:numPr>
          <w:ilvl w:val="3"/>
          <w:numId w:val="0"/>
        </w:numPr>
        <w:jc w:val="center"/>
        <w:rPr>
          <w:sz w:val="32"/>
          <w:szCs w:val="32"/>
        </w:rPr>
      </w:pPr>
      <w:r>
        <w:rPr>
          <w:rFonts w:hint="eastAsia"/>
          <w:sz w:val="32"/>
          <w:szCs w:val="32"/>
        </w:rPr>
        <w:t xml:space="preserve">第二部分 </w:t>
      </w:r>
      <w:r>
        <w:rPr>
          <w:rFonts w:hint="eastAsia"/>
          <w:sz w:val="32"/>
          <w:szCs w:val="32"/>
          <w:lang w:val="en-US" w:eastAsia="zh-CN"/>
        </w:rPr>
        <w:t>谈判</w:t>
      </w:r>
      <w:r>
        <w:rPr>
          <w:rFonts w:hint="eastAsia"/>
          <w:sz w:val="32"/>
          <w:szCs w:val="32"/>
        </w:rPr>
        <w:t>响应文件（格式如下）</w:t>
      </w:r>
    </w:p>
    <w:p w14:paraId="16ED84B6">
      <w:pPr>
        <w:pStyle w:val="22"/>
        <w:rPr>
          <w:sz w:val="32"/>
          <w:szCs w:val="32"/>
        </w:rPr>
      </w:pPr>
    </w:p>
    <w:p w14:paraId="49A4E2C6">
      <w:pPr>
        <w:pStyle w:val="5"/>
        <w:numPr>
          <w:ilvl w:val="3"/>
          <w:numId w:val="0"/>
        </w:numPr>
        <w:jc w:val="center"/>
        <w:rPr>
          <w:rFonts w:hint="eastAsia" w:ascii="微软雅黑" w:hAnsi="微软雅黑" w:cs="微软雅黑"/>
          <w:sz w:val="32"/>
          <w:szCs w:val="32"/>
        </w:rPr>
      </w:pPr>
      <w:r>
        <w:rPr>
          <w:sz w:val="32"/>
          <w:szCs w:val="32"/>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028B70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14:paraId="5028B70A"/>
                  </w:txbxContent>
                </v:textbox>
                <w10:wrap type="none"/>
                <w10:anchorlock/>
              </v:rect>
            </w:pict>
          </mc:Fallback>
        </mc:AlternateContent>
      </w:r>
      <w:r>
        <w:rPr>
          <w:rFonts w:hint="eastAsia" w:ascii="微软雅黑" w:hAnsi="微软雅黑" w:cs="微软雅黑"/>
          <w:sz w:val="32"/>
          <w:szCs w:val="32"/>
        </w:rPr>
        <w:t>丹阳市人民医院</w:t>
      </w:r>
    </w:p>
    <w:p w14:paraId="13FF6C7B">
      <w:pPr>
        <w:jc w:val="center"/>
        <w:rPr>
          <w:rFonts w:hint="default" w:eastAsia="宋体"/>
          <w:sz w:val="32"/>
          <w:szCs w:val="32"/>
          <w:lang w:val="en-US" w:eastAsia="zh-CN"/>
        </w:rPr>
      </w:pPr>
      <w:r>
        <w:rPr>
          <w:rFonts w:hint="eastAsia" w:ascii="微软雅黑" w:hAnsi="微软雅黑" w:cs="微软雅黑"/>
          <w:sz w:val="32"/>
          <w:szCs w:val="32"/>
          <w:lang w:eastAsia="zh-CN"/>
        </w:rPr>
        <w:t>小东门广场地下人防工程消防</w:t>
      </w:r>
      <w:r>
        <w:rPr>
          <w:rFonts w:hint="eastAsia" w:ascii="微软雅黑" w:hAnsi="微软雅黑" w:cs="微软雅黑"/>
          <w:sz w:val="32"/>
          <w:szCs w:val="32"/>
        </w:rPr>
        <w:t>改造</w:t>
      </w:r>
      <w:r>
        <w:rPr>
          <w:rFonts w:hint="eastAsia" w:ascii="微软雅黑" w:hAnsi="微软雅黑" w:cs="微软雅黑"/>
          <w:sz w:val="32"/>
          <w:szCs w:val="32"/>
          <w:lang w:val="en-US" w:eastAsia="zh-CN"/>
        </w:rPr>
        <w:t>招标项目</w:t>
      </w:r>
    </w:p>
    <w:p w14:paraId="0290EC39">
      <w:pPr>
        <w:snapToGrid w:val="0"/>
        <w:spacing w:line="396" w:lineRule="atLeast"/>
        <w:ind w:firstLine="1546"/>
        <w:jc w:val="center"/>
        <w:rPr>
          <w:rFonts w:ascii="微软雅黑" w:hAnsi="微软雅黑" w:eastAsia="微软雅黑" w:cs="微软雅黑"/>
          <w:sz w:val="32"/>
          <w:szCs w:val="32"/>
        </w:rPr>
      </w:pPr>
    </w:p>
    <w:p w14:paraId="07D87FFB">
      <w:pPr>
        <w:snapToGrid w:val="0"/>
        <w:spacing w:line="396" w:lineRule="atLeast"/>
        <w:ind w:firstLine="4216"/>
        <w:jc w:val="center"/>
        <w:rPr>
          <w:rFonts w:ascii="微软雅黑" w:hAnsi="微软雅黑" w:eastAsia="微软雅黑" w:cs="微软雅黑"/>
          <w:sz w:val="32"/>
          <w:szCs w:val="32"/>
        </w:rPr>
      </w:pPr>
    </w:p>
    <w:p w14:paraId="3F04CDEC">
      <w:pPr>
        <w:pStyle w:val="22"/>
        <w:rPr>
          <w:rFonts w:ascii="微软雅黑" w:hAnsi="微软雅黑" w:eastAsia="微软雅黑" w:cs="微软雅黑"/>
          <w:sz w:val="32"/>
          <w:szCs w:val="32"/>
        </w:rPr>
      </w:pPr>
    </w:p>
    <w:p w14:paraId="3AF96676">
      <w:pPr>
        <w:pStyle w:val="22"/>
        <w:rPr>
          <w:rFonts w:ascii="微软雅黑" w:hAnsi="微软雅黑" w:eastAsia="微软雅黑" w:cs="微软雅黑"/>
          <w:sz w:val="32"/>
          <w:szCs w:val="32"/>
        </w:rPr>
      </w:pPr>
    </w:p>
    <w:p w14:paraId="76603303">
      <w:pPr>
        <w:snapToGrid w:val="0"/>
        <w:spacing w:line="396" w:lineRule="atLeast"/>
        <w:jc w:val="center"/>
        <w:rPr>
          <w:rFonts w:ascii="微软雅黑" w:hAnsi="微软雅黑" w:eastAsia="微软雅黑" w:cs="微软雅黑"/>
          <w:spacing w:val="40"/>
          <w:sz w:val="32"/>
          <w:szCs w:val="32"/>
        </w:rPr>
      </w:pPr>
      <w:r>
        <w:rPr>
          <w:rFonts w:hint="eastAsia" w:ascii="微软雅黑" w:hAnsi="微软雅黑" w:eastAsia="微软雅黑" w:cs="微软雅黑"/>
          <w:spacing w:val="40"/>
          <w:sz w:val="32"/>
          <w:szCs w:val="32"/>
        </w:rPr>
        <w:t>投 标 文 件</w:t>
      </w:r>
    </w:p>
    <w:p w14:paraId="1B45912B">
      <w:pPr>
        <w:snapToGrid w:val="0"/>
        <w:spacing w:line="396" w:lineRule="atLeast"/>
        <w:ind w:firstLine="4216"/>
        <w:rPr>
          <w:rFonts w:ascii="微软雅黑" w:hAnsi="微软雅黑" w:eastAsia="微软雅黑" w:cs="微软雅黑"/>
          <w:sz w:val="32"/>
          <w:szCs w:val="32"/>
        </w:rPr>
      </w:pPr>
    </w:p>
    <w:p w14:paraId="459A0AFE">
      <w:pPr>
        <w:snapToGrid w:val="0"/>
        <w:spacing w:line="396" w:lineRule="atLeast"/>
        <w:ind w:firstLine="4216"/>
        <w:rPr>
          <w:rFonts w:ascii="微软雅黑" w:hAnsi="微软雅黑" w:eastAsia="微软雅黑" w:cs="微软雅黑"/>
          <w:sz w:val="32"/>
          <w:szCs w:val="32"/>
        </w:rPr>
      </w:pPr>
    </w:p>
    <w:p w14:paraId="14F2510F">
      <w:pPr>
        <w:jc w:val="center"/>
        <w:rPr>
          <w:rFonts w:ascii="微软雅黑" w:hAnsi="微软雅黑" w:eastAsia="微软雅黑" w:cs="微软雅黑"/>
          <w:sz w:val="32"/>
          <w:szCs w:val="32"/>
        </w:rPr>
      </w:pPr>
      <w:r>
        <w:rPr>
          <w:rFonts w:hint="eastAsia" w:ascii="微软雅黑" w:hAnsi="微软雅黑" w:eastAsia="微软雅黑" w:cs="微软雅黑"/>
          <w:sz w:val="32"/>
          <w:szCs w:val="32"/>
        </w:rPr>
        <w:t>（招标编号：</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color w:val="0000FF"/>
          <w:sz w:val="32"/>
          <w:szCs w:val="32"/>
          <w:u w:val="single"/>
        </w:rPr>
        <w:t xml:space="preserve"> </w:t>
      </w:r>
      <w:r>
        <w:rPr>
          <w:rFonts w:hint="eastAsia" w:ascii="宋体" w:hAnsi="宋体"/>
          <w:sz w:val="32"/>
          <w:szCs w:val="32"/>
          <w:u w:val="single"/>
        </w:rPr>
        <w:t>DRY-CG-20240</w:t>
      </w:r>
      <w:r>
        <w:rPr>
          <w:rFonts w:hint="eastAsia" w:ascii="宋体" w:hAnsi="宋体"/>
          <w:sz w:val="32"/>
          <w:szCs w:val="32"/>
          <w:u w:val="single"/>
          <w:lang w:val="en-US" w:eastAsia="zh-CN"/>
        </w:rPr>
        <w:t>53</w:t>
      </w:r>
      <w:r>
        <w:rPr>
          <w:rFonts w:hint="eastAsia" w:ascii="微软雅黑" w:hAnsi="微软雅黑" w:eastAsia="微软雅黑" w:cs="微软雅黑"/>
          <w:sz w:val="32"/>
          <w:szCs w:val="32"/>
          <w:u w:val="single"/>
        </w:rPr>
        <w:t xml:space="preserve"> </w:t>
      </w:r>
      <w:r>
        <w:rPr>
          <w:rFonts w:hint="eastAsia" w:ascii="微软雅黑" w:hAnsi="微软雅黑" w:eastAsia="微软雅黑" w:cs="微软雅黑"/>
          <w:sz w:val="32"/>
          <w:szCs w:val="32"/>
        </w:rPr>
        <w:t>）</w:t>
      </w:r>
    </w:p>
    <w:p w14:paraId="18B2F4EF">
      <w:pPr>
        <w:snapToGrid w:val="0"/>
        <w:spacing w:line="396" w:lineRule="atLeast"/>
        <w:ind w:firstLine="1827"/>
        <w:rPr>
          <w:rFonts w:ascii="微软雅黑" w:hAnsi="微软雅黑" w:eastAsia="微软雅黑" w:cs="微软雅黑"/>
          <w:sz w:val="32"/>
          <w:szCs w:val="32"/>
        </w:rPr>
      </w:pPr>
    </w:p>
    <w:p w14:paraId="24737490">
      <w:pPr>
        <w:snapToGrid w:val="0"/>
        <w:spacing w:line="396" w:lineRule="atLeast"/>
        <w:ind w:firstLine="1827"/>
        <w:jc w:val="center"/>
        <w:rPr>
          <w:rFonts w:ascii="微软雅黑" w:hAnsi="微软雅黑" w:eastAsia="微软雅黑" w:cs="微软雅黑"/>
          <w:sz w:val="32"/>
          <w:szCs w:val="32"/>
        </w:rPr>
      </w:pPr>
    </w:p>
    <w:p w14:paraId="599DFAE1">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投 标 人（盖章）：</w:t>
      </w:r>
    </w:p>
    <w:p w14:paraId="2D2249C6">
      <w:pPr>
        <w:snapToGrid w:val="0"/>
        <w:spacing w:line="396" w:lineRule="atLeast"/>
        <w:ind w:firstLine="1827"/>
        <w:jc w:val="center"/>
        <w:rPr>
          <w:rFonts w:ascii="微软雅黑" w:hAnsi="微软雅黑" w:eastAsia="微软雅黑" w:cs="微软雅黑"/>
          <w:sz w:val="32"/>
          <w:szCs w:val="32"/>
        </w:rPr>
      </w:pPr>
    </w:p>
    <w:p w14:paraId="7733EC8D">
      <w:pPr>
        <w:pStyle w:val="22"/>
      </w:pPr>
    </w:p>
    <w:p w14:paraId="39DE561D">
      <w:pPr>
        <w:snapToGrid w:val="0"/>
        <w:spacing w:line="396" w:lineRule="atLeast"/>
        <w:jc w:val="center"/>
        <w:rPr>
          <w:rFonts w:ascii="微软雅黑" w:hAnsi="微软雅黑" w:eastAsia="微软雅黑" w:cs="微软雅黑"/>
          <w:sz w:val="32"/>
          <w:szCs w:val="32"/>
          <w:u w:val="single"/>
        </w:rPr>
      </w:pPr>
      <w:r>
        <w:rPr>
          <w:rFonts w:hint="eastAsia" w:ascii="微软雅黑" w:hAnsi="微软雅黑" w:eastAsia="微软雅黑" w:cs="微软雅黑"/>
          <w:sz w:val="32"/>
          <w:szCs w:val="32"/>
        </w:rPr>
        <w:t>日    期：</w:t>
      </w:r>
    </w:p>
    <w:p w14:paraId="150F029E">
      <w:pPr>
        <w:snapToGrid w:val="0"/>
        <w:spacing w:line="396" w:lineRule="atLeast"/>
        <w:ind w:firstLine="1827"/>
        <w:jc w:val="center"/>
        <w:rPr>
          <w:rFonts w:ascii="宋体" w:hAnsi="宋体"/>
          <w:b/>
          <w:sz w:val="28"/>
          <w:szCs w:val="28"/>
        </w:rPr>
      </w:pPr>
    </w:p>
    <w:p w14:paraId="3FD71831">
      <w:pPr>
        <w:snapToGrid w:val="0"/>
        <w:spacing w:line="396" w:lineRule="atLeast"/>
        <w:ind w:firstLine="1827"/>
        <w:rPr>
          <w:rFonts w:ascii="宋体" w:hAnsi="宋体"/>
          <w:b/>
          <w:sz w:val="28"/>
          <w:szCs w:val="28"/>
        </w:rPr>
      </w:pPr>
    </w:p>
    <w:p w14:paraId="3D585DDF">
      <w:pPr>
        <w:pStyle w:val="21"/>
        <w:ind w:firstLine="562"/>
        <w:rPr>
          <w:rFonts w:ascii="宋体" w:hAnsi="宋体"/>
          <w:b/>
          <w:sz w:val="28"/>
          <w:szCs w:val="28"/>
        </w:rPr>
      </w:pPr>
    </w:p>
    <w:p w14:paraId="33FC888B">
      <w:pPr>
        <w:pStyle w:val="2"/>
        <w:numPr>
          <w:ilvl w:val="0"/>
          <w:numId w:val="0"/>
        </w:numPr>
        <w:spacing w:before="120" w:after="120"/>
        <w:jc w:val="both"/>
        <w:rPr>
          <w:rFonts w:hint="default" w:cs="宋体"/>
          <w:sz w:val="32"/>
          <w:szCs w:val="32"/>
        </w:rPr>
      </w:pPr>
      <w:bookmarkStart w:id="1" w:name="_Toc9147"/>
    </w:p>
    <w:p w14:paraId="66A5EFE3"/>
    <w:p w14:paraId="3AAA14A0">
      <w:pPr>
        <w:pStyle w:val="2"/>
        <w:numPr>
          <w:ilvl w:val="0"/>
          <w:numId w:val="0"/>
        </w:numPr>
        <w:spacing w:before="120" w:after="120"/>
        <w:jc w:val="both"/>
        <w:rPr>
          <w:rFonts w:hint="default" w:cs="宋体"/>
          <w:sz w:val="32"/>
          <w:szCs w:val="32"/>
        </w:rPr>
      </w:pPr>
    </w:p>
    <w:p w14:paraId="1CB35F42">
      <w:pPr>
        <w:ind w:firstLine="3213" w:firstLineChars="1000"/>
        <w:rPr>
          <w:rStyle w:val="31"/>
        </w:rPr>
      </w:pPr>
      <w:r>
        <w:rPr>
          <w:rStyle w:val="31"/>
        </w:rPr>
        <w:t>投标文件目录</w:t>
      </w:r>
    </w:p>
    <w:p w14:paraId="492815A2">
      <w:pPr>
        <w:numPr>
          <w:ilvl w:val="0"/>
          <w:numId w:val="7"/>
        </w:numPr>
        <w:spacing w:line="360" w:lineRule="auto"/>
        <w:rPr>
          <w:rFonts w:eastAsia="宋体"/>
          <w:sz w:val="28"/>
          <w:szCs w:val="28"/>
        </w:rPr>
      </w:pPr>
      <w:r>
        <w:rPr>
          <w:rFonts w:eastAsia="宋体"/>
          <w:sz w:val="28"/>
          <w:szCs w:val="28"/>
        </w:rPr>
        <w:t>投标函</w:t>
      </w:r>
    </w:p>
    <w:p w14:paraId="55B483BB">
      <w:pPr>
        <w:numPr>
          <w:ilvl w:val="0"/>
          <w:numId w:val="7"/>
        </w:numPr>
        <w:spacing w:line="360" w:lineRule="auto"/>
        <w:rPr>
          <w:rFonts w:eastAsia="宋体"/>
          <w:sz w:val="28"/>
          <w:szCs w:val="28"/>
        </w:rPr>
      </w:pPr>
      <w:r>
        <w:rPr>
          <w:rFonts w:hint="eastAsia" w:eastAsia="宋体"/>
          <w:sz w:val="28"/>
          <w:szCs w:val="28"/>
        </w:rPr>
        <w:t>谈判响应报价表</w:t>
      </w:r>
    </w:p>
    <w:p w14:paraId="556C6C17">
      <w:pPr>
        <w:numPr>
          <w:ilvl w:val="0"/>
          <w:numId w:val="7"/>
        </w:numPr>
        <w:spacing w:line="360" w:lineRule="auto"/>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14:paraId="25FDB5C1">
      <w:pPr>
        <w:numPr>
          <w:ilvl w:val="0"/>
          <w:numId w:val="7"/>
        </w:numPr>
        <w:spacing w:line="360" w:lineRule="auto"/>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14:paraId="45702832">
      <w:pPr>
        <w:numPr>
          <w:ilvl w:val="0"/>
          <w:numId w:val="7"/>
        </w:numPr>
        <w:spacing w:line="360" w:lineRule="auto"/>
        <w:rPr>
          <w:rFonts w:eastAsia="宋体"/>
          <w:sz w:val="28"/>
          <w:szCs w:val="28"/>
        </w:rPr>
      </w:pPr>
      <w:r>
        <w:rPr>
          <w:rFonts w:hint="eastAsia" w:eastAsia="宋体"/>
          <w:sz w:val="28"/>
          <w:szCs w:val="28"/>
        </w:rPr>
        <w:t>资格审查资料</w:t>
      </w:r>
    </w:p>
    <w:p w14:paraId="2B0F0708">
      <w:pPr>
        <w:numPr>
          <w:ilvl w:val="0"/>
          <w:numId w:val="7"/>
        </w:numPr>
        <w:spacing w:line="360" w:lineRule="auto"/>
        <w:rPr>
          <w:rFonts w:eastAsia="宋体"/>
          <w:sz w:val="28"/>
          <w:szCs w:val="28"/>
        </w:rPr>
      </w:pPr>
      <w:r>
        <w:rPr>
          <w:rFonts w:eastAsia="宋体"/>
          <w:sz w:val="28"/>
          <w:szCs w:val="28"/>
        </w:rPr>
        <w:t>技术和服务要求响应</w:t>
      </w:r>
      <w:r>
        <w:rPr>
          <w:rFonts w:hint="eastAsia" w:eastAsia="宋体"/>
          <w:sz w:val="28"/>
          <w:szCs w:val="28"/>
        </w:rPr>
        <w:t>偏离</w:t>
      </w:r>
      <w:r>
        <w:rPr>
          <w:rFonts w:eastAsia="宋体"/>
          <w:sz w:val="28"/>
          <w:szCs w:val="28"/>
        </w:rPr>
        <w:t>表</w:t>
      </w:r>
    </w:p>
    <w:p w14:paraId="1B8A4354">
      <w:pPr>
        <w:numPr>
          <w:ilvl w:val="0"/>
          <w:numId w:val="7"/>
        </w:numPr>
        <w:spacing w:line="360" w:lineRule="auto"/>
        <w:rPr>
          <w:rFonts w:eastAsia="宋体"/>
          <w:sz w:val="28"/>
          <w:szCs w:val="28"/>
        </w:rPr>
      </w:pPr>
      <w:r>
        <w:rPr>
          <w:rFonts w:eastAsia="宋体"/>
          <w:sz w:val="28"/>
          <w:szCs w:val="28"/>
        </w:rPr>
        <w:t>商务响应</w:t>
      </w:r>
      <w:r>
        <w:rPr>
          <w:rFonts w:hint="eastAsia" w:eastAsia="宋体"/>
          <w:sz w:val="28"/>
          <w:szCs w:val="28"/>
        </w:rPr>
        <w:t>偏离</w:t>
      </w:r>
      <w:r>
        <w:rPr>
          <w:rFonts w:eastAsia="宋体"/>
          <w:sz w:val="28"/>
          <w:szCs w:val="28"/>
        </w:rPr>
        <w:t>表</w:t>
      </w:r>
    </w:p>
    <w:p w14:paraId="59E2B982">
      <w:pPr>
        <w:rPr>
          <w:rFonts w:cs="宋体"/>
          <w:sz w:val="32"/>
          <w:szCs w:val="32"/>
        </w:rPr>
      </w:pPr>
    </w:p>
    <w:p w14:paraId="03E62947">
      <w:pPr>
        <w:pStyle w:val="2"/>
        <w:numPr>
          <w:ilvl w:val="0"/>
          <w:numId w:val="0"/>
        </w:numPr>
        <w:spacing w:before="120" w:after="120"/>
        <w:jc w:val="center"/>
        <w:rPr>
          <w:rFonts w:cs="宋体"/>
          <w:sz w:val="32"/>
          <w:szCs w:val="32"/>
        </w:rPr>
        <w:sectPr>
          <w:pgSz w:w="11906" w:h="16838"/>
          <w:pgMar w:top="1100" w:right="1800" w:bottom="1157" w:left="1800" w:header="851" w:footer="992" w:gutter="0"/>
          <w:cols w:space="425" w:num="1"/>
          <w:docGrid w:type="lines" w:linePitch="312" w:charSpace="0"/>
        </w:sectPr>
      </w:pPr>
    </w:p>
    <w:p w14:paraId="0CDE4FEC">
      <w:pPr>
        <w:pStyle w:val="2"/>
        <w:numPr>
          <w:ilvl w:val="0"/>
          <w:numId w:val="0"/>
        </w:numPr>
        <w:spacing w:before="120" w:after="120"/>
        <w:jc w:val="center"/>
        <w:rPr>
          <w:rFonts w:hint="default" w:cs="宋体"/>
          <w:sz w:val="32"/>
          <w:szCs w:val="32"/>
        </w:rPr>
      </w:pPr>
      <w:r>
        <w:rPr>
          <w:rFonts w:cs="宋体"/>
          <w:sz w:val="32"/>
          <w:szCs w:val="32"/>
        </w:rPr>
        <w:t>一、投 标 函</w:t>
      </w:r>
      <w:bookmarkEnd w:id="1"/>
    </w:p>
    <w:p w14:paraId="3E823301">
      <w:pPr>
        <w:rPr>
          <w:sz w:val="28"/>
          <w:szCs w:val="28"/>
        </w:rPr>
      </w:pPr>
      <w:r>
        <w:rPr>
          <w:rFonts w:hint="eastAsia"/>
          <w:sz w:val="28"/>
          <w:szCs w:val="28"/>
          <w:u w:val="single"/>
        </w:rPr>
        <w:t>丹阳市人民医院:</w:t>
      </w:r>
      <w:r>
        <w:rPr>
          <w:rFonts w:hint="eastAsia"/>
          <w:sz w:val="28"/>
          <w:szCs w:val="28"/>
        </w:rPr>
        <w:t xml:space="preserve"> </w:t>
      </w:r>
    </w:p>
    <w:p w14:paraId="5E3DB65F">
      <w:pPr>
        <w:rPr>
          <w:sz w:val="28"/>
          <w:szCs w:val="28"/>
        </w:rPr>
      </w:pPr>
      <w:r>
        <w:rPr>
          <w:rFonts w:hint="eastAsia"/>
          <w:sz w:val="28"/>
          <w:szCs w:val="28"/>
        </w:rPr>
        <w:t>1．我方己仔细研究了</w:t>
      </w:r>
      <w:r>
        <w:rPr>
          <w:sz w:val="28"/>
          <w:szCs w:val="28"/>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DD3ECA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SjSXrEBAAB0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wJI4ZXnif55+/v71Q7CD1Rk8&#10;lRz04O9D4kf+FvUjCYefO+Va+ESeNebsFFucBKcLTWljE2xKZ8JizOrvjurDGIVm59XlByn0wV+o&#10;8pDkA8UvgFYko5KBC2at1faWYiqrykNIquHwxvR9HmzvThwcuPdA3owp+7nPZMVxPU6011jvWJyN&#10;D6btTjjyMHLZaXHStP+9ZyWeP8v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pKNJesQEA&#10;AHQDAAAOAAAAAAAAAAEAIAAAAB4BAABkcnMvZTJvRG9jLnhtbFBLBQYAAAAABgAGAFkBAABBBQAA&#10;AAA=&#10;">
                <v:fill on="f" focussize="0,0"/>
                <v:stroke on="f"/>
                <v:imagedata o:title=""/>
                <o:lock v:ext="edit" aspectratio="t"/>
                <v:textbox>
                  <w:txbxContent>
                    <w:p w14:paraId="7DD3ECAC"/>
                  </w:txbxContent>
                </v:textbox>
                <w10:wrap type="none"/>
                <w10:anchorlock/>
              </v:rect>
            </w:pict>
          </mc:Fallback>
        </mc:AlternateContent>
      </w:r>
      <w:r>
        <w:rPr>
          <w:rFonts w:hint="eastAsia"/>
          <w:sz w:val="28"/>
          <w:szCs w:val="28"/>
          <w:u w:val="single"/>
          <w:lang w:val="en-US" w:eastAsia="zh-CN"/>
        </w:rPr>
        <w:t>丹阳市人民医院</w:t>
      </w:r>
      <w:r>
        <w:rPr>
          <w:rFonts w:hint="eastAsia" w:ascii="微软雅黑" w:hAnsi="微软雅黑" w:cs="微软雅黑"/>
          <w:sz w:val="28"/>
          <w:szCs w:val="28"/>
          <w:u w:val="single"/>
          <w:lang w:eastAsia="zh-CN"/>
        </w:rPr>
        <w:t>小东门广场地下人防工程消防</w:t>
      </w:r>
      <w:r>
        <w:rPr>
          <w:rFonts w:hint="eastAsia" w:ascii="微软雅黑" w:hAnsi="微软雅黑" w:cs="微软雅黑"/>
          <w:sz w:val="28"/>
          <w:szCs w:val="28"/>
          <w:u w:val="single"/>
        </w:rPr>
        <w:t>改造</w:t>
      </w:r>
      <w:r>
        <w:rPr>
          <w:rFonts w:hint="eastAsia" w:ascii="微软雅黑" w:hAnsi="微软雅黑" w:cs="微软雅黑"/>
          <w:sz w:val="28"/>
          <w:szCs w:val="28"/>
          <w:u w:val="single"/>
          <w:lang w:val="en-US" w:eastAsia="zh-CN"/>
        </w:rPr>
        <w:t>招标项目</w:t>
      </w:r>
      <w:r>
        <w:rPr>
          <w:rFonts w:hint="eastAsia"/>
          <w:sz w:val="28"/>
          <w:szCs w:val="28"/>
          <w:u w:val="single"/>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0DD059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WUpi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EjhlOWJ//7249fP74IdrM7g&#10;qeSgJ/8YEj/yD6i/knD4oVOuhffkWWPOTrHFWXC60JQ2NsGmdCYsxqz+/qQ+jFFodt5cv5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WUpibIB&#10;AAB0AwAADgAAAAAAAAABACAAAAAeAQAAZHJzL2Uyb0RvYy54bWxQSwUGAAAAAAYABgBZAQAAQgUA&#10;AAAA&#10;">
                <v:fill on="f" focussize="0,0"/>
                <v:stroke on="f"/>
                <v:imagedata o:title=""/>
                <o:lock v:ext="edit" aspectratio="t"/>
                <v:textbox>
                  <w:txbxContent>
                    <w:p w14:paraId="30DD059F"/>
                  </w:txbxContent>
                </v:textbox>
                <w10:wrap type="none"/>
                <w10:anchorlock/>
              </v:rect>
            </w:pict>
          </mc:Fallback>
        </mc:AlternateContent>
      </w:r>
      <w:r>
        <w:rPr>
          <w:rFonts w:hint="eastAsia"/>
          <w:sz w:val="28"/>
          <w:szCs w:val="28"/>
        </w:rPr>
        <w:t>招标文件的全部内容，愿意以人民币（大写）</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 xml:space="preserve"> 元）的投标总报价，并将按招标文件的规定履行合同责任和义务，实现工程目的。</w:t>
      </w:r>
    </w:p>
    <w:p w14:paraId="6A1F60F6">
      <w:pPr>
        <w:rPr>
          <w:sz w:val="28"/>
          <w:szCs w:val="28"/>
        </w:rPr>
      </w:pPr>
      <w:r>
        <w:rPr>
          <w:rFonts w:hint="eastAsia"/>
          <w:sz w:val="28"/>
          <w:szCs w:val="28"/>
        </w:rPr>
        <w:t>2．我方承诺在招标文件规定的投标有效期内不修改、撤销投标文件。</w:t>
      </w:r>
    </w:p>
    <w:p w14:paraId="6CEC5BD5">
      <w:pPr>
        <w:rPr>
          <w:sz w:val="28"/>
          <w:szCs w:val="28"/>
        </w:rPr>
      </w:pPr>
      <w:r>
        <w:rPr>
          <w:rFonts w:hint="eastAsia"/>
          <w:sz w:val="28"/>
          <w:szCs w:val="28"/>
        </w:rPr>
        <w:t>3．如果我方中标，将派出</w:t>
      </w:r>
      <w:r>
        <w:rPr>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B02DD7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4B02DD70"/>
                  </w:txbxContent>
                </v:textbox>
                <w10:wrap type="none"/>
                <w10:anchorlock/>
              </v:rect>
            </w:pict>
          </mc:Fallback>
        </mc:AlternateContent>
      </w:r>
      <w:r>
        <w:rPr>
          <w:rFonts w:hint="eastAsia"/>
          <w:sz w:val="28"/>
          <w:szCs w:val="28"/>
          <w:u w:val="single"/>
        </w:rPr>
        <w:t xml:space="preserve">          </w:t>
      </w:r>
      <w:r>
        <w:rPr>
          <w:rFonts w:hint="eastAsia"/>
          <w:sz w:val="28"/>
          <w:szCs w:val="28"/>
        </w:rPr>
        <w:t>（姓名）作为本工程的项目负责人。</w:t>
      </w:r>
    </w:p>
    <w:p w14:paraId="0E563884">
      <w:pPr>
        <w:rPr>
          <w:sz w:val="28"/>
          <w:szCs w:val="28"/>
        </w:rPr>
      </w:pPr>
      <w:r>
        <w:rPr>
          <w:rFonts w:hint="eastAsia"/>
          <w:sz w:val="28"/>
          <w:szCs w:val="28"/>
        </w:rPr>
        <w:t>4．如我方中标：</w:t>
      </w:r>
    </w:p>
    <w:p w14:paraId="1FFC3CE1">
      <w:pPr>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我方承诺在收到中标通知后，在规定的期限内与你方签订合同。</w:t>
      </w:r>
    </w:p>
    <w:p w14:paraId="335E26A1">
      <w:pPr>
        <w:rPr>
          <w:sz w:val="28"/>
          <w:szCs w:val="28"/>
        </w:rPr>
      </w:pPr>
      <w:r>
        <w:rPr>
          <w:rFonts w:hint="eastAsia"/>
          <w:sz w:val="28"/>
          <w:szCs w:val="28"/>
          <w:lang w:eastAsia="zh-CN"/>
        </w:rPr>
        <w:t>（</w:t>
      </w:r>
      <w:r>
        <w:rPr>
          <w:rFonts w:hint="eastAsia"/>
          <w:sz w:val="28"/>
          <w:szCs w:val="28"/>
          <w:lang w:val="en-US" w:eastAsia="zh-CN"/>
        </w:rPr>
        <w:t>2</w:t>
      </w:r>
      <w:r>
        <w:rPr>
          <w:rFonts w:hint="eastAsia"/>
          <w:sz w:val="28"/>
          <w:szCs w:val="28"/>
          <w:lang w:eastAsia="zh-CN"/>
        </w:rPr>
        <w:t>）</w:t>
      </w:r>
      <w:r>
        <w:rPr>
          <w:rFonts w:hint="eastAsia"/>
          <w:sz w:val="28"/>
          <w:szCs w:val="28"/>
        </w:rPr>
        <w:t>我方将严格履行本投标文件中的全部承诺和责任，并遵守招标文件中对投标人的所有规定。</w:t>
      </w:r>
    </w:p>
    <w:p w14:paraId="1743D804">
      <w:pPr>
        <w:rPr>
          <w:sz w:val="28"/>
          <w:szCs w:val="28"/>
        </w:rPr>
      </w:pPr>
      <w:r>
        <w:rPr>
          <w:rFonts w:hint="eastAsia"/>
          <w:sz w:val="28"/>
          <w:szCs w:val="28"/>
        </w:rPr>
        <w:t>5.</w:t>
      </w:r>
      <w:r>
        <w:rPr>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54D461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154D4615"/>
                  </w:txbxContent>
                </v:textbox>
                <w10:wrap type="none"/>
                <w10:anchorlock/>
              </v:rect>
            </w:pict>
          </mc:Fallback>
        </mc:AlternateContent>
      </w:r>
      <w:r>
        <w:rPr>
          <w:rFonts w:hint="eastAsia"/>
          <w:sz w:val="28"/>
          <w:szCs w:val="28"/>
        </w:rPr>
        <w:t>（其他补充说明）。</w:t>
      </w:r>
    </w:p>
    <w:p w14:paraId="7C27AE06">
      <w:pPr>
        <w:rPr>
          <w:sz w:val="28"/>
          <w:szCs w:val="28"/>
        </w:rPr>
      </w:pPr>
      <w:r>
        <w:rPr>
          <w:rFonts w:hint="eastAsia"/>
          <w:sz w:val="28"/>
          <w:szCs w:val="28"/>
        </w:rPr>
        <w:t> </w:t>
      </w:r>
    </w:p>
    <w:p w14:paraId="5374E25F">
      <w:pPr>
        <w:jc w:val="left"/>
        <w:rPr>
          <w:sz w:val="28"/>
          <w:szCs w:val="28"/>
        </w:rPr>
      </w:pPr>
      <w:r>
        <w:rPr>
          <w:rFonts w:hint="eastAsia"/>
          <w:sz w:val="28"/>
          <w:szCs w:val="28"/>
        </w:rPr>
        <w:t xml:space="preserve">                         投标人(公章)：               </w:t>
      </w:r>
    </w:p>
    <w:p w14:paraId="09093210">
      <w:pPr>
        <w:ind w:firstLine="3360" w:firstLineChars="1200"/>
        <w:jc w:val="left"/>
        <w:rPr>
          <w:sz w:val="28"/>
          <w:szCs w:val="28"/>
        </w:rPr>
      </w:pPr>
      <w:r>
        <w:rPr>
          <w:rFonts w:hint="eastAsia"/>
          <w:sz w:val="28"/>
          <w:szCs w:val="28"/>
        </w:rPr>
        <w:t xml:space="preserve">法人代表或授权委托人（签字或印章）：          </w:t>
      </w:r>
    </w:p>
    <w:p w14:paraId="79097F47">
      <w:pPr>
        <w:ind w:firstLine="3360" w:firstLineChars="1200"/>
        <w:jc w:val="left"/>
        <w:rPr>
          <w:sz w:val="28"/>
          <w:szCs w:val="28"/>
        </w:rPr>
      </w:pPr>
      <w:r>
        <w:rPr>
          <w:rFonts w:hint="eastAsia"/>
          <w:sz w:val="28"/>
          <w:szCs w:val="28"/>
        </w:rPr>
        <w:t xml:space="preserve">日期：               </w:t>
      </w:r>
    </w:p>
    <w:p w14:paraId="2BD58C2B">
      <w:pPr>
        <w:snapToGrid w:val="0"/>
        <w:spacing w:line="470" w:lineRule="atLeast"/>
        <w:ind w:left="5680" w:hanging="5074"/>
        <w:rPr>
          <w:rFonts w:ascii="宋体" w:hAnsi="宋体"/>
        </w:rPr>
      </w:pPr>
    </w:p>
    <w:p w14:paraId="26A3A912">
      <w:pPr>
        <w:snapToGrid w:val="0"/>
        <w:spacing w:line="470" w:lineRule="atLeast"/>
        <w:jc w:val="center"/>
        <w:rPr>
          <w:b/>
          <w:bCs/>
          <w:sz w:val="36"/>
        </w:rPr>
      </w:pPr>
      <w:r>
        <w:rPr>
          <w:rFonts w:ascii="宋体" w:hAnsi="宋体"/>
        </w:rPr>
        <w:br w:type="page"/>
      </w:r>
      <w:bookmarkStart w:id="2" w:name="_Toc26543"/>
      <w:r>
        <w:rPr>
          <w:rFonts w:hint="eastAsia" w:cs="Times New Roman"/>
          <w:b/>
          <w:bCs/>
          <w:sz w:val="32"/>
          <w:szCs w:val="20"/>
        </w:rPr>
        <w:t>二、</w:t>
      </w:r>
      <w:r>
        <w:rPr>
          <w:rFonts w:hint="eastAsia" w:ascii="宋体" w:hAnsi="宋体"/>
        </w:rPr>
        <w:t xml:space="preserve"> </w:t>
      </w:r>
      <w:r>
        <w:rPr>
          <w:rFonts w:hint="eastAsia"/>
          <w:b/>
          <w:bCs/>
          <w:sz w:val="32"/>
          <w:szCs w:val="20"/>
        </w:rPr>
        <w:t>谈判响</w:t>
      </w:r>
      <w:r>
        <w:rPr>
          <w:b/>
          <w:bCs/>
          <w:sz w:val="32"/>
          <w:szCs w:val="20"/>
        </w:rPr>
        <w:t>应报价表（格式）</w:t>
      </w:r>
      <w:bookmarkEnd w:id="2"/>
    </w:p>
    <w:tbl>
      <w:tblPr>
        <w:tblStyle w:val="17"/>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14:paraId="62D93706">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C0FC40D">
            <w:pPr>
              <w:pStyle w:val="25"/>
              <w:jc w:val="left"/>
              <w:rPr>
                <w:sz w:val="24"/>
                <w:szCs w:val="24"/>
              </w:rPr>
            </w:pPr>
            <w:r>
              <w:rPr>
                <w:rFonts w:hint="eastAsia"/>
                <w:color w:val="000000"/>
                <w:sz w:val="24"/>
                <w:szCs w:val="24"/>
                <w:lang w:eastAsia="zh-CN"/>
              </w:rPr>
              <w:t>采购</w:t>
            </w:r>
            <w:r>
              <w:rPr>
                <w:color w:val="000000"/>
                <w:sz w:val="24"/>
                <w:szCs w:val="24"/>
              </w:rPr>
              <w:t>単位：丹阳市人民医院</w:t>
            </w:r>
          </w:p>
        </w:tc>
      </w:tr>
      <w:tr w14:paraId="42A1AC4E">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00242F1">
            <w:pPr>
              <w:pStyle w:val="25"/>
              <w:jc w:val="left"/>
              <w:rPr>
                <w:rFonts w:hint="eastAsia" w:eastAsia="宋体"/>
                <w:color w:val="000000"/>
                <w:sz w:val="24"/>
                <w:szCs w:val="24"/>
                <w:lang w:eastAsia="zh-CN"/>
              </w:rPr>
            </w:pPr>
            <w:r>
              <w:rPr>
                <w:rFonts w:hint="eastAsia"/>
                <w:color w:val="000000"/>
                <w:sz w:val="24"/>
                <w:szCs w:val="24"/>
                <w:lang w:eastAsia="zh-CN"/>
              </w:rPr>
              <w:t>项目</w:t>
            </w:r>
            <w:r>
              <w:rPr>
                <w:color w:val="000000"/>
                <w:sz w:val="24"/>
                <w:szCs w:val="24"/>
              </w:rPr>
              <w:t>名称：丹阳市人民医院</w:t>
            </w:r>
            <w:r>
              <w:rPr>
                <w:rFonts w:hint="eastAsia" w:ascii="微软雅黑" w:hAnsi="微软雅黑" w:cs="微软雅黑"/>
                <w:sz w:val="24"/>
                <w:szCs w:val="24"/>
                <w:lang w:eastAsia="zh-CN"/>
              </w:rPr>
              <w:t>小东门广场地下人防工程消防</w:t>
            </w:r>
            <w:r>
              <w:rPr>
                <w:rFonts w:hint="eastAsia" w:ascii="微软雅黑" w:hAnsi="微软雅黑" w:cs="微软雅黑"/>
                <w:sz w:val="24"/>
                <w:szCs w:val="24"/>
              </w:rPr>
              <w:t>改造</w:t>
            </w:r>
            <w:r>
              <w:rPr>
                <w:rFonts w:hint="eastAsia" w:ascii="微软雅黑" w:hAnsi="微软雅黑" w:cs="微软雅黑"/>
                <w:sz w:val="24"/>
                <w:szCs w:val="24"/>
                <w:lang w:val="en-US" w:eastAsia="zh-CN"/>
              </w:rPr>
              <w:t>招标项目</w:t>
            </w:r>
          </w:p>
        </w:tc>
      </w:tr>
      <w:tr w14:paraId="7463C845">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770DB5E">
            <w:pPr>
              <w:pStyle w:val="25"/>
              <w:jc w:val="left"/>
              <w:rPr>
                <w:color w:val="000000"/>
                <w:sz w:val="24"/>
                <w:szCs w:val="24"/>
                <w:lang w:val="en-US" w:eastAsia="zh-CN"/>
              </w:rPr>
            </w:pPr>
            <w:r>
              <w:rPr>
                <w:rFonts w:hint="eastAsia"/>
                <w:color w:val="000000"/>
                <w:sz w:val="24"/>
                <w:szCs w:val="24"/>
                <w:lang w:val="en-US" w:eastAsia="zh-CN"/>
              </w:rPr>
              <w:t>投标单位（盖章）</w:t>
            </w:r>
          </w:p>
        </w:tc>
      </w:tr>
      <w:tr w14:paraId="4638CC26">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64C65DD">
            <w:pPr>
              <w:pStyle w:val="25"/>
              <w:jc w:val="center"/>
              <w:rPr>
                <w:color w:val="00000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4E59D561">
            <w:pPr>
              <w:pStyle w:val="25"/>
              <w:jc w:val="left"/>
              <w:rPr>
                <w:color w:val="00000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4D4D5629">
            <w:pPr>
              <w:pStyle w:val="25"/>
              <w:jc w:val="center"/>
              <w:rPr>
                <w:color w:val="000000"/>
                <w:sz w:val="24"/>
                <w:szCs w:val="24"/>
                <w:lang w:val="en-US" w:eastAsia="zh-CN"/>
              </w:rPr>
            </w:pPr>
            <w:r>
              <w:rPr>
                <w:rFonts w:hint="eastAsia"/>
                <w:color w:val="00000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4A024790">
            <w:pPr>
              <w:pStyle w:val="25"/>
              <w:jc w:val="left"/>
              <w:rPr>
                <w:color w:val="000000"/>
                <w:sz w:val="24"/>
                <w:szCs w:val="24"/>
                <w:lang w:val="en-US" w:eastAsia="zh-CN"/>
              </w:rPr>
            </w:pPr>
          </w:p>
        </w:tc>
      </w:tr>
      <w:tr w14:paraId="42149D60">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3E51BA44">
            <w:pPr>
              <w:pStyle w:val="25"/>
              <w:jc w:val="center"/>
              <w:rPr>
                <w:color w:val="000000"/>
                <w:sz w:val="24"/>
                <w:szCs w:val="24"/>
                <w:lang w:val="en-US" w:eastAsia="zh-CN"/>
              </w:rPr>
            </w:pPr>
            <w:r>
              <w:rPr>
                <w:rFonts w:hint="eastAsia"/>
                <w:color w:val="000000"/>
                <w:sz w:val="24"/>
                <w:szCs w:val="24"/>
                <w:lang w:val="en-US" w:eastAsia="zh-CN"/>
              </w:rPr>
              <w:t>金额</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3E1EE60"/>
        </w:tc>
      </w:tr>
      <w:tr w14:paraId="73116242">
        <w:tblPrEx>
          <w:tblCellMar>
            <w:top w:w="0" w:type="dxa"/>
            <w:left w:w="10" w:type="dxa"/>
            <w:bottom w:w="0" w:type="dxa"/>
            <w:right w:w="10" w:type="dxa"/>
          </w:tblCellMar>
        </w:tblPrEx>
        <w:trPr>
          <w:trHeight w:val="728"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20FD416">
            <w:pPr>
              <w:pStyle w:val="25"/>
              <w:jc w:val="center"/>
              <w:rPr>
                <w:color w:val="000000"/>
                <w:sz w:val="24"/>
                <w:szCs w:val="24"/>
                <w:lang w:val="en-US" w:eastAsia="zh-CN"/>
              </w:rPr>
            </w:pPr>
            <w:r>
              <w:rPr>
                <w:rFonts w:hint="eastAsia"/>
                <w:color w:val="000000"/>
                <w:sz w:val="24"/>
                <w:szCs w:val="24"/>
                <w:lang w:val="en-US" w:eastAsia="zh-CN"/>
              </w:rPr>
              <w:t>合计（大写）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8D5DCDD">
            <w:pPr>
              <w:rPr>
                <w:color w:val="000000"/>
              </w:rPr>
            </w:pPr>
          </w:p>
        </w:tc>
      </w:tr>
      <w:tr w14:paraId="6FDED2BE">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0A6F667F">
            <w:pPr>
              <w:pStyle w:val="25"/>
              <w:jc w:val="center"/>
              <w:rPr>
                <w:color w:val="000000"/>
                <w:sz w:val="24"/>
                <w:szCs w:val="24"/>
                <w:lang w:val="en-US" w:eastAsia="zh-CN"/>
              </w:rPr>
            </w:pPr>
            <w:r>
              <w:rPr>
                <w:rFonts w:hint="eastAsia"/>
                <w:color w:val="00000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D95FF2F">
            <w:pPr>
              <w:rPr>
                <w:color w:val="000000"/>
              </w:rPr>
            </w:pPr>
          </w:p>
        </w:tc>
      </w:tr>
    </w:tbl>
    <w:p w14:paraId="430A89B3">
      <w:pPr>
        <w:pStyle w:val="22"/>
        <w:rPr>
          <w:sz w:val="28"/>
          <w:szCs w:val="28"/>
        </w:rPr>
      </w:pPr>
    </w:p>
    <w:p w14:paraId="3FA361DB">
      <w:pPr>
        <w:pStyle w:val="11"/>
        <w:ind w:firstLine="560" w:firstLineChars="200"/>
      </w:pPr>
      <w:r>
        <w:t>注：1、总报价应包含磋商文件所确定的采购范围内的全部内容</w:t>
      </w:r>
      <w:r>
        <w:rPr>
          <w:rFonts w:hint="eastAsia"/>
        </w:rPr>
        <w:t>，含税</w:t>
      </w:r>
      <w:r>
        <w:rPr>
          <w:rFonts w:hint="eastAsia" w:cs="Times New Roman"/>
        </w:rPr>
        <w:t>。</w:t>
      </w:r>
    </w:p>
    <w:p w14:paraId="7335A453">
      <w:pPr>
        <w:pStyle w:val="11"/>
        <w:spacing w:before="5"/>
        <w:ind w:firstLine="1120" w:firstLineChars="400"/>
      </w:pPr>
      <w:r>
        <w:t>2、投标供应商必须据实填写此表，项目报价不得超过预算。</w:t>
      </w:r>
    </w:p>
    <w:p w14:paraId="0E9A7251">
      <w:pPr>
        <w:pStyle w:val="11"/>
        <w:ind w:firstLine="280" w:firstLineChars="100"/>
      </w:pPr>
    </w:p>
    <w:p w14:paraId="66411614">
      <w:pPr>
        <w:rPr>
          <w:b/>
          <w:bCs/>
          <w:sz w:val="32"/>
          <w:szCs w:val="20"/>
        </w:rPr>
      </w:pPr>
      <w:bookmarkStart w:id="3" w:name="_Toc26951"/>
      <w:r>
        <w:rPr>
          <w:rFonts w:hint="eastAsia"/>
          <w:b/>
          <w:bCs/>
          <w:sz w:val="32"/>
          <w:szCs w:val="20"/>
        </w:rPr>
        <w:br w:type="page"/>
      </w:r>
    </w:p>
    <w:bookmarkEnd w:id="3"/>
    <w:p w14:paraId="203F6A91">
      <w:pPr>
        <w:pStyle w:val="16"/>
        <w:spacing w:before="120" w:beforeAutospacing="0" w:after="120" w:afterAutospacing="0" w:line="240" w:lineRule="atLeast"/>
        <w:ind w:firstLine="567"/>
        <w:jc w:val="center"/>
        <w:outlineLvl w:val="0"/>
        <w:rPr>
          <w:rFonts w:hint="eastAsia" w:eastAsia="宋体"/>
          <w:b/>
          <w:bCs/>
          <w:color w:val="000000"/>
          <w:sz w:val="32"/>
          <w:szCs w:val="32"/>
          <w:lang w:eastAsia="zh-CN"/>
        </w:rPr>
      </w:pPr>
      <w:r>
        <w:rPr>
          <w:rFonts w:hint="eastAsia"/>
          <w:b/>
          <w:bCs/>
          <w:color w:val="000000"/>
          <w:sz w:val="32"/>
          <w:szCs w:val="32"/>
          <w:lang w:val="en-US" w:eastAsia="zh-CN"/>
        </w:rPr>
        <w:t>三</w:t>
      </w:r>
      <w:r>
        <w:rPr>
          <w:rFonts w:hint="eastAsia"/>
          <w:b/>
          <w:bCs/>
          <w:color w:val="000000"/>
          <w:sz w:val="32"/>
          <w:szCs w:val="32"/>
        </w:rPr>
        <w:t>、法定代表人身份证明</w:t>
      </w:r>
      <w:r>
        <w:rPr>
          <w:rFonts w:hint="eastAsia"/>
          <w:b/>
          <w:bCs/>
          <w:color w:val="000000"/>
          <w:sz w:val="32"/>
          <w:szCs w:val="32"/>
          <w:lang w:eastAsia="zh-CN"/>
        </w:rPr>
        <w:t>书</w:t>
      </w:r>
    </w:p>
    <w:p w14:paraId="7ABB120C">
      <w:pPr>
        <w:pStyle w:val="16"/>
        <w:spacing w:line="206" w:lineRule="atLeast"/>
        <w:ind w:firstLine="567"/>
        <w:jc w:val="both"/>
        <w:rPr>
          <w:color w:val="000000"/>
          <w:sz w:val="28"/>
          <w:szCs w:val="28"/>
          <w:u w:val="single"/>
        </w:rPr>
      </w:pPr>
      <w:r>
        <w:rPr>
          <w:rFonts w:hint="eastAsia"/>
          <w:color w:val="000000"/>
          <w:sz w:val="28"/>
          <w:szCs w:val="28"/>
        </w:rPr>
        <w:t>投 标 人：</w:t>
      </w:r>
      <w:r>
        <w:rPr>
          <w:rFonts w:hint="eastAsia"/>
          <w:color w:val="000000"/>
          <w:sz w:val="28"/>
          <w:szCs w:val="28"/>
          <w:u w:val="single"/>
        </w:rPr>
        <w:t xml:space="preserve">                                      </w:t>
      </w:r>
    </w:p>
    <w:p w14:paraId="2946EC99">
      <w:pPr>
        <w:pStyle w:val="16"/>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14:paraId="12F94F70">
      <w:pPr>
        <w:pStyle w:val="16"/>
        <w:spacing w:line="206" w:lineRule="atLeast"/>
        <w:ind w:firstLine="567"/>
        <w:jc w:val="both"/>
        <w:rPr>
          <w:color w:val="000000"/>
          <w:sz w:val="28"/>
          <w:szCs w:val="28"/>
          <w:u w:val="single"/>
        </w:rPr>
      </w:pPr>
      <w:r>
        <w:rPr>
          <w:rFonts w:hint="eastAsia"/>
          <w:color w:val="000000"/>
          <w:sz w:val="28"/>
          <w:szCs w:val="28"/>
        </w:rPr>
        <w:t>地     址：</w:t>
      </w:r>
      <w:r>
        <w:rPr>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5EE6AA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05EE6AA9"/>
                  </w:txbxContent>
                </v:textbox>
                <w10:wrap type="none"/>
                <w10:anchorlock/>
              </v:rect>
            </w:pict>
          </mc:Fallback>
        </mc:AlternateContent>
      </w:r>
      <w:r>
        <w:rPr>
          <w:rFonts w:hint="eastAsia"/>
          <w:color w:val="000000"/>
          <w:sz w:val="28"/>
          <w:szCs w:val="28"/>
          <w:u w:val="single"/>
        </w:rPr>
        <w:t xml:space="preserve">                                      </w:t>
      </w:r>
    </w:p>
    <w:p w14:paraId="0965A124">
      <w:pPr>
        <w:pStyle w:val="16"/>
        <w:spacing w:line="206" w:lineRule="atLeast"/>
        <w:ind w:firstLine="567"/>
        <w:jc w:val="both"/>
        <w:rPr>
          <w:color w:val="000000"/>
          <w:sz w:val="28"/>
          <w:szCs w:val="28"/>
          <w:u w:val="single"/>
        </w:rPr>
      </w:pPr>
      <w:r>
        <w:rPr>
          <w:rFonts w:hint="eastAsia"/>
          <w:color w:val="000000"/>
          <w:sz w:val="28"/>
          <w:szCs w:val="28"/>
        </w:rPr>
        <w:t>成立时间：</w:t>
      </w:r>
      <w:r>
        <w:rPr>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05AECF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405AECFD"/>
                  </w:txbxContent>
                </v:textbox>
                <w10:wrap type="none"/>
                <w10:anchorlock/>
              </v:rect>
            </w:pict>
          </mc:Fallback>
        </mc:AlternateContent>
      </w:r>
      <w:r>
        <w:rPr>
          <w:rFonts w:hint="eastAsia"/>
          <w:color w:val="000000"/>
          <w:sz w:val="28"/>
          <w:szCs w:val="28"/>
          <w:u w:val="single"/>
        </w:rPr>
        <w:t xml:space="preserve">                                      </w:t>
      </w:r>
    </w:p>
    <w:p w14:paraId="2626A49D">
      <w:pPr>
        <w:pStyle w:val="16"/>
        <w:spacing w:line="206" w:lineRule="atLeast"/>
        <w:ind w:firstLine="567"/>
        <w:jc w:val="both"/>
        <w:rPr>
          <w:color w:val="000000"/>
          <w:sz w:val="28"/>
          <w:szCs w:val="28"/>
        </w:rPr>
      </w:pPr>
      <w:r>
        <w:rPr>
          <w:rFonts w:hint="eastAsia"/>
          <w:color w:val="000000"/>
          <w:sz w:val="28"/>
          <w:szCs w:val="28"/>
        </w:rPr>
        <w:t>经营期限：</w:t>
      </w:r>
      <w:r>
        <w:rPr>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7164B1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17164B1C"/>
                  </w:txbxContent>
                </v:textbox>
                <w10:wrap type="none"/>
                <w10:anchorlock/>
              </v:rect>
            </w:pict>
          </mc:Fallback>
        </mc:AlternateContent>
      </w:r>
      <w:r>
        <w:rPr>
          <w:rFonts w:hint="eastAsia"/>
          <w:color w:val="000000"/>
          <w:sz w:val="28"/>
          <w:szCs w:val="28"/>
          <w:u w:val="single"/>
        </w:rPr>
        <w:t xml:space="preserve">                                      </w:t>
      </w:r>
    </w:p>
    <w:p w14:paraId="0C4BF481">
      <w:pPr>
        <w:pStyle w:val="16"/>
        <w:spacing w:line="206" w:lineRule="atLeast"/>
        <w:ind w:firstLine="567"/>
        <w:jc w:val="both"/>
        <w:rPr>
          <w:color w:val="000000"/>
          <w:sz w:val="28"/>
          <w:szCs w:val="28"/>
        </w:rPr>
      </w:pPr>
      <w:r>
        <w:rPr>
          <w:rFonts w:hint="eastAsia"/>
          <w:color w:val="000000"/>
          <w:sz w:val="28"/>
          <w:szCs w:val="28"/>
        </w:rPr>
        <w:t>姓     名：</w:t>
      </w:r>
      <w:r>
        <w:rPr>
          <w:rFonts w:hint="eastAsia"/>
          <w:color w:val="000000"/>
          <w:sz w:val="28"/>
          <w:szCs w:val="28"/>
          <w:u w:val="single"/>
        </w:rPr>
        <w:t xml:space="preserve">                     </w:t>
      </w:r>
      <w:r>
        <w:rPr>
          <w:rFonts w:hint="eastAsia"/>
          <w:color w:val="000000"/>
          <w:sz w:val="28"/>
          <w:szCs w:val="28"/>
        </w:rPr>
        <w:t>性     别：</w:t>
      </w:r>
      <w:r>
        <w:rPr>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877C8B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0877C8BB"/>
                  </w:txbxContent>
                </v:textbox>
                <w10:wrap type="none"/>
                <w10:anchorlock/>
              </v:rect>
            </w:pict>
          </mc:Fallback>
        </mc:AlternateContent>
      </w:r>
      <w:r>
        <w:rPr>
          <w:rFonts w:hint="eastAsia"/>
          <w:color w:val="000000"/>
          <w:sz w:val="28"/>
          <w:szCs w:val="28"/>
          <w:u w:val="single"/>
        </w:rPr>
        <w:t xml:space="preserve">                     </w:t>
      </w:r>
    </w:p>
    <w:p w14:paraId="43744D53">
      <w:pPr>
        <w:pStyle w:val="16"/>
        <w:spacing w:line="206" w:lineRule="atLeast"/>
        <w:ind w:firstLine="567"/>
        <w:jc w:val="both"/>
        <w:rPr>
          <w:color w:val="000000"/>
          <w:sz w:val="28"/>
          <w:szCs w:val="28"/>
        </w:rPr>
      </w:pPr>
      <w:r>
        <w:rPr>
          <w:rFonts w:hint="eastAsia"/>
          <w:color w:val="000000"/>
          <w:sz w:val="28"/>
          <w:szCs w:val="28"/>
        </w:rPr>
        <w:t>年     龄：</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职     务：</w:t>
      </w:r>
      <w:r>
        <w:rPr>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689F49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1689F491"/>
                  </w:txbxContent>
                </v:textbox>
                <w10:wrap type="none"/>
                <w10:anchorlock/>
              </v:rect>
            </w:pict>
          </mc:Fallback>
        </mc:AlternateContent>
      </w:r>
      <w:r>
        <w:rPr>
          <w:rFonts w:hint="eastAsia"/>
          <w:color w:val="000000"/>
          <w:sz w:val="28"/>
          <w:szCs w:val="28"/>
          <w:u w:val="single"/>
        </w:rPr>
        <w:t xml:space="preserve">                     </w:t>
      </w:r>
    </w:p>
    <w:p w14:paraId="2B393782">
      <w:pPr>
        <w:pStyle w:val="16"/>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(投标人名称)的法定代表人。</w:t>
      </w:r>
    </w:p>
    <w:p w14:paraId="68EC8E24">
      <w:pPr>
        <w:pStyle w:val="16"/>
        <w:spacing w:line="206" w:lineRule="atLeast"/>
        <w:ind w:firstLine="567"/>
        <w:jc w:val="both"/>
        <w:rPr>
          <w:color w:val="000000"/>
          <w:sz w:val="28"/>
          <w:szCs w:val="28"/>
        </w:rPr>
      </w:pPr>
      <w:r>
        <w:rPr>
          <w:rFonts w:hint="eastAsia"/>
          <w:color w:val="000000"/>
          <w:sz w:val="28"/>
          <w:szCs w:val="28"/>
        </w:rPr>
        <w:t>特此证明。</w:t>
      </w:r>
    </w:p>
    <w:p w14:paraId="762F9346">
      <w:pPr>
        <w:pStyle w:val="16"/>
        <w:spacing w:line="206" w:lineRule="atLeast"/>
        <w:ind w:firstLine="567"/>
        <w:jc w:val="both"/>
        <w:rPr>
          <w:color w:val="000000"/>
          <w:sz w:val="28"/>
          <w:szCs w:val="28"/>
        </w:rPr>
      </w:pPr>
    </w:p>
    <w:p w14:paraId="20009D43">
      <w:pPr>
        <w:pStyle w:val="16"/>
        <w:spacing w:line="206" w:lineRule="atLeast"/>
        <w:ind w:firstLine="567"/>
        <w:jc w:val="center"/>
        <w:rPr>
          <w:color w:val="000000"/>
          <w:sz w:val="28"/>
          <w:szCs w:val="28"/>
        </w:rPr>
      </w:pPr>
      <w:r>
        <w:rPr>
          <w:rFonts w:hint="eastAsia"/>
          <w:color w:val="000000"/>
          <w:sz w:val="28"/>
          <w:szCs w:val="28"/>
        </w:rPr>
        <w:t>投标人：</w:t>
      </w:r>
      <w:r>
        <w:rPr>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93A345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393A3456"/>
                  </w:txbxContent>
                </v:textbox>
                <w10:wrap type="none"/>
                <w10:anchorlock/>
              </v:rect>
            </w:pict>
          </mc:Fallback>
        </mc:AlternateContent>
      </w:r>
      <w:r>
        <w:rPr>
          <w:rFonts w:hint="eastAsia"/>
          <w:color w:val="000000"/>
          <w:sz w:val="28"/>
          <w:szCs w:val="28"/>
        </w:rPr>
        <w:t>(盖公章)</w:t>
      </w:r>
      <w:r>
        <w:rPr>
          <w:rFonts w:hint="eastAsia"/>
          <w:color w:val="000000"/>
          <w:sz w:val="28"/>
          <w:szCs w:val="28"/>
          <w:u w:val="single"/>
        </w:rPr>
        <w:t xml:space="preserve">                      </w:t>
      </w:r>
    </w:p>
    <w:p w14:paraId="7A6AA7FB">
      <w:pPr>
        <w:pStyle w:val="16"/>
        <w:spacing w:line="206" w:lineRule="atLeast"/>
        <w:ind w:firstLine="567"/>
        <w:jc w:val="center"/>
        <w:rPr>
          <w:color w:val="000000"/>
          <w:sz w:val="28"/>
          <w:szCs w:val="28"/>
        </w:rPr>
      </w:pPr>
    </w:p>
    <w:p w14:paraId="21E49A2A">
      <w:pPr>
        <w:pStyle w:val="16"/>
        <w:spacing w:line="206" w:lineRule="atLeast"/>
        <w:ind w:firstLine="567"/>
        <w:jc w:val="center"/>
        <w:rPr>
          <w:color w:val="000000"/>
          <w:sz w:val="28"/>
          <w:szCs w:val="28"/>
          <w:u w:val="single"/>
        </w:rPr>
      </w:pPr>
      <w:r>
        <w:rPr>
          <w:rFonts w:hint="eastAsia"/>
          <w:color w:val="000000"/>
          <w:sz w:val="28"/>
          <w:szCs w:val="28"/>
        </w:rPr>
        <w:t>日期：</w:t>
      </w:r>
      <w:r>
        <w:rPr>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C0F3CA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6C0F3CA0"/>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14:paraId="40ED49C1">
      <w:pPr>
        <w:pStyle w:val="16"/>
        <w:spacing w:line="206" w:lineRule="atLeast"/>
        <w:ind w:firstLine="567"/>
        <w:jc w:val="center"/>
        <w:rPr>
          <w:color w:val="000000"/>
          <w:sz w:val="28"/>
          <w:szCs w:val="28"/>
          <w:u w:val="single"/>
        </w:rPr>
      </w:pPr>
    </w:p>
    <w:p w14:paraId="3E3514E5">
      <w:pPr>
        <w:pStyle w:val="2"/>
        <w:numPr>
          <w:ilvl w:val="0"/>
          <w:numId w:val="0"/>
        </w:numPr>
        <w:spacing w:before="240" w:after="60"/>
        <w:jc w:val="center"/>
        <w:rPr>
          <w:rFonts w:hint="eastAsia" w:cs="宋体"/>
          <w:sz w:val="32"/>
          <w:szCs w:val="32"/>
          <w:lang w:val="en-US" w:eastAsia="zh-CN"/>
        </w:rPr>
      </w:pPr>
      <w:bookmarkStart w:id="4" w:name="_Toc10458"/>
    </w:p>
    <w:p w14:paraId="42B3AEB5">
      <w:pPr>
        <w:pStyle w:val="2"/>
        <w:numPr>
          <w:ilvl w:val="0"/>
          <w:numId w:val="0"/>
        </w:numPr>
        <w:spacing w:before="240" w:after="60"/>
        <w:jc w:val="center"/>
        <w:rPr>
          <w:rFonts w:hint="default" w:cs="宋体"/>
          <w:sz w:val="32"/>
          <w:szCs w:val="32"/>
        </w:rPr>
      </w:pPr>
      <w:r>
        <w:rPr>
          <w:rFonts w:hint="eastAsia" w:cs="宋体"/>
          <w:sz w:val="32"/>
          <w:szCs w:val="32"/>
          <w:lang w:val="en-US" w:eastAsia="zh-CN"/>
        </w:rPr>
        <w:t>四</w:t>
      </w:r>
      <w:r>
        <w:rPr>
          <w:rFonts w:cs="宋体"/>
          <w:sz w:val="32"/>
          <w:szCs w:val="32"/>
        </w:rPr>
        <w:t>、</w:t>
      </w:r>
      <w:r>
        <w:rPr>
          <w:rFonts w:hint="eastAsia" w:cs="宋体"/>
          <w:sz w:val="32"/>
          <w:szCs w:val="32"/>
        </w:rPr>
        <w:t>法定代表人</w:t>
      </w:r>
      <w:r>
        <w:rPr>
          <w:rFonts w:cs="宋体"/>
          <w:sz w:val="32"/>
          <w:szCs w:val="32"/>
        </w:rPr>
        <w:t>授权委托书</w:t>
      </w:r>
      <w:bookmarkEnd w:id="4"/>
    </w:p>
    <w:p w14:paraId="5EF72380">
      <w:pPr>
        <w:pStyle w:val="16"/>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4C7C835"/>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44C7C835"/>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C93B6A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6C93B6AD"/>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标段施工投标文件、签订合同和处理有关事宜，其法律后果由我方承担。</w:t>
      </w:r>
    </w:p>
    <w:p w14:paraId="74E12E66">
      <w:pPr>
        <w:pStyle w:val="16"/>
        <w:spacing w:line="206" w:lineRule="atLeast"/>
        <w:ind w:firstLine="1260"/>
        <w:jc w:val="both"/>
        <w:rPr>
          <w:color w:val="000000"/>
          <w:sz w:val="28"/>
          <w:szCs w:val="28"/>
        </w:rPr>
      </w:pPr>
      <w:r>
        <w:rPr>
          <w:rFonts w:hint="eastAsia"/>
          <w:color w:val="000000"/>
          <w:sz w:val="28"/>
          <w:szCs w:val="28"/>
        </w:rPr>
        <w:t>委托期限：</w:t>
      </w:r>
    </w:p>
    <w:p w14:paraId="639DC9D9">
      <w:pPr>
        <w:pStyle w:val="16"/>
        <w:spacing w:line="206" w:lineRule="atLeast"/>
        <w:ind w:firstLine="567"/>
        <w:jc w:val="both"/>
        <w:rPr>
          <w:color w:val="000000"/>
          <w:sz w:val="28"/>
          <w:szCs w:val="28"/>
        </w:rPr>
      </w:pPr>
      <w:r>
        <w:rPr>
          <w:rFonts w:hint="eastAsia"/>
          <w:color w:val="000000"/>
          <w:sz w:val="28"/>
          <w:szCs w:val="28"/>
        </w:rPr>
        <w:t>代理人无转委托权。</w:t>
      </w:r>
    </w:p>
    <w:p w14:paraId="1545F877">
      <w:pPr>
        <w:pStyle w:val="16"/>
        <w:spacing w:line="206" w:lineRule="atLeast"/>
        <w:ind w:firstLine="567"/>
        <w:jc w:val="both"/>
        <w:rPr>
          <w:color w:val="000000"/>
          <w:sz w:val="28"/>
          <w:szCs w:val="28"/>
        </w:rPr>
      </w:pPr>
      <w:r>
        <w:rPr>
          <w:rFonts w:hint="eastAsia"/>
          <w:color w:val="000000"/>
          <w:sz w:val="28"/>
          <w:szCs w:val="28"/>
        </w:rPr>
        <w:t>附：法定代表人身份证明</w:t>
      </w:r>
    </w:p>
    <w:p w14:paraId="0F276E8B">
      <w:pPr>
        <w:pStyle w:val="16"/>
        <w:spacing w:line="206" w:lineRule="atLeast"/>
        <w:ind w:firstLine="1400" w:firstLineChars="500"/>
        <w:jc w:val="right"/>
        <w:rPr>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5A4F9A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65A4F9A2"/>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14:paraId="2AC7625B">
      <w:pPr>
        <w:pStyle w:val="16"/>
        <w:spacing w:line="206" w:lineRule="atLeast"/>
        <w:ind w:firstLine="1400" w:firstLineChars="500"/>
        <w:jc w:val="right"/>
        <w:rPr>
          <w:color w:val="000000"/>
          <w:sz w:val="28"/>
          <w:szCs w:val="28"/>
        </w:rPr>
      </w:pPr>
      <w:r>
        <w:rPr>
          <w:rFonts w:hint="eastAsia"/>
          <w:color w:val="000000"/>
          <w:sz w:val="28"/>
          <w:szCs w:val="28"/>
          <w:lang w:val="en-US" w:eastAsia="zh-CN"/>
        </w:rPr>
        <w:t xml:space="preserve">  </w:t>
      </w: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14:paraId="31BAF6B7">
      <w:pPr>
        <w:pStyle w:val="16"/>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14:paraId="674B295F">
      <w:pPr>
        <w:pStyle w:val="16"/>
        <w:spacing w:line="206" w:lineRule="atLeast"/>
        <w:jc w:val="center"/>
        <w:rPr>
          <w:color w:val="000000"/>
          <w:sz w:val="28"/>
          <w:szCs w:val="28"/>
        </w:rPr>
      </w:pPr>
      <w:r>
        <w:rPr>
          <w:rFonts w:hint="eastAsia"/>
          <w:color w:val="000000"/>
          <w:sz w:val="28"/>
          <w:szCs w:val="28"/>
        </w:rPr>
        <w:t xml:space="preserve">                    委托代理人：</w:t>
      </w:r>
      <w:r>
        <w:rPr>
          <w:rFonts w:hint="eastAsia"/>
          <w:color w:val="000000"/>
          <w:sz w:val="28"/>
          <w:szCs w:val="28"/>
          <w:u w:val="single"/>
        </w:rPr>
        <w:t xml:space="preserve">                    </w:t>
      </w:r>
      <w:r>
        <w:rPr>
          <w:rFonts w:hint="eastAsia"/>
          <w:color w:val="000000"/>
          <w:sz w:val="28"/>
          <w:szCs w:val="28"/>
        </w:rPr>
        <w:t>（签字）</w:t>
      </w:r>
    </w:p>
    <w:p w14:paraId="5EF3D423">
      <w:pPr>
        <w:pStyle w:val="16"/>
        <w:spacing w:line="206" w:lineRule="atLeast"/>
        <w:ind w:firstLine="2800" w:firstLineChars="10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14:paraId="4C4B674A">
      <w:pPr>
        <w:pStyle w:val="16"/>
        <w:spacing w:line="206" w:lineRule="atLeast"/>
        <w:ind w:firstLine="2800" w:firstLineChars="1000"/>
        <w:jc w:val="both"/>
        <w:rPr>
          <w:color w:val="000000"/>
          <w:sz w:val="28"/>
          <w:szCs w:val="28"/>
        </w:rPr>
      </w:pPr>
      <w:r>
        <w:rPr>
          <w:rFonts w:hint="eastAsia"/>
          <w:color w:val="000000"/>
          <w:sz w:val="28"/>
          <w:szCs w:val="28"/>
        </w:rPr>
        <w:t xml:space="preserve">日    </w:t>
      </w:r>
      <w:r>
        <w:rPr>
          <w:rFonts w:hint="eastAsia"/>
          <w:color w:val="000000"/>
          <w:sz w:val="28"/>
          <w:szCs w:val="28"/>
          <w:lang w:val="en-US" w:eastAsia="zh-CN"/>
        </w:rPr>
        <w:t xml:space="preserve"> </w:t>
      </w:r>
      <w:r>
        <w:rPr>
          <w:rFonts w:hint="eastAsia"/>
          <w:color w:val="000000"/>
          <w:sz w:val="28"/>
          <w:szCs w:val="28"/>
        </w:rPr>
        <w:t xml:space="preserve"> 期：</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14:paraId="223E7FC9">
      <w:pPr>
        <w:pStyle w:val="16"/>
        <w:spacing w:line="100" w:lineRule="atLeast"/>
        <w:ind w:firstLine="567"/>
        <w:jc w:val="both"/>
        <w:rPr>
          <w:color w:val="000000"/>
        </w:rPr>
      </w:pPr>
    </w:p>
    <w:p w14:paraId="1C1FEBC7">
      <w:pPr>
        <w:pStyle w:val="2"/>
        <w:numPr>
          <w:ilvl w:val="0"/>
          <w:numId w:val="0"/>
        </w:numPr>
        <w:bidi w:val="0"/>
        <w:ind w:leftChars="0"/>
        <w:rPr>
          <w:rFonts w:hint="eastAsia"/>
          <w:lang w:val="en-US" w:eastAsia="zh-CN"/>
        </w:rPr>
      </w:pPr>
      <w:bookmarkStart w:id="5" w:name="_Toc28085"/>
      <w:bookmarkStart w:id="6" w:name="_Toc18040"/>
    </w:p>
    <w:p w14:paraId="45239F0C">
      <w:pPr>
        <w:pStyle w:val="2"/>
        <w:numPr>
          <w:ilvl w:val="0"/>
          <w:numId w:val="0"/>
        </w:numPr>
        <w:spacing w:before="240" w:after="60"/>
        <w:jc w:val="center"/>
        <w:rPr>
          <w:rFonts w:ascii="宋体" w:hAnsi="宋体" w:eastAsia="宋体" w:cs="宋体"/>
          <w:sz w:val="32"/>
          <w:szCs w:val="32"/>
        </w:rPr>
      </w:pPr>
      <w:r>
        <w:rPr>
          <w:rFonts w:hint="eastAsia" w:cs="宋体"/>
          <w:sz w:val="32"/>
          <w:szCs w:val="32"/>
          <w:lang w:val="en-US" w:eastAsia="zh-CN"/>
        </w:rPr>
        <w:t>五</w:t>
      </w:r>
      <w:r>
        <w:rPr>
          <w:rFonts w:hint="eastAsia" w:ascii="宋体" w:hAnsi="宋体" w:eastAsia="宋体" w:cs="宋体"/>
          <w:sz w:val="32"/>
          <w:szCs w:val="32"/>
          <w:lang w:val="en-US" w:eastAsia="zh-CN"/>
        </w:rPr>
        <w:t>、</w:t>
      </w:r>
      <w:r>
        <w:rPr>
          <w:rFonts w:hint="eastAsia" w:ascii="宋体" w:hAnsi="宋体" w:eastAsia="宋体" w:cs="宋体"/>
          <w:sz w:val="32"/>
          <w:szCs w:val="32"/>
        </w:rPr>
        <w:t>资格审查资料</w:t>
      </w:r>
    </w:p>
    <w:p w14:paraId="73CC98D6">
      <w:pPr>
        <w:pStyle w:val="11"/>
        <w:numPr>
          <w:ilvl w:val="0"/>
          <w:numId w:val="8"/>
        </w:numPr>
        <w:ind w:left="-300" w:firstLine="0"/>
        <w:jc w:val="center"/>
        <w:outlineLvl w:val="2"/>
        <w:rPr>
          <w:rFonts w:ascii="宋体" w:hAnsi="宋体" w:eastAsia="宋体" w:cs="宋体"/>
          <w:szCs w:val="24"/>
        </w:rPr>
      </w:pPr>
      <w:r>
        <w:rPr>
          <w:rFonts w:hint="eastAsia" w:ascii="宋体" w:hAnsi="宋体" w:eastAsia="宋体" w:cs="宋体"/>
          <w:b/>
          <w:bCs/>
          <w:szCs w:val="24"/>
        </w:rPr>
        <w:t>投标供应商基本情况表</w:t>
      </w:r>
      <w:bookmarkEnd w:id="5"/>
    </w:p>
    <w:tbl>
      <w:tblPr>
        <w:tblStyle w:val="17"/>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038A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C31A2BE">
            <w:pPr>
              <w:jc w:val="center"/>
              <w:textAlignment w:val="center"/>
              <w:rPr>
                <w:rFonts w:hint="eastAsia" w:ascii="宋体" w:hAnsi="宋体" w:eastAsia="宋体" w:cs="宋体"/>
              </w:rPr>
            </w:pPr>
            <w:r>
              <w:rPr>
                <w:rFonts w:hint="eastAsia" w:ascii="宋体" w:hAnsi="宋体" w:eastAsia="宋体" w:cs="宋体"/>
              </w:rPr>
              <w:t>投标供应商</w:t>
            </w:r>
          </w:p>
          <w:p w14:paraId="1DBCA5F1">
            <w:pPr>
              <w:jc w:val="center"/>
              <w:textAlignment w:val="center"/>
              <w:rPr>
                <w:rFonts w:ascii="宋体" w:hAnsi="宋体" w:eastAsia="宋体" w:cs="宋体"/>
              </w:rPr>
            </w:pPr>
            <w:r>
              <w:rPr>
                <w:rFonts w:hint="eastAsia" w:ascii="宋体" w:hAnsi="宋体" w:eastAsia="宋体" w:cs="宋体"/>
              </w:rPr>
              <w:t>名称</w:t>
            </w:r>
          </w:p>
        </w:tc>
        <w:tc>
          <w:tcPr>
            <w:tcW w:w="7846" w:type="dxa"/>
            <w:gridSpan w:val="6"/>
            <w:tcBorders>
              <w:tl2br w:val="nil"/>
              <w:tr2bl w:val="nil"/>
            </w:tcBorders>
            <w:noWrap/>
            <w:vAlign w:val="center"/>
          </w:tcPr>
          <w:p w14:paraId="6973DF0A">
            <w:pPr>
              <w:jc w:val="center"/>
              <w:rPr>
                <w:rFonts w:ascii="宋体" w:hAnsi="宋体" w:eastAsia="宋体" w:cs="宋体"/>
              </w:rPr>
            </w:pPr>
          </w:p>
        </w:tc>
      </w:tr>
      <w:tr w14:paraId="10F69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661BE8AB">
            <w:pPr>
              <w:jc w:val="center"/>
              <w:textAlignment w:val="center"/>
              <w:rPr>
                <w:rFonts w:ascii="宋体" w:hAnsi="宋体" w:eastAsia="宋体" w:cs="宋体"/>
              </w:rPr>
            </w:pPr>
            <w:r>
              <w:rPr>
                <w:rFonts w:hint="eastAsia" w:ascii="宋体" w:hAnsi="宋体" w:eastAsia="宋体" w:cs="宋体"/>
              </w:rPr>
              <w:t>注册地址</w:t>
            </w:r>
          </w:p>
        </w:tc>
        <w:tc>
          <w:tcPr>
            <w:tcW w:w="2183" w:type="dxa"/>
            <w:gridSpan w:val="2"/>
            <w:tcBorders>
              <w:tl2br w:val="nil"/>
              <w:tr2bl w:val="nil"/>
            </w:tcBorders>
            <w:noWrap/>
            <w:vAlign w:val="center"/>
          </w:tcPr>
          <w:p w14:paraId="3EE4306E">
            <w:pPr>
              <w:jc w:val="center"/>
              <w:rPr>
                <w:rFonts w:ascii="宋体" w:hAnsi="宋体" w:eastAsia="宋体" w:cs="宋体"/>
              </w:rPr>
            </w:pPr>
          </w:p>
        </w:tc>
        <w:tc>
          <w:tcPr>
            <w:tcW w:w="1350" w:type="dxa"/>
            <w:tcBorders>
              <w:tl2br w:val="nil"/>
              <w:tr2bl w:val="nil"/>
            </w:tcBorders>
            <w:noWrap/>
            <w:vAlign w:val="center"/>
          </w:tcPr>
          <w:p w14:paraId="2A918FEE">
            <w:pPr>
              <w:jc w:val="center"/>
              <w:textAlignment w:val="center"/>
              <w:rPr>
                <w:rFonts w:ascii="宋体" w:hAnsi="宋体" w:eastAsia="宋体" w:cs="宋体"/>
              </w:rPr>
            </w:pPr>
            <w:r>
              <w:rPr>
                <w:rFonts w:hint="eastAsia" w:ascii="宋体" w:hAnsi="宋体" w:eastAsia="宋体" w:cs="宋体"/>
              </w:rPr>
              <w:t>邮政编码</w:t>
            </w:r>
          </w:p>
        </w:tc>
        <w:tc>
          <w:tcPr>
            <w:tcW w:w="4313" w:type="dxa"/>
            <w:gridSpan w:val="3"/>
            <w:tcBorders>
              <w:tl2br w:val="nil"/>
              <w:tr2bl w:val="nil"/>
            </w:tcBorders>
            <w:noWrap/>
            <w:vAlign w:val="center"/>
          </w:tcPr>
          <w:p w14:paraId="6FB51DC0">
            <w:pPr>
              <w:jc w:val="center"/>
              <w:rPr>
                <w:rFonts w:ascii="宋体" w:hAnsi="宋体" w:eastAsia="宋体" w:cs="宋体"/>
              </w:rPr>
            </w:pPr>
          </w:p>
        </w:tc>
      </w:tr>
      <w:tr w14:paraId="4774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37925005">
            <w:pPr>
              <w:jc w:val="center"/>
              <w:textAlignment w:val="center"/>
              <w:rPr>
                <w:rFonts w:ascii="宋体" w:hAnsi="宋体" w:eastAsia="宋体" w:cs="宋体"/>
              </w:rPr>
            </w:pPr>
            <w:r>
              <w:rPr>
                <w:rFonts w:hint="eastAsia" w:ascii="宋体" w:hAnsi="宋体" w:eastAsia="宋体" w:cs="宋体"/>
              </w:rPr>
              <w:t>联系方式</w:t>
            </w:r>
          </w:p>
        </w:tc>
        <w:tc>
          <w:tcPr>
            <w:tcW w:w="1000" w:type="dxa"/>
            <w:tcBorders>
              <w:tl2br w:val="nil"/>
              <w:tr2bl w:val="nil"/>
            </w:tcBorders>
            <w:noWrap/>
            <w:vAlign w:val="center"/>
          </w:tcPr>
          <w:p w14:paraId="27B46E45">
            <w:pPr>
              <w:jc w:val="center"/>
              <w:textAlignment w:val="center"/>
              <w:rPr>
                <w:rFonts w:ascii="宋体" w:hAnsi="宋体" w:eastAsia="宋体" w:cs="宋体"/>
              </w:rPr>
            </w:pPr>
            <w:r>
              <w:rPr>
                <w:rFonts w:hint="eastAsia" w:ascii="宋体" w:hAnsi="宋体" w:eastAsia="宋体" w:cs="宋体"/>
              </w:rPr>
              <w:t>联系人</w:t>
            </w:r>
          </w:p>
        </w:tc>
        <w:tc>
          <w:tcPr>
            <w:tcW w:w="1183" w:type="dxa"/>
            <w:tcBorders>
              <w:tl2br w:val="nil"/>
              <w:tr2bl w:val="nil"/>
            </w:tcBorders>
            <w:noWrap/>
            <w:vAlign w:val="center"/>
          </w:tcPr>
          <w:p w14:paraId="20F06600">
            <w:pPr>
              <w:jc w:val="center"/>
              <w:rPr>
                <w:rFonts w:ascii="宋体" w:hAnsi="宋体" w:eastAsia="宋体" w:cs="宋体"/>
              </w:rPr>
            </w:pPr>
          </w:p>
        </w:tc>
        <w:tc>
          <w:tcPr>
            <w:tcW w:w="1350" w:type="dxa"/>
            <w:tcBorders>
              <w:tl2br w:val="nil"/>
              <w:tr2bl w:val="nil"/>
            </w:tcBorders>
            <w:noWrap/>
            <w:vAlign w:val="center"/>
          </w:tcPr>
          <w:p w14:paraId="335DAFF9">
            <w:pPr>
              <w:jc w:val="center"/>
              <w:textAlignment w:val="center"/>
              <w:rPr>
                <w:rFonts w:ascii="宋体" w:hAnsi="宋体" w:eastAsia="宋体" w:cs="宋体"/>
              </w:rPr>
            </w:pPr>
            <w:r>
              <w:rPr>
                <w:rFonts w:hint="eastAsia" w:ascii="宋体" w:hAnsi="宋体" w:eastAsia="宋体" w:cs="宋体"/>
              </w:rPr>
              <w:t>电话</w:t>
            </w:r>
          </w:p>
        </w:tc>
        <w:tc>
          <w:tcPr>
            <w:tcW w:w="4313" w:type="dxa"/>
            <w:gridSpan w:val="3"/>
            <w:tcBorders>
              <w:tl2br w:val="nil"/>
              <w:tr2bl w:val="nil"/>
            </w:tcBorders>
            <w:noWrap/>
            <w:vAlign w:val="center"/>
          </w:tcPr>
          <w:p w14:paraId="6826EC2E">
            <w:pPr>
              <w:jc w:val="center"/>
              <w:rPr>
                <w:rFonts w:ascii="宋体" w:hAnsi="宋体" w:eastAsia="宋体" w:cs="宋体"/>
              </w:rPr>
            </w:pPr>
          </w:p>
        </w:tc>
      </w:tr>
      <w:tr w14:paraId="664ED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66D7F658">
            <w:pPr>
              <w:jc w:val="center"/>
              <w:rPr>
                <w:rFonts w:ascii="宋体" w:hAnsi="宋体" w:eastAsia="宋体" w:cs="宋体"/>
              </w:rPr>
            </w:pPr>
          </w:p>
        </w:tc>
        <w:tc>
          <w:tcPr>
            <w:tcW w:w="1000" w:type="dxa"/>
            <w:tcBorders>
              <w:tl2br w:val="nil"/>
              <w:tr2bl w:val="nil"/>
            </w:tcBorders>
            <w:noWrap/>
            <w:vAlign w:val="center"/>
          </w:tcPr>
          <w:p w14:paraId="3A054AA0">
            <w:pPr>
              <w:jc w:val="center"/>
              <w:textAlignment w:val="center"/>
              <w:rPr>
                <w:rFonts w:ascii="宋体" w:hAnsi="宋体" w:eastAsia="宋体" w:cs="宋体"/>
              </w:rPr>
            </w:pPr>
            <w:r>
              <w:rPr>
                <w:rFonts w:hint="eastAsia" w:ascii="宋体" w:hAnsi="宋体" w:eastAsia="宋体" w:cs="宋体"/>
              </w:rPr>
              <w:t>传真</w:t>
            </w:r>
          </w:p>
        </w:tc>
        <w:tc>
          <w:tcPr>
            <w:tcW w:w="1183" w:type="dxa"/>
            <w:tcBorders>
              <w:tl2br w:val="nil"/>
              <w:tr2bl w:val="nil"/>
            </w:tcBorders>
            <w:noWrap/>
            <w:vAlign w:val="center"/>
          </w:tcPr>
          <w:p w14:paraId="4692BD56">
            <w:pPr>
              <w:jc w:val="center"/>
              <w:rPr>
                <w:rFonts w:ascii="宋体" w:hAnsi="宋体" w:eastAsia="宋体" w:cs="宋体"/>
              </w:rPr>
            </w:pPr>
          </w:p>
        </w:tc>
        <w:tc>
          <w:tcPr>
            <w:tcW w:w="1350" w:type="dxa"/>
            <w:tcBorders>
              <w:tl2br w:val="nil"/>
              <w:tr2bl w:val="nil"/>
            </w:tcBorders>
            <w:noWrap/>
            <w:vAlign w:val="center"/>
          </w:tcPr>
          <w:p w14:paraId="5AE6EB92">
            <w:pPr>
              <w:jc w:val="center"/>
              <w:textAlignment w:val="center"/>
              <w:rPr>
                <w:rFonts w:ascii="宋体" w:hAnsi="宋体" w:eastAsia="宋体" w:cs="宋体"/>
              </w:rPr>
            </w:pPr>
            <w:r>
              <w:rPr>
                <w:rFonts w:hint="eastAsia" w:ascii="宋体" w:hAnsi="宋体" w:eastAsia="宋体" w:cs="宋体"/>
              </w:rPr>
              <w:t>网址</w:t>
            </w:r>
          </w:p>
        </w:tc>
        <w:tc>
          <w:tcPr>
            <w:tcW w:w="4313" w:type="dxa"/>
            <w:gridSpan w:val="3"/>
            <w:tcBorders>
              <w:tl2br w:val="nil"/>
              <w:tr2bl w:val="nil"/>
            </w:tcBorders>
            <w:noWrap/>
            <w:vAlign w:val="center"/>
          </w:tcPr>
          <w:p w14:paraId="2A47D312">
            <w:pPr>
              <w:jc w:val="center"/>
              <w:rPr>
                <w:rFonts w:ascii="宋体" w:hAnsi="宋体" w:eastAsia="宋体" w:cs="宋体"/>
              </w:rPr>
            </w:pPr>
          </w:p>
        </w:tc>
      </w:tr>
      <w:tr w14:paraId="40C55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51309F3">
            <w:pPr>
              <w:jc w:val="center"/>
              <w:textAlignment w:val="center"/>
              <w:rPr>
                <w:rFonts w:ascii="宋体" w:hAnsi="宋体" w:eastAsia="宋体" w:cs="宋体"/>
              </w:rPr>
            </w:pPr>
            <w:r>
              <w:rPr>
                <w:rFonts w:hint="eastAsia" w:ascii="宋体" w:hAnsi="宋体" w:eastAsia="宋体" w:cs="宋体"/>
              </w:rPr>
              <w:t>组织结构</w:t>
            </w:r>
          </w:p>
        </w:tc>
        <w:tc>
          <w:tcPr>
            <w:tcW w:w="7846" w:type="dxa"/>
            <w:gridSpan w:val="6"/>
            <w:tcBorders>
              <w:tl2br w:val="nil"/>
              <w:tr2bl w:val="nil"/>
            </w:tcBorders>
            <w:noWrap/>
            <w:vAlign w:val="center"/>
          </w:tcPr>
          <w:p w14:paraId="58492098">
            <w:pPr>
              <w:jc w:val="center"/>
              <w:rPr>
                <w:rFonts w:ascii="宋体" w:hAnsi="宋体" w:eastAsia="宋体" w:cs="宋体"/>
              </w:rPr>
            </w:pPr>
          </w:p>
        </w:tc>
      </w:tr>
      <w:tr w14:paraId="3C636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D03D6DA">
            <w:pPr>
              <w:jc w:val="center"/>
              <w:textAlignment w:val="center"/>
              <w:rPr>
                <w:rFonts w:ascii="宋体" w:hAnsi="宋体" w:eastAsia="宋体" w:cs="宋体"/>
              </w:rPr>
            </w:pPr>
            <w:r>
              <w:rPr>
                <w:rFonts w:hint="eastAsia" w:ascii="宋体" w:hAnsi="宋体" w:eastAsia="宋体" w:cs="宋体"/>
              </w:rPr>
              <w:t>法定代表人</w:t>
            </w:r>
          </w:p>
        </w:tc>
        <w:tc>
          <w:tcPr>
            <w:tcW w:w="1000" w:type="dxa"/>
            <w:tcBorders>
              <w:tl2br w:val="nil"/>
              <w:tr2bl w:val="nil"/>
            </w:tcBorders>
            <w:noWrap/>
            <w:vAlign w:val="center"/>
          </w:tcPr>
          <w:p w14:paraId="1AD9244E">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14:paraId="6F59A304">
            <w:pPr>
              <w:jc w:val="center"/>
              <w:rPr>
                <w:rFonts w:ascii="宋体" w:hAnsi="宋体" w:eastAsia="宋体" w:cs="宋体"/>
              </w:rPr>
            </w:pPr>
          </w:p>
        </w:tc>
        <w:tc>
          <w:tcPr>
            <w:tcW w:w="1350" w:type="dxa"/>
            <w:tcBorders>
              <w:tl2br w:val="nil"/>
              <w:tr2bl w:val="nil"/>
            </w:tcBorders>
            <w:noWrap/>
            <w:vAlign w:val="center"/>
          </w:tcPr>
          <w:p w14:paraId="37E8A797">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14:paraId="75AB1839">
            <w:pPr>
              <w:jc w:val="center"/>
              <w:rPr>
                <w:rFonts w:ascii="宋体" w:hAnsi="宋体" w:eastAsia="宋体" w:cs="宋体"/>
              </w:rPr>
            </w:pPr>
          </w:p>
        </w:tc>
        <w:tc>
          <w:tcPr>
            <w:tcW w:w="800" w:type="dxa"/>
            <w:tcBorders>
              <w:tl2br w:val="nil"/>
              <w:tr2bl w:val="nil"/>
            </w:tcBorders>
            <w:noWrap/>
            <w:vAlign w:val="center"/>
          </w:tcPr>
          <w:p w14:paraId="0B92E279">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14:paraId="10EC5AB6">
            <w:pPr>
              <w:rPr>
                <w:rFonts w:ascii="宋体" w:hAnsi="宋体" w:eastAsia="宋体" w:cs="宋体"/>
              </w:rPr>
            </w:pPr>
          </w:p>
        </w:tc>
      </w:tr>
      <w:tr w14:paraId="51EE9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C5A0476">
            <w:pPr>
              <w:jc w:val="center"/>
              <w:rPr>
                <w:rFonts w:ascii="宋体" w:hAnsi="宋体" w:eastAsia="宋体" w:cs="宋体"/>
              </w:rPr>
            </w:pPr>
            <w:r>
              <w:rPr>
                <w:rFonts w:hint="eastAsia" w:ascii="宋体" w:hAnsi="宋体" w:eastAsia="宋体" w:cs="宋体"/>
              </w:rPr>
              <w:t>技术负责人</w:t>
            </w:r>
          </w:p>
        </w:tc>
        <w:tc>
          <w:tcPr>
            <w:tcW w:w="1000" w:type="dxa"/>
            <w:tcBorders>
              <w:tl2br w:val="nil"/>
              <w:tr2bl w:val="nil"/>
            </w:tcBorders>
            <w:noWrap/>
            <w:vAlign w:val="center"/>
          </w:tcPr>
          <w:p w14:paraId="36441F1D">
            <w:pPr>
              <w:jc w:val="center"/>
              <w:textAlignment w:val="center"/>
              <w:rPr>
                <w:rFonts w:ascii="宋体" w:hAnsi="宋体" w:eastAsia="宋体" w:cs="宋体"/>
              </w:rPr>
            </w:pPr>
            <w:r>
              <w:rPr>
                <w:rFonts w:hint="eastAsia" w:ascii="宋体" w:hAnsi="宋体" w:eastAsia="宋体" w:cs="宋体"/>
              </w:rPr>
              <w:t>姓名</w:t>
            </w:r>
          </w:p>
        </w:tc>
        <w:tc>
          <w:tcPr>
            <w:tcW w:w="1183" w:type="dxa"/>
            <w:tcBorders>
              <w:tl2br w:val="nil"/>
              <w:tr2bl w:val="nil"/>
            </w:tcBorders>
            <w:noWrap/>
            <w:vAlign w:val="center"/>
          </w:tcPr>
          <w:p w14:paraId="0CBD579E">
            <w:pPr>
              <w:jc w:val="center"/>
              <w:rPr>
                <w:rFonts w:ascii="宋体" w:hAnsi="宋体" w:eastAsia="宋体" w:cs="宋体"/>
              </w:rPr>
            </w:pPr>
          </w:p>
        </w:tc>
        <w:tc>
          <w:tcPr>
            <w:tcW w:w="1350" w:type="dxa"/>
            <w:tcBorders>
              <w:tl2br w:val="nil"/>
              <w:tr2bl w:val="nil"/>
            </w:tcBorders>
            <w:noWrap/>
            <w:vAlign w:val="center"/>
          </w:tcPr>
          <w:p w14:paraId="03E5FC25">
            <w:pPr>
              <w:jc w:val="center"/>
              <w:textAlignment w:val="center"/>
              <w:rPr>
                <w:rFonts w:ascii="宋体" w:hAnsi="宋体" w:eastAsia="宋体" w:cs="宋体"/>
              </w:rPr>
            </w:pPr>
            <w:r>
              <w:rPr>
                <w:rFonts w:hint="eastAsia" w:ascii="宋体" w:hAnsi="宋体" w:eastAsia="宋体" w:cs="宋体"/>
              </w:rPr>
              <w:t>技术职称</w:t>
            </w:r>
          </w:p>
        </w:tc>
        <w:tc>
          <w:tcPr>
            <w:tcW w:w="1834" w:type="dxa"/>
            <w:tcBorders>
              <w:tl2br w:val="nil"/>
              <w:tr2bl w:val="nil"/>
            </w:tcBorders>
            <w:noWrap/>
            <w:vAlign w:val="center"/>
          </w:tcPr>
          <w:p w14:paraId="7A41EBA6">
            <w:pPr>
              <w:jc w:val="center"/>
              <w:rPr>
                <w:rFonts w:ascii="宋体" w:hAnsi="宋体" w:eastAsia="宋体" w:cs="宋体"/>
              </w:rPr>
            </w:pPr>
          </w:p>
        </w:tc>
        <w:tc>
          <w:tcPr>
            <w:tcW w:w="800" w:type="dxa"/>
            <w:tcBorders>
              <w:tl2br w:val="nil"/>
              <w:tr2bl w:val="nil"/>
            </w:tcBorders>
            <w:noWrap/>
            <w:vAlign w:val="center"/>
          </w:tcPr>
          <w:p w14:paraId="109FA7D3">
            <w:pPr>
              <w:jc w:val="center"/>
              <w:textAlignment w:val="center"/>
              <w:rPr>
                <w:rFonts w:ascii="宋体" w:hAnsi="宋体" w:eastAsia="宋体" w:cs="宋体"/>
              </w:rPr>
            </w:pPr>
            <w:r>
              <w:rPr>
                <w:rFonts w:hint="eastAsia" w:ascii="宋体" w:hAnsi="宋体" w:eastAsia="宋体" w:cs="宋体"/>
              </w:rPr>
              <w:t>电话</w:t>
            </w:r>
          </w:p>
        </w:tc>
        <w:tc>
          <w:tcPr>
            <w:tcW w:w="1679" w:type="dxa"/>
            <w:tcBorders>
              <w:tl2br w:val="nil"/>
              <w:tr2bl w:val="nil"/>
            </w:tcBorders>
            <w:noWrap/>
            <w:vAlign w:val="center"/>
          </w:tcPr>
          <w:p w14:paraId="790D7E78">
            <w:pPr>
              <w:rPr>
                <w:rFonts w:ascii="宋体" w:hAnsi="宋体" w:eastAsia="宋体" w:cs="宋体"/>
              </w:rPr>
            </w:pPr>
          </w:p>
        </w:tc>
      </w:tr>
      <w:tr w14:paraId="3A85D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6C90D164">
            <w:pPr>
              <w:jc w:val="center"/>
              <w:textAlignment w:val="center"/>
              <w:rPr>
                <w:rFonts w:ascii="宋体" w:hAnsi="宋体" w:eastAsia="宋体" w:cs="宋体"/>
              </w:rPr>
            </w:pPr>
            <w:r>
              <w:rPr>
                <w:rFonts w:hint="eastAsia" w:ascii="宋体" w:hAnsi="宋体" w:eastAsia="宋体" w:cs="宋体"/>
              </w:rPr>
              <w:t>成立时间</w:t>
            </w:r>
          </w:p>
        </w:tc>
        <w:tc>
          <w:tcPr>
            <w:tcW w:w="2183" w:type="dxa"/>
            <w:gridSpan w:val="2"/>
            <w:tcBorders>
              <w:tl2br w:val="nil"/>
              <w:tr2bl w:val="nil"/>
            </w:tcBorders>
            <w:noWrap/>
            <w:vAlign w:val="center"/>
          </w:tcPr>
          <w:p w14:paraId="3528309B">
            <w:pPr>
              <w:jc w:val="center"/>
              <w:rPr>
                <w:rFonts w:ascii="宋体" w:hAnsi="宋体" w:eastAsia="宋体" w:cs="宋体"/>
              </w:rPr>
            </w:pPr>
          </w:p>
        </w:tc>
        <w:tc>
          <w:tcPr>
            <w:tcW w:w="1350" w:type="dxa"/>
            <w:tcBorders>
              <w:tl2br w:val="nil"/>
              <w:tr2bl w:val="nil"/>
            </w:tcBorders>
            <w:noWrap/>
            <w:vAlign w:val="center"/>
          </w:tcPr>
          <w:p w14:paraId="02A5AC60">
            <w:pPr>
              <w:jc w:val="center"/>
              <w:textAlignment w:val="center"/>
              <w:rPr>
                <w:rFonts w:ascii="宋体" w:hAnsi="宋体" w:eastAsia="宋体" w:cs="宋体"/>
              </w:rPr>
            </w:pPr>
            <w:r>
              <w:rPr>
                <w:rFonts w:hint="eastAsia" w:ascii="宋体" w:hAnsi="宋体" w:eastAsia="宋体" w:cs="宋体"/>
              </w:rPr>
              <w:t>员工人数</w:t>
            </w:r>
          </w:p>
        </w:tc>
        <w:tc>
          <w:tcPr>
            <w:tcW w:w="4313" w:type="dxa"/>
            <w:gridSpan w:val="3"/>
            <w:tcBorders>
              <w:tl2br w:val="nil"/>
              <w:tr2bl w:val="nil"/>
            </w:tcBorders>
            <w:noWrap/>
            <w:vAlign w:val="center"/>
          </w:tcPr>
          <w:p w14:paraId="12AB7202">
            <w:pPr>
              <w:jc w:val="center"/>
              <w:rPr>
                <w:rFonts w:ascii="宋体" w:hAnsi="宋体" w:eastAsia="宋体" w:cs="宋体"/>
              </w:rPr>
            </w:pPr>
          </w:p>
        </w:tc>
      </w:tr>
      <w:tr w14:paraId="65C74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52408F7">
            <w:pPr>
              <w:jc w:val="center"/>
              <w:textAlignment w:val="center"/>
              <w:rPr>
                <w:rFonts w:ascii="宋体" w:hAnsi="宋体" w:eastAsia="宋体" w:cs="宋体"/>
              </w:rPr>
            </w:pPr>
            <w:r>
              <w:rPr>
                <w:rFonts w:hint="eastAsia" w:ascii="宋体" w:hAnsi="宋体" w:eastAsia="宋体" w:cs="宋体"/>
              </w:rPr>
              <w:t>企业资质等级</w:t>
            </w:r>
          </w:p>
        </w:tc>
        <w:tc>
          <w:tcPr>
            <w:tcW w:w="2183" w:type="dxa"/>
            <w:gridSpan w:val="2"/>
            <w:tcBorders>
              <w:tl2br w:val="nil"/>
              <w:tr2bl w:val="nil"/>
            </w:tcBorders>
            <w:noWrap/>
            <w:vAlign w:val="center"/>
          </w:tcPr>
          <w:p w14:paraId="596FC1C6">
            <w:pPr>
              <w:jc w:val="center"/>
              <w:rPr>
                <w:rFonts w:ascii="宋体" w:hAnsi="宋体" w:eastAsia="宋体" w:cs="宋体"/>
              </w:rPr>
            </w:pPr>
          </w:p>
        </w:tc>
        <w:tc>
          <w:tcPr>
            <w:tcW w:w="1350" w:type="dxa"/>
            <w:vMerge w:val="restart"/>
            <w:tcBorders>
              <w:tl2br w:val="nil"/>
              <w:tr2bl w:val="nil"/>
            </w:tcBorders>
            <w:noWrap/>
            <w:vAlign w:val="center"/>
          </w:tcPr>
          <w:p w14:paraId="3F09B9B5">
            <w:pPr>
              <w:jc w:val="center"/>
              <w:textAlignment w:val="center"/>
              <w:rPr>
                <w:rFonts w:ascii="宋体" w:hAnsi="宋体" w:eastAsia="宋体" w:cs="宋体"/>
              </w:rPr>
            </w:pPr>
            <w:r>
              <w:rPr>
                <w:rFonts w:hint="eastAsia" w:ascii="宋体" w:hAnsi="宋体" w:eastAsia="宋体" w:cs="宋体"/>
              </w:rPr>
              <w:t>其中</w:t>
            </w:r>
          </w:p>
        </w:tc>
        <w:tc>
          <w:tcPr>
            <w:tcW w:w="1834" w:type="dxa"/>
            <w:tcBorders>
              <w:tl2br w:val="nil"/>
              <w:tr2bl w:val="nil"/>
            </w:tcBorders>
            <w:noWrap/>
            <w:vAlign w:val="center"/>
          </w:tcPr>
          <w:p w14:paraId="7326498D">
            <w:pPr>
              <w:jc w:val="center"/>
              <w:textAlignment w:val="center"/>
              <w:rPr>
                <w:rFonts w:ascii="宋体" w:hAnsi="宋体" w:eastAsia="宋体" w:cs="宋体"/>
              </w:rPr>
            </w:pPr>
            <w:r>
              <w:rPr>
                <w:rFonts w:hint="eastAsia" w:ascii="宋体" w:hAnsi="宋体" w:eastAsia="宋体" w:cs="宋体"/>
              </w:rPr>
              <w:t>项目经理</w:t>
            </w:r>
          </w:p>
        </w:tc>
        <w:tc>
          <w:tcPr>
            <w:tcW w:w="2479" w:type="dxa"/>
            <w:gridSpan w:val="2"/>
            <w:tcBorders>
              <w:tl2br w:val="nil"/>
              <w:tr2bl w:val="nil"/>
            </w:tcBorders>
            <w:noWrap/>
            <w:vAlign w:val="center"/>
          </w:tcPr>
          <w:p w14:paraId="3484DDE2">
            <w:pPr>
              <w:jc w:val="center"/>
              <w:rPr>
                <w:rFonts w:ascii="宋体" w:hAnsi="宋体" w:eastAsia="宋体" w:cs="宋体"/>
              </w:rPr>
            </w:pPr>
          </w:p>
        </w:tc>
      </w:tr>
      <w:tr w14:paraId="74B2F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37A399A">
            <w:pPr>
              <w:jc w:val="center"/>
              <w:textAlignment w:val="center"/>
              <w:rPr>
                <w:rFonts w:ascii="宋体" w:hAnsi="宋体" w:eastAsia="宋体" w:cs="宋体"/>
              </w:rPr>
            </w:pPr>
            <w:r>
              <w:rPr>
                <w:rFonts w:hint="eastAsia" w:ascii="宋体" w:hAnsi="宋体" w:eastAsia="宋体" w:cs="宋体"/>
              </w:rPr>
              <w:t>营业执照号</w:t>
            </w:r>
          </w:p>
        </w:tc>
        <w:tc>
          <w:tcPr>
            <w:tcW w:w="2183" w:type="dxa"/>
            <w:gridSpan w:val="2"/>
            <w:tcBorders>
              <w:tl2br w:val="nil"/>
              <w:tr2bl w:val="nil"/>
            </w:tcBorders>
            <w:noWrap/>
            <w:vAlign w:val="center"/>
          </w:tcPr>
          <w:p w14:paraId="15654EF7">
            <w:pPr>
              <w:jc w:val="center"/>
              <w:rPr>
                <w:rFonts w:ascii="宋体" w:hAnsi="宋体" w:eastAsia="宋体" w:cs="宋体"/>
              </w:rPr>
            </w:pPr>
          </w:p>
        </w:tc>
        <w:tc>
          <w:tcPr>
            <w:tcW w:w="1350" w:type="dxa"/>
            <w:vMerge w:val="continue"/>
            <w:tcBorders>
              <w:tl2br w:val="nil"/>
              <w:tr2bl w:val="nil"/>
            </w:tcBorders>
            <w:noWrap/>
            <w:vAlign w:val="center"/>
          </w:tcPr>
          <w:p w14:paraId="4E4D6648">
            <w:pPr>
              <w:jc w:val="center"/>
              <w:rPr>
                <w:rFonts w:ascii="宋体" w:hAnsi="宋体" w:eastAsia="宋体" w:cs="宋体"/>
              </w:rPr>
            </w:pPr>
          </w:p>
        </w:tc>
        <w:tc>
          <w:tcPr>
            <w:tcW w:w="1834" w:type="dxa"/>
            <w:tcBorders>
              <w:tl2br w:val="nil"/>
              <w:tr2bl w:val="nil"/>
            </w:tcBorders>
            <w:noWrap/>
            <w:vAlign w:val="center"/>
          </w:tcPr>
          <w:p w14:paraId="0FFB350A">
            <w:pPr>
              <w:jc w:val="center"/>
              <w:textAlignment w:val="center"/>
              <w:rPr>
                <w:rFonts w:ascii="宋体" w:hAnsi="宋体" w:eastAsia="宋体" w:cs="宋体"/>
              </w:rPr>
            </w:pPr>
            <w:r>
              <w:rPr>
                <w:rFonts w:hint="eastAsia" w:ascii="宋体" w:hAnsi="宋体" w:eastAsia="宋体" w:cs="宋体"/>
              </w:rPr>
              <w:t>高级职称人员</w:t>
            </w:r>
          </w:p>
        </w:tc>
        <w:tc>
          <w:tcPr>
            <w:tcW w:w="2479" w:type="dxa"/>
            <w:gridSpan w:val="2"/>
            <w:tcBorders>
              <w:tl2br w:val="nil"/>
              <w:tr2bl w:val="nil"/>
            </w:tcBorders>
            <w:noWrap/>
            <w:vAlign w:val="center"/>
          </w:tcPr>
          <w:p w14:paraId="22DB18A1">
            <w:pPr>
              <w:jc w:val="center"/>
              <w:rPr>
                <w:rFonts w:ascii="宋体" w:hAnsi="宋体" w:eastAsia="宋体" w:cs="宋体"/>
              </w:rPr>
            </w:pPr>
          </w:p>
        </w:tc>
      </w:tr>
      <w:tr w14:paraId="5ECEC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0C7DB9A5">
            <w:pPr>
              <w:jc w:val="center"/>
              <w:textAlignment w:val="center"/>
              <w:rPr>
                <w:rFonts w:ascii="宋体" w:hAnsi="宋体" w:eastAsia="宋体" w:cs="宋体"/>
              </w:rPr>
            </w:pPr>
            <w:r>
              <w:rPr>
                <w:rFonts w:hint="eastAsia" w:ascii="宋体" w:hAnsi="宋体" w:eastAsia="宋体" w:cs="宋体"/>
              </w:rPr>
              <w:t>注册资金</w:t>
            </w:r>
          </w:p>
        </w:tc>
        <w:tc>
          <w:tcPr>
            <w:tcW w:w="2183" w:type="dxa"/>
            <w:gridSpan w:val="2"/>
            <w:tcBorders>
              <w:tl2br w:val="nil"/>
              <w:tr2bl w:val="nil"/>
            </w:tcBorders>
            <w:noWrap/>
            <w:vAlign w:val="center"/>
          </w:tcPr>
          <w:p w14:paraId="790DF30D">
            <w:pPr>
              <w:jc w:val="left"/>
              <w:textAlignment w:val="center"/>
              <w:rPr>
                <w:rFonts w:ascii="宋体" w:hAnsi="宋体" w:eastAsia="宋体" w:cs="宋体"/>
              </w:rPr>
            </w:pPr>
            <w:r>
              <w:rPr>
                <w:rFonts w:hint="eastAsia" w:ascii="宋体" w:hAnsi="宋体" w:eastAsia="宋体" w:cs="宋体"/>
              </w:rPr>
              <w:t>（万元）</w:t>
            </w:r>
          </w:p>
        </w:tc>
        <w:tc>
          <w:tcPr>
            <w:tcW w:w="1350" w:type="dxa"/>
            <w:vMerge w:val="continue"/>
            <w:tcBorders>
              <w:tl2br w:val="nil"/>
              <w:tr2bl w:val="nil"/>
            </w:tcBorders>
            <w:noWrap/>
            <w:vAlign w:val="center"/>
          </w:tcPr>
          <w:p w14:paraId="24359EA0">
            <w:pPr>
              <w:jc w:val="center"/>
              <w:rPr>
                <w:rFonts w:ascii="宋体" w:hAnsi="宋体" w:eastAsia="宋体" w:cs="宋体"/>
              </w:rPr>
            </w:pPr>
          </w:p>
        </w:tc>
        <w:tc>
          <w:tcPr>
            <w:tcW w:w="1834" w:type="dxa"/>
            <w:tcBorders>
              <w:tl2br w:val="nil"/>
              <w:tr2bl w:val="nil"/>
            </w:tcBorders>
            <w:noWrap/>
            <w:vAlign w:val="center"/>
          </w:tcPr>
          <w:p w14:paraId="1508E2C3">
            <w:pPr>
              <w:jc w:val="center"/>
              <w:textAlignment w:val="center"/>
              <w:rPr>
                <w:rFonts w:ascii="宋体" w:hAnsi="宋体" w:eastAsia="宋体" w:cs="宋体"/>
              </w:rPr>
            </w:pPr>
            <w:r>
              <w:rPr>
                <w:rFonts w:hint="eastAsia" w:ascii="宋体" w:hAnsi="宋体" w:eastAsia="宋体" w:cs="宋体"/>
              </w:rPr>
              <w:t>中级职称人员</w:t>
            </w:r>
          </w:p>
        </w:tc>
        <w:tc>
          <w:tcPr>
            <w:tcW w:w="2479" w:type="dxa"/>
            <w:gridSpan w:val="2"/>
            <w:tcBorders>
              <w:tl2br w:val="nil"/>
              <w:tr2bl w:val="nil"/>
            </w:tcBorders>
            <w:noWrap/>
            <w:vAlign w:val="center"/>
          </w:tcPr>
          <w:p w14:paraId="2EB9C965">
            <w:pPr>
              <w:jc w:val="center"/>
              <w:rPr>
                <w:rFonts w:ascii="宋体" w:hAnsi="宋体" w:eastAsia="宋体" w:cs="宋体"/>
              </w:rPr>
            </w:pPr>
          </w:p>
        </w:tc>
      </w:tr>
      <w:tr w14:paraId="140F4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EADD744">
            <w:pPr>
              <w:jc w:val="center"/>
              <w:textAlignment w:val="center"/>
              <w:rPr>
                <w:rFonts w:ascii="宋体" w:hAnsi="宋体" w:eastAsia="宋体" w:cs="宋体"/>
              </w:rPr>
            </w:pPr>
            <w:r>
              <w:rPr>
                <w:rFonts w:hint="eastAsia" w:ascii="宋体" w:hAnsi="宋体" w:eastAsia="宋体" w:cs="宋体"/>
              </w:rPr>
              <w:t>开户银行</w:t>
            </w:r>
          </w:p>
        </w:tc>
        <w:tc>
          <w:tcPr>
            <w:tcW w:w="2183" w:type="dxa"/>
            <w:gridSpan w:val="2"/>
            <w:tcBorders>
              <w:tl2br w:val="nil"/>
              <w:tr2bl w:val="nil"/>
            </w:tcBorders>
            <w:noWrap/>
            <w:vAlign w:val="center"/>
          </w:tcPr>
          <w:p w14:paraId="1240F5CD">
            <w:pPr>
              <w:jc w:val="center"/>
              <w:rPr>
                <w:rFonts w:ascii="宋体" w:hAnsi="宋体" w:eastAsia="宋体" w:cs="宋体"/>
              </w:rPr>
            </w:pPr>
          </w:p>
        </w:tc>
        <w:tc>
          <w:tcPr>
            <w:tcW w:w="1350" w:type="dxa"/>
            <w:vMerge w:val="continue"/>
            <w:tcBorders>
              <w:tl2br w:val="nil"/>
              <w:tr2bl w:val="nil"/>
            </w:tcBorders>
            <w:noWrap/>
            <w:vAlign w:val="center"/>
          </w:tcPr>
          <w:p w14:paraId="526C3CF6">
            <w:pPr>
              <w:jc w:val="center"/>
              <w:rPr>
                <w:rFonts w:ascii="宋体" w:hAnsi="宋体" w:eastAsia="宋体" w:cs="宋体"/>
              </w:rPr>
            </w:pPr>
          </w:p>
        </w:tc>
        <w:tc>
          <w:tcPr>
            <w:tcW w:w="1834" w:type="dxa"/>
            <w:tcBorders>
              <w:tl2br w:val="nil"/>
              <w:tr2bl w:val="nil"/>
            </w:tcBorders>
            <w:noWrap/>
            <w:vAlign w:val="center"/>
          </w:tcPr>
          <w:p w14:paraId="09F4AEFA">
            <w:pPr>
              <w:jc w:val="center"/>
              <w:textAlignment w:val="center"/>
              <w:rPr>
                <w:rFonts w:ascii="宋体" w:hAnsi="宋体" w:eastAsia="宋体" w:cs="宋体"/>
              </w:rPr>
            </w:pPr>
            <w:r>
              <w:rPr>
                <w:rFonts w:hint="eastAsia" w:ascii="宋体" w:hAnsi="宋体" w:eastAsia="宋体" w:cs="宋体"/>
              </w:rPr>
              <w:t>初级职称人员</w:t>
            </w:r>
          </w:p>
        </w:tc>
        <w:tc>
          <w:tcPr>
            <w:tcW w:w="2479" w:type="dxa"/>
            <w:gridSpan w:val="2"/>
            <w:tcBorders>
              <w:tl2br w:val="nil"/>
              <w:tr2bl w:val="nil"/>
            </w:tcBorders>
            <w:noWrap/>
            <w:vAlign w:val="center"/>
          </w:tcPr>
          <w:p w14:paraId="75501A98">
            <w:pPr>
              <w:jc w:val="center"/>
              <w:rPr>
                <w:rFonts w:ascii="宋体" w:hAnsi="宋体" w:eastAsia="宋体" w:cs="宋体"/>
              </w:rPr>
            </w:pPr>
          </w:p>
        </w:tc>
      </w:tr>
      <w:tr w14:paraId="17560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CCBD274">
            <w:pPr>
              <w:jc w:val="center"/>
              <w:textAlignment w:val="center"/>
              <w:rPr>
                <w:rFonts w:ascii="宋体" w:hAnsi="宋体" w:eastAsia="宋体" w:cs="宋体"/>
              </w:rPr>
            </w:pPr>
            <w:r>
              <w:rPr>
                <w:rFonts w:hint="eastAsia" w:ascii="宋体" w:hAnsi="宋体" w:eastAsia="宋体" w:cs="宋体"/>
              </w:rPr>
              <w:t>账号</w:t>
            </w:r>
          </w:p>
        </w:tc>
        <w:tc>
          <w:tcPr>
            <w:tcW w:w="2183" w:type="dxa"/>
            <w:gridSpan w:val="2"/>
            <w:tcBorders>
              <w:tl2br w:val="nil"/>
              <w:tr2bl w:val="nil"/>
            </w:tcBorders>
            <w:noWrap/>
            <w:vAlign w:val="center"/>
          </w:tcPr>
          <w:p w14:paraId="412E4182">
            <w:pPr>
              <w:jc w:val="center"/>
              <w:rPr>
                <w:rFonts w:ascii="宋体" w:hAnsi="宋体" w:eastAsia="宋体" w:cs="宋体"/>
              </w:rPr>
            </w:pPr>
          </w:p>
        </w:tc>
        <w:tc>
          <w:tcPr>
            <w:tcW w:w="1350" w:type="dxa"/>
            <w:vMerge w:val="continue"/>
            <w:tcBorders>
              <w:tl2br w:val="nil"/>
              <w:tr2bl w:val="nil"/>
            </w:tcBorders>
            <w:noWrap/>
            <w:vAlign w:val="center"/>
          </w:tcPr>
          <w:p w14:paraId="5CC01B5D">
            <w:pPr>
              <w:jc w:val="center"/>
              <w:rPr>
                <w:rFonts w:ascii="宋体" w:hAnsi="宋体" w:eastAsia="宋体" w:cs="宋体"/>
              </w:rPr>
            </w:pPr>
          </w:p>
        </w:tc>
        <w:tc>
          <w:tcPr>
            <w:tcW w:w="1834" w:type="dxa"/>
            <w:tcBorders>
              <w:tl2br w:val="nil"/>
              <w:tr2bl w:val="nil"/>
            </w:tcBorders>
            <w:noWrap/>
            <w:vAlign w:val="center"/>
          </w:tcPr>
          <w:p w14:paraId="60573B8E">
            <w:pPr>
              <w:jc w:val="center"/>
              <w:textAlignment w:val="center"/>
              <w:rPr>
                <w:rFonts w:ascii="宋体" w:hAnsi="宋体" w:eastAsia="宋体" w:cs="宋体"/>
              </w:rPr>
            </w:pPr>
            <w:r>
              <w:rPr>
                <w:rFonts w:hint="eastAsia" w:ascii="宋体" w:hAnsi="宋体" w:eastAsia="宋体" w:cs="宋体"/>
              </w:rPr>
              <w:t>技工</w:t>
            </w:r>
          </w:p>
        </w:tc>
        <w:tc>
          <w:tcPr>
            <w:tcW w:w="2479" w:type="dxa"/>
            <w:gridSpan w:val="2"/>
            <w:tcBorders>
              <w:tl2br w:val="nil"/>
              <w:tr2bl w:val="nil"/>
            </w:tcBorders>
            <w:noWrap/>
            <w:vAlign w:val="center"/>
          </w:tcPr>
          <w:p w14:paraId="2CC41840">
            <w:pPr>
              <w:jc w:val="center"/>
              <w:rPr>
                <w:rFonts w:ascii="宋体" w:hAnsi="宋体" w:eastAsia="宋体" w:cs="宋体"/>
              </w:rPr>
            </w:pPr>
          </w:p>
        </w:tc>
      </w:tr>
      <w:tr w14:paraId="144D2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4B9CCA96">
            <w:pPr>
              <w:jc w:val="center"/>
              <w:textAlignment w:val="center"/>
              <w:rPr>
                <w:rFonts w:ascii="宋体" w:hAnsi="宋体" w:eastAsia="宋体" w:cs="宋体"/>
              </w:rPr>
            </w:pPr>
            <w:r>
              <w:rPr>
                <w:rFonts w:hint="eastAsia" w:ascii="宋体" w:hAnsi="宋体" w:eastAsia="宋体" w:cs="宋体"/>
              </w:rPr>
              <w:t>经营范围</w:t>
            </w:r>
          </w:p>
        </w:tc>
        <w:tc>
          <w:tcPr>
            <w:tcW w:w="7846" w:type="dxa"/>
            <w:gridSpan w:val="6"/>
            <w:tcBorders>
              <w:tl2br w:val="nil"/>
              <w:tr2bl w:val="nil"/>
            </w:tcBorders>
            <w:noWrap/>
            <w:vAlign w:val="center"/>
          </w:tcPr>
          <w:p w14:paraId="4CF8B0FC">
            <w:pPr>
              <w:jc w:val="center"/>
              <w:rPr>
                <w:rFonts w:ascii="宋体" w:hAnsi="宋体" w:eastAsia="宋体" w:cs="宋体"/>
              </w:rPr>
            </w:pPr>
          </w:p>
        </w:tc>
      </w:tr>
      <w:tr w14:paraId="4E793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0611A009">
            <w:pPr>
              <w:jc w:val="center"/>
              <w:textAlignment w:val="center"/>
              <w:rPr>
                <w:rFonts w:ascii="宋体" w:hAnsi="宋体" w:eastAsia="宋体" w:cs="宋体"/>
              </w:rPr>
            </w:pPr>
            <w:r>
              <w:rPr>
                <w:rFonts w:hint="eastAsia" w:ascii="宋体" w:hAnsi="宋体" w:eastAsia="宋体" w:cs="宋体"/>
              </w:rPr>
              <w:t>备注</w:t>
            </w:r>
          </w:p>
        </w:tc>
        <w:tc>
          <w:tcPr>
            <w:tcW w:w="7846" w:type="dxa"/>
            <w:gridSpan w:val="6"/>
            <w:tcBorders>
              <w:tl2br w:val="nil"/>
              <w:tr2bl w:val="nil"/>
            </w:tcBorders>
            <w:noWrap/>
            <w:vAlign w:val="center"/>
          </w:tcPr>
          <w:p w14:paraId="08E38402">
            <w:pPr>
              <w:jc w:val="center"/>
              <w:rPr>
                <w:rFonts w:ascii="宋体" w:hAnsi="宋体" w:eastAsia="宋体" w:cs="宋体"/>
              </w:rPr>
            </w:pPr>
          </w:p>
        </w:tc>
      </w:tr>
    </w:tbl>
    <w:p w14:paraId="0847A315">
      <w:pPr>
        <w:pStyle w:val="22"/>
        <w:ind w:left="0" w:leftChars="0" w:firstLine="0" w:firstLineChars="0"/>
        <w:rPr>
          <w:rFonts w:hint="eastAsia" w:ascii="宋体" w:hAnsi="宋体" w:eastAsia="宋体" w:cs="宋体"/>
          <w:b/>
          <w:bCs/>
          <w:lang w:eastAsia="zh-CN"/>
        </w:rPr>
      </w:pPr>
    </w:p>
    <w:p w14:paraId="2DDC046E">
      <w:pPr>
        <w:pStyle w:val="22"/>
        <w:rPr>
          <w:rFonts w:ascii="宋体" w:hAnsi="宋体" w:eastAsia="宋体" w:cs="宋体"/>
          <w:b/>
          <w:bCs/>
        </w:rPr>
      </w:pPr>
    </w:p>
    <w:p w14:paraId="0C8E97EE">
      <w:pPr>
        <w:pStyle w:val="22"/>
        <w:rPr>
          <w:rFonts w:ascii="宋体" w:hAnsi="宋体" w:eastAsia="宋体" w:cs="宋体"/>
          <w:b/>
          <w:bCs/>
        </w:rPr>
      </w:pPr>
    </w:p>
    <w:p w14:paraId="3B6189F8">
      <w:pPr>
        <w:pStyle w:val="11"/>
        <w:tabs>
          <w:tab w:val="left" w:pos="1374"/>
        </w:tabs>
        <w:rPr>
          <w:rFonts w:ascii="宋体" w:hAnsi="宋体" w:eastAsia="宋体" w:cs="宋体"/>
          <w:sz w:val="24"/>
          <w:szCs w:val="24"/>
        </w:rPr>
      </w:pPr>
      <w:r>
        <w:rPr>
          <w:rFonts w:hint="eastAsia" w:ascii="宋体" w:hAnsi="宋体" w:eastAsia="宋体" w:cs="宋体"/>
          <w:b/>
          <w:bCs/>
          <w:sz w:val="24"/>
          <w:szCs w:val="24"/>
        </w:rPr>
        <w:t>备注：</w:t>
      </w:r>
      <w:r>
        <w:rPr>
          <w:rFonts w:hint="eastAsia" w:ascii="宋体" w:hAnsi="宋体" w:eastAsia="宋体" w:cs="宋体"/>
          <w:sz w:val="24"/>
          <w:szCs w:val="24"/>
        </w:rPr>
        <w:t>1.本表后应附资质要求对应的相关证明材料复印件；2.无响应指标的应写明无。</w:t>
      </w:r>
    </w:p>
    <w:p w14:paraId="75551EB5">
      <w:pPr>
        <w:ind w:left="2970"/>
        <w:rPr>
          <w:rFonts w:ascii="宋体" w:hAnsi="宋体" w:eastAsia="宋体" w:cs="宋体"/>
          <w:b/>
          <w:bCs/>
          <w:sz w:val="24"/>
          <w:szCs w:val="24"/>
        </w:rPr>
      </w:pPr>
    </w:p>
    <w:p w14:paraId="52070BC5">
      <w:pPr>
        <w:rPr>
          <w:rFonts w:ascii="宋体" w:hAnsi="宋体" w:eastAsia="宋体" w:cs="宋体"/>
          <w:b/>
          <w:bCs/>
        </w:rPr>
      </w:pPr>
      <w:r>
        <w:rPr>
          <w:rFonts w:hint="eastAsia" w:ascii="宋体" w:hAnsi="宋体" w:eastAsia="宋体" w:cs="宋体"/>
          <w:b/>
          <w:bCs/>
        </w:rPr>
        <w:br w:type="page"/>
      </w:r>
    </w:p>
    <w:p w14:paraId="5FB15656">
      <w:pPr>
        <w:widowControl/>
        <w:outlineLvl w:val="3"/>
        <w:rPr>
          <w:rFonts w:ascii="宋体" w:hAnsi="宋体" w:eastAsia="宋体" w:cs="宋体"/>
          <w:b/>
          <w:bCs/>
          <w:color w:val="000000"/>
          <w:kern w:val="0"/>
          <w:sz w:val="32"/>
          <w:szCs w:val="32"/>
          <w:lang w:bidi="ar"/>
        </w:rPr>
      </w:pPr>
      <w:bookmarkStart w:id="7" w:name="_Toc15698"/>
      <w:r>
        <w:rPr>
          <w:rFonts w:hint="eastAsia" w:ascii="宋体" w:hAnsi="宋体" w:eastAsia="宋体" w:cs="宋体"/>
          <w:b/>
          <w:bCs/>
          <w:color w:val="000000"/>
          <w:kern w:val="0"/>
          <w:sz w:val="32"/>
          <w:szCs w:val="32"/>
          <w:lang w:bidi="ar"/>
        </w:rPr>
        <w:t>附：</w:t>
      </w:r>
    </w:p>
    <w:p w14:paraId="5C3BC3EA">
      <w:pPr>
        <w:widowControl/>
        <w:numPr>
          <w:ilvl w:val="0"/>
          <w:numId w:val="9"/>
        </w:numPr>
        <w:jc w:val="center"/>
        <w:outlineLvl w:val="4"/>
        <w:rPr>
          <w:rFonts w:ascii="宋体" w:hAnsi="宋体" w:eastAsia="宋体" w:cs="宋体"/>
          <w:b/>
          <w:bCs/>
          <w:sz w:val="32"/>
          <w:szCs w:val="32"/>
        </w:rPr>
      </w:pPr>
      <w:r>
        <w:rPr>
          <w:rFonts w:hint="eastAsia" w:ascii="宋体" w:hAnsi="宋体" w:eastAsia="宋体" w:cs="宋体"/>
          <w:b/>
          <w:bCs/>
          <w:color w:val="000000"/>
          <w:kern w:val="0"/>
          <w:sz w:val="32"/>
          <w:szCs w:val="32"/>
          <w:lang w:bidi="ar"/>
        </w:rPr>
        <w:t>独立承担民事责任的能力</w:t>
      </w:r>
      <w:bookmarkEnd w:id="7"/>
    </w:p>
    <w:p w14:paraId="46F9326C">
      <w:pPr>
        <w:pStyle w:val="22"/>
        <w:rPr>
          <w:rFonts w:ascii="宋体" w:hAnsi="宋体" w:eastAsia="宋体" w:cs="宋体"/>
        </w:rPr>
      </w:pPr>
    </w:p>
    <w:p w14:paraId="1E5A4D87">
      <w:pPr>
        <w:pStyle w:val="22"/>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14:paraId="3D9F7A61">
      <w:pPr>
        <w:numPr>
          <w:ilvl w:val="0"/>
          <w:numId w:val="9"/>
        </w:numPr>
        <w:tabs>
          <w:tab w:val="left" w:pos="462"/>
        </w:tabs>
        <w:jc w:val="center"/>
        <w:rPr>
          <w:rFonts w:ascii="宋体" w:hAnsi="宋体" w:eastAsia="宋体" w:cs="宋体"/>
          <w:b/>
          <w:bCs/>
        </w:rPr>
        <w:sectPr>
          <w:pgSz w:w="11906" w:h="16838"/>
          <w:pgMar w:top="1100" w:right="1800" w:bottom="1157" w:left="1800" w:header="851" w:footer="992" w:gutter="0"/>
          <w:cols w:space="425" w:num="1"/>
          <w:docGrid w:type="lines" w:linePitch="312" w:charSpace="0"/>
        </w:sectPr>
      </w:pPr>
      <w:r>
        <w:rPr>
          <w:rFonts w:hint="eastAsia" w:ascii="宋体" w:hAnsi="宋体" w:eastAsia="宋体" w:cs="宋体"/>
          <w:b/>
          <w:bCs/>
        </w:rPr>
        <w:br w:type="page"/>
      </w:r>
    </w:p>
    <w:p w14:paraId="1D57A5EE">
      <w:pPr>
        <w:pStyle w:val="21"/>
      </w:pPr>
    </w:p>
    <w:p w14:paraId="3CD69BC4">
      <w:pPr>
        <w:widowControl/>
        <w:jc w:val="center"/>
        <w:outlineLvl w:val="4"/>
        <w:rPr>
          <w:rFonts w:ascii="宋体" w:hAnsi="宋体" w:eastAsia="宋体" w:cs="宋体"/>
          <w:b/>
          <w:bCs/>
          <w:color w:val="000000"/>
          <w:kern w:val="0"/>
          <w:sz w:val="32"/>
          <w:szCs w:val="32"/>
          <w:lang w:bidi="ar"/>
        </w:rPr>
      </w:pPr>
      <w:bookmarkStart w:id="8" w:name="_Toc29012"/>
      <w:r>
        <w:rPr>
          <w:rFonts w:hint="eastAsia" w:ascii="宋体" w:hAnsi="宋体" w:eastAsia="宋体" w:cs="宋体"/>
          <w:b/>
          <w:bCs/>
          <w:color w:val="000000"/>
          <w:kern w:val="0"/>
          <w:sz w:val="32"/>
          <w:szCs w:val="32"/>
          <w:lang w:bidi="ar"/>
        </w:rPr>
        <w:t>（2) 资格承诺函</w:t>
      </w:r>
    </w:p>
    <w:p w14:paraId="29B8EF69">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14:paraId="3770CCF7">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14:paraId="69F7776C">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14:paraId="3E65E14E">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14:paraId="3572B39E">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14:paraId="52B8F384">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14:paraId="5D0D31C2">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14:paraId="539DAC0F">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14:paraId="530C8C20">
      <w:pPr>
        <w:pStyle w:val="21"/>
      </w:pPr>
    </w:p>
    <w:p w14:paraId="546F9F42">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14:paraId="393A2980">
      <w:pPr>
        <w:pStyle w:val="21"/>
      </w:pPr>
    </w:p>
    <w:p w14:paraId="281BE1E2">
      <w:pPr>
        <w:spacing w:after="440" w:line="520" w:lineRule="exact"/>
        <w:ind w:firstLine="940"/>
        <w:jc w:val="left"/>
        <w:rPr>
          <w:sz w:val="28"/>
          <w:szCs w:val="28"/>
        </w:rPr>
      </w:pPr>
      <w:r>
        <w:rPr>
          <w:rFonts w:hint="eastAsia" w:ascii="宋体" w:hAnsi="宋体" w:eastAsia="宋体"/>
          <w:color w:val="000000"/>
          <w:sz w:val="28"/>
          <w:szCs w:val="28"/>
        </w:rPr>
        <w:t>日期：</w:t>
      </w:r>
    </w:p>
    <w:bookmarkEnd w:id="8"/>
    <w:p w14:paraId="3684532F">
      <w:pPr>
        <w:pStyle w:val="22"/>
        <w:ind w:firstLine="0"/>
        <w:rPr>
          <w:rFonts w:ascii="宋体" w:hAnsi="宋体" w:eastAsia="宋体" w:cs="宋体"/>
        </w:rPr>
      </w:pPr>
    </w:p>
    <w:p w14:paraId="7B2E2DAE">
      <w:pPr>
        <w:pStyle w:val="22"/>
        <w:ind w:firstLine="0"/>
        <w:rPr>
          <w:rFonts w:ascii="宋体" w:hAnsi="宋体" w:eastAsia="宋体" w:cs="宋体"/>
        </w:rPr>
      </w:pPr>
    </w:p>
    <w:p w14:paraId="488E3EF3">
      <w:pPr>
        <w:pStyle w:val="22"/>
        <w:ind w:firstLine="0"/>
        <w:rPr>
          <w:rFonts w:ascii="宋体" w:hAnsi="宋体" w:eastAsia="宋体" w:cs="宋体"/>
        </w:rPr>
      </w:pPr>
    </w:p>
    <w:p w14:paraId="1437FF5C">
      <w:pPr>
        <w:pStyle w:val="22"/>
        <w:spacing w:line="240" w:lineRule="auto"/>
        <w:ind w:firstLine="0"/>
        <w:rPr>
          <w:rFonts w:ascii="宋体" w:hAnsi="宋体" w:eastAsia="宋体" w:cs="宋体"/>
        </w:rPr>
      </w:pPr>
    </w:p>
    <w:p w14:paraId="1C64F22F">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14:paraId="14CE63AC">
      <w:pPr>
        <w:pStyle w:val="22"/>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14:paraId="165D2899">
      <w:pPr>
        <w:pStyle w:val="22"/>
        <w:ind w:firstLine="0"/>
        <w:rPr>
          <w:rFonts w:ascii="宋体" w:hAnsi="宋体" w:eastAsia="宋体" w:cs="宋体"/>
        </w:rPr>
      </w:pPr>
    </w:p>
    <w:p w14:paraId="3F623671">
      <w:pPr>
        <w:pStyle w:val="22"/>
        <w:ind w:firstLine="0"/>
        <w:rPr>
          <w:rFonts w:ascii="宋体" w:hAnsi="宋体" w:eastAsia="宋体" w:cs="宋体"/>
        </w:rPr>
      </w:pPr>
    </w:p>
    <w:p w14:paraId="7815D8BE">
      <w:pPr>
        <w:pStyle w:val="22"/>
        <w:ind w:firstLine="0"/>
        <w:rPr>
          <w:rFonts w:ascii="宋体" w:hAnsi="宋体" w:eastAsia="宋体" w:cs="宋体"/>
        </w:rPr>
      </w:pPr>
    </w:p>
    <w:p w14:paraId="4271A83A">
      <w:pPr>
        <w:pStyle w:val="22"/>
        <w:ind w:firstLine="0"/>
        <w:rPr>
          <w:rFonts w:ascii="宋体" w:hAnsi="宋体" w:eastAsia="宋体" w:cs="宋体"/>
        </w:rPr>
      </w:pPr>
    </w:p>
    <w:bookmarkEnd w:id="6"/>
    <w:p w14:paraId="188BD6CC">
      <w:pPr>
        <w:pStyle w:val="4"/>
        <w:numPr>
          <w:ilvl w:val="2"/>
          <w:numId w:val="0"/>
        </w:numPr>
        <w:ind w:leftChars="0"/>
        <w:jc w:val="center"/>
      </w:pPr>
      <w:r>
        <w:rPr>
          <w:rFonts w:hint="eastAsia"/>
          <w:lang w:val="en-US" w:eastAsia="zh-CN"/>
        </w:rPr>
        <w:t>六、</w:t>
      </w:r>
      <w:r>
        <w:rPr>
          <w:rFonts w:hint="eastAsia"/>
        </w:rPr>
        <w:t>技术和服务要求响应偏离表</w:t>
      </w:r>
    </w:p>
    <w:p w14:paraId="2EFF718D">
      <w:pPr>
        <w:pStyle w:val="14"/>
        <w:tabs>
          <w:tab w:val="left" w:pos="6300"/>
        </w:tabs>
        <w:snapToGrid w:val="0"/>
        <w:spacing w:line="312" w:lineRule="auto"/>
        <w:ind w:firstLine="480" w:firstLineChars="200"/>
        <w:rPr>
          <w:rFonts w:ascii="宋体" w:hAnsi="宋体" w:eastAsia="宋体" w:cs="宋体"/>
        </w:rPr>
      </w:pPr>
      <w:r>
        <w:rPr>
          <w:rFonts w:hint="eastAsia" w:ascii="宋体" w:hAnsi="宋体" w:eastAsia="宋体" w:cs="宋体"/>
        </w:rPr>
        <w:t>项目名称：</w:t>
      </w:r>
    </w:p>
    <w:tbl>
      <w:tblPr>
        <w:tblStyle w:val="17"/>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755B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5DEFFF04">
            <w:pPr>
              <w:tabs>
                <w:tab w:val="left" w:pos="6300"/>
              </w:tabs>
              <w:snapToGrid w:val="0"/>
              <w:spacing w:line="312" w:lineRule="auto"/>
              <w:jc w:val="center"/>
              <w:outlineLvl w:val="0"/>
              <w:rPr>
                <w:rFonts w:ascii="宋体" w:hAnsi="宋体" w:eastAsia="宋体" w:cs="宋体"/>
              </w:rPr>
            </w:pPr>
            <w:r>
              <w:rPr>
                <w:rFonts w:hint="eastAsia" w:ascii="宋体" w:hAnsi="宋体" w:eastAsia="宋体" w:cs="宋体"/>
              </w:rPr>
              <w:t>序号</w:t>
            </w:r>
          </w:p>
        </w:tc>
        <w:tc>
          <w:tcPr>
            <w:tcW w:w="2658" w:type="dxa"/>
            <w:vAlign w:val="center"/>
          </w:tcPr>
          <w:p w14:paraId="7561C97A">
            <w:pPr>
              <w:tabs>
                <w:tab w:val="left" w:pos="6300"/>
              </w:tabs>
              <w:snapToGrid w:val="0"/>
              <w:spacing w:line="312" w:lineRule="auto"/>
              <w:jc w:val="center"/>
              <w:outlineLvl w:val="0"/>
              <w:rPr>
                <w:rFonts w:ascii="宋体" w:hAnsi="宋体" w:eastAsia="宋体" w:cs="宋体"/>
              </w:rPr>
            </w:pPr>
            <w:r>
              <w:t>采购文件规定的技术和服务要求</w:t>
            </w:r>
          </w:p>
        </w:tc>
        <w:tc>
          <w:tcPr>
            <w:tcW w:w="2873" w:type="dxa"/>
            <w:vAlign w:val="center"/>
          </w:tcPr>
          <w:p w14:paraId="34578C71">
            <w:pPr>
              <w:tabs>
                <w:tab w:val="left" w:pos="6300"/>
              </w:tabs>
              <w:snapToGrid w:val="0"/>
              <w:spacing w:line="312" w:lineRule="auto"/>
              <w:jc w:val="center"/>
              <w:outlineLvl w:val="0"/>
              <w:rPr>
                <w:rFonts w:ascii="宋体" w:hAnsi="宋体" w:eastAsia="宋体" w:cs="宋体"/>
              </w:rPr>
            </w:pPr>
            <w:r>
              <w:t>投标文件响应的具体内容</w:t>
            </w:r>
          </w:p>
        </w:tc>
        <w:tc>
          <w:tcPr>
            <w:tcW w:w="1509" w:type="dxa"/>
            <w:vAlign w:val="center"/>
          </w:tcPr>
          <w:p w14:paraId="3E1E2653">
            <w:pPr>
              <w:tabs>
                <w:tab w:val="left" w:pos="6300"/>
              </w:tabs>
              <w:snapToGrid w:val="0"/>
              <w:spacing w:line="312" w:lineRule="auto"/>
              <w:jc w:val="center"/>
              <w:outlineLvl w:val="0"/>
              <w:rPr>
                <w:rFonts w:ascii="宋体" w:hAnsi="宋体" w:eastAsia="宋体" w:cs="宋体"/>
              </w:rPr>
            </w:pPr>
            <w:r>
              <w:t>是否偏离</w:t>
            </w:r>
          </w:p>
        </w:tc>
        <w:tc>
          <w:tcPr>
            <w:tcW w:w="1341" w:type="dxa"/>
            <w:vAlign w:val="center"/>
          </w:tcPr>
          <w:p w14:paraId="0852ECF1">
            <w:pPr>
              <w:tabs>
                <w:tab w:val="left" w:pos="6300"/>
              </w:tabs>
              <w:snapToGrid w:val="0"/>
              <w:spacing w:line="312" w:lineRule="auto"/>
              <w:jc w:val="center"/>
              <w:outlineLvl w:val="0"/>
            </w:pPr>
            <w:r>
              <w:rPr>
                <w:rFonts w:hint="eastAsia"/>
              </w:rPr>
              <w:t>备注</w:t>
            </w:r>
          </w:p>
        </w:tc>
      </w:tr>
      <w:tr w14:paraId="0A4E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7ADB7524">
            <w:pPr>
              <w:tabs>
                <w:tab w:val="left" w:pos="6300"/>
              </w:tabs>
              <w:snapToGrid w:val="0"/>
              <w:spacing w:line="312" w:lineRule="auto"/>
              <w:jc w:val="center"/>
              <w:outlineLvl w:val="0"/>
              <w:rPr>
                <w:rFonts w:ascii="宋体" w:hAnsi="宋体" w:eastAsia="宋体" w:cs="宋体"/>
              </w:rPr>
            </w:pPr>
          </w:p>
        </w:tc>
        <w:tc>
          <w:tcPr>
            <w:tcW w:w="2658" w:type="dxa"/>
            <w:vAlign w:val="center"/>
          </w:tcPr>
          <w:p w14:paraId="1E1A19C5">
            <w:pPr>
              <w:tabs>
                <w:tab w:val="left" w:pos="6300"/>
              </w:tabs>
              <w:snapToGrid w:val="0"/>
              <w:spacing w:line="312" w:lineRule="auto"/>
              <w:jc w:val="center"/>
              <w:outlineLvl w:val="0"/>
              <w:rPr>
                <w:rFonts w:ascii="宋体" w:hAnsi="宋体" w:eastAsia="宋体" w:cs="宋体"/>
              </w:rPr>
            </w:pPr>
          </w:p>
        </w:tc>
        <w:tc>
          <w:tcPr>
            <w:tcW w:w="2873" w:type="dxa"/>
            <w:vAlign w:val="center"/>
          </w:tcPr>
          <w:p w14:paraId="37ABBD39">
            <w:pPr>
              <w:tabs>
                <w:tab w:val="left" w:pos="6300"/>
              </w:tabs>
              <w:snapToGrid w:val="0"/>
              <w:spacing w:line="312" w:lineRule="auto"/>
              <w:jc w:val="center"/>
              <w:outlineLvl w:val="0"/>
              <w:rPr>
                <w:rFonts w:ascii="宋体" w:hAnsi="宋体" w:eastAsia="宋体" w:cs="宋体"/>
              </w:rPr>
            </w:pPr>
          </w:p>
        </w:tc>
        <w:tc>
          <w:tcPr>
            <w:tcW w:w="1509" w:type="dxa"/>
            <w:vAlign w:val="center"/>
          </w:tcPr>
          <w:p w14:paraId="03F99845">
            <w:pPr>
              <w:tabs>
                <w:tab w:val="left" w:pos="6300"/>
              </w:tabs>
              <w:snapToGrid w:val="0"/>
              <w:spacing w:line="312" w:lineRule="auto"/>
              <w:jc w:val="center"/>
              <w:outlineLvl w:val="0"/>
              <w:rPr>
                <w:rFonts w:ascii="宋体" w:hAnsi="宋体" w:eastAsia="宋体" w:cs="宋体"/>
              </w:rPr>
            </w:pPr>
          </w:p>
        </w:tc>
        <w:tc>
          <w:tcPr>
            <w:tcW w:w="1341" w:type="dxa"/>
            <w:vAlign w:val="center"/>
          </w:tcPr>
          <w:p w14:paraId="036AB467">
            <w:pPr>
              <w:tabs>
                <w:tab w:val="left" w:pos="6300"/>
              </w:tabs>
              <w:snapToGrid w:val="0"/>
              <w:spacing w:line="312" w:lineRule="auto"/>
              <w:jc w:val="center"/>
              <w:outlineLvl w:val="0"/>
              <w:rPr>
                <w:rFonts w:ascii="宋体" w:hAnsi="宋体" w:eastAsia="宋体" w:cs="宋体"/>
              </w:rPr>
            </w:pPr>
          </w:p>
        </w:tc>
      </w:tr>
      <w:tr w14:paraId="349D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D72AC0E">
            <w:pPr>
              <w:tabs>
                <w:tab w:val="left" w:pos="6300"/>
              </w:tabs>
              <w:snapToGrid w:val="0"/>
              <w:spacing w:line="312" w:lineRule="auto"/>
              <w:jc w:val="center"/>
              <w:outlineLvl w:val="0"/>
              <w:rPr>
                <w:rFonts w:ascii="宋体" w:hAnsi="宋体" w:eastAsia="宋体" w:cs="宋体"/>
              </w:rPr>
            </w:pPr>
          </w:p>
        </w:tc>
        <w:tc>
          <w:tcPr>
            <w:tcW w:w="2658" w:type="dxa"/>
            <w:vAlign w:val="center"/>
          </w:tcPr>
          <w:p w14:paraId="0CE2D831">
            <w:pPr>
              <w:tabs>
                <w:tab w:val="left" w:pos="6300"/>
              </w:tabs>
              <w:snapToGrid w:val="0"/>
              <w:spacing w:line="312" w:lineRule="auto"/>
              <w:jc w:val="center"/>
              <w:outlineLvl w:val="0"/>
              <w:rPr>
                <w:rFonts w:ascii="宋体" w:hAnsi="宋体" w:eastAsia="宋体" w:cs="宋体"/>
              </w:rPr>
            </w:pPr>
          </w:p>
        </w:tc>
        <w:tc>
          <w:tcPr>
            <w:tcW w:w="2873" w:type="dxa"/>
            <w:vAlign w:val="center"/>
          </w:tcPr>
          <w:p w14:paraId="564FEADB">
            <w:pPr>
              <w:tabs>
                <w:tab w:val="left" w:pos="6300"/>
              </w:tabs>
              <w:snapToGrid w:val="0"/>
              <w:spacing w:line="312" w:lineRule="auto"/>
              <w:jc w:val="center"/>
              <w:outlineLvl w:val="0"/>
              <w:rPr>
                <w:rFonts w:ascii="宋体" w:hAnsi="宋体" w:eastAsia="宋体" w:cs="宋体"/>
              </w:rPr>
            </w:pPr>
          </w:p>
        </w:tc>
        <w:tc>
          <w:tcPr>
            <w:tcW w:w="1509" w:type="dxa"/>
            <w:vAlign w:val="center"/>
          </w:tcPr>
          <w:p w14:paraId="30AD32D1">
            <w:pPr>
              <w:tabs>
                <w:tab w:val="left" w:pos="6300"/>
              </w:tabs>
              <w:snapToGrid w:val="0"/>
              <w:spacing w:line="312" w:lineRule="auto"/>
              <w:jc w:val="center"/>
              <w:outlineLvl w:val="0"/>
              <w:rPr>
                <w:rFonts w:ascii="宋体" w:hAnsi="宋体" w:eastAsia="宋体" w:cs="宋体"/>
              </w:rPr>
            </w:pPr>
          </w:p>
        </w:tc>
        <w:tc>
          <w:tcPr>
            <w:tcW w:w="1341" w:type="dxa"/>
            <w:vAlign w:val="center"/>
          </w:tcPr>
          <w:p w14:paraId="58E96B1A">
            <w:pPr>
              <w:tabs>
                <w:tab w:val="left" w:pos="6300"/>
              </w:tabs>
              <w:snapToGrid w:val="0"/>
              <w:spacing w:line="312" w:lineRule="auto"/>
              <w:jc w:val="center"/>
              <w:outlineLvl w:val="0"/>
              <w:rPr>
                <w:rFonts w:ascii="宋体" w:hAnsi="宋体" w:eastAsia="宋体" w:cs="宋体"/>
              </w:rPr>
            </w:pPr>
          </w:p>
        </w:tc>
      </w:tr>
      <w:tr w14:paraId="3E29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3214A42">
            <w:pPr>
              <w:tabs>
                <w:tab w:val="left" w:pos="6300"/>
              </w:tabs>
              <w:snapToGrid w:val="0"/>
              <w:spacing w:line="312" w:lineRule="auto"/>
              <w:jc w:val="center"/>
              <w:outlineLvl w:val="0"/>
              <w:rPr>
                <w:rFonts w:ascii="宋体" w:hAnsi="宋体" w:eastAsia="宋体" w:cs="宋体"/>
              </w:rPr>
            </w:pPr>
          </w:p>
        </w:tc>
        <w:tc>
          <w:tcPr>
            <w:tcW w:w="2658" w:type="dxa"/>
            <w:vAlign w:val="center"/>
          </w:tcPr>
          <w:p w14:paraId="0F825DB1">
            <w:pPr>
              <w:tabs>
                <w:tab w:val="left" w:pos="6300"/>
              </w:tabs>
              <w:snapToGrid w:val="0"/>
              <w:spacing w:line="312" w:lineRule="auto"/>
              <w:jc w:val="center"/>
              <w:outlineLvl w:val="0"/>
              <w:rPr>
                <w:rFonts w:ascii="宋体" w:hAnsi="宋体" w:eastAsia="宋体" w:cs="宋体"/>
              </w:rPr>
            </w:pPr>
          </w:p>
        </w:tc>
        <w:tc>
          <w:tcPr>
            <w:tcW w:w="2873" w:type="dxa"/>
            <w:vAlign w:val="center"/>
          </w:tcPr>
          <w:p w14:paraId="6A3D234F">
            <w:pPr>
              <w:tabs>
                <w:tab w:val="left" w:pos="6300"/>
              </w:tabs>
              <w:snapToGrid w:val="0"/>
              <w:spacing w:line="312" w:lineRule="auto"/>
              <w:jc w:val="center"/>
              <w:outlineLvl w:val="0"/>
              <w:rPr>
                <w:rFonts w:ascii="宋体" w:hAnsi="宋体" w:eastAsia="宋体" w:cs="宋体"/>
              </w:rPr>
            </w:pPr>
          </w:p>
        </w:tc>
        <w:tc>
          <w:tcPr>
            <w:tcW w:w="1509" w:type="dxa"/>
            <w:vAlign w:val="center"/>
          </w:tcPr>
          <w:p w14:paraId="49981E55">
            <w:pPr>
              <w:tabs>
                <w:tab w:val="left" w:pos="6300"/>
              </w:tabs>
              <w:snapToGrid w:val="0"/>
              <w:spacing w:line="312" w:lineRule="auto"/>
              <w:jc w:val="center"/>
              <w:outlineLvl w:val="0"/>
              <w:rPr>
                <w:rFonts w:ascii="宋体" w:hAnsi="宋体" w:eastAsia="宋体" w:cs="宋体"/>
              </w:rPr>
            </w:pPr>
          </w:p>
        </w:tc>
        <w:tc>
          <w:tcPr>
            <w:tcW w:w="1341" w:type="dxa"/>
            <w:vAlign w:val="center"/>
          </w:tcPr>
          <w:p w14:paraId="66F938D2">
            <w:pPr>
              <w:tabs>
                <w:tab w:val="left" w:pos="6300"/>
              </w:tabs>
              <w:snapToGrid w:val="0"/>
              <w:spacing w:line="312" w:lineRule="auto"/>
              <w:jc w:val="center"/>
              <w:outlineLvl w:val="0"/>
              <w:rPr>
                <w:rFonts w:ascii="宋体" w:hAnsi="宋体" w:eastAsia="宋体" w:cs="宋体"/>
              </w:rPr>
            </w:pPr>
          </w:p>
        </w:tc>
      </w:tr>
      <w:tr w14:paraId="0392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D7EFD34">
            <w:pPr>
              <w:tabs>
                <w:tab w:val="left" w:pos="6300"/>
              </w:tabs>
              <w:snapToGrid w:val="0"/>
              <w:spacing w:line="312" w:lineRule="auto"/>
              <w:jc w:val="center"/>
              <w:outlineLvl w:val="0"/>
              <w:rPr>
                <w:rFonts w:ascii="宋体" w:hAnsi="宋体" w:eastAsia="宋体" w:cs="宋体"/>
              </w:rPr>
            </w:pPr>
          </w:p>
        </w:tc>
        <w:tc>
          <w:tcPr>
            <w:tcW w:w="2658" w:type="dxa"/>
            <w:vAlign w:val="center"/>
          </w:tcPr>
          <w:p w14:paraId="174E22AC">
            <w:pPr>
              <w:tabs>
                <w:tab w:val="left" w:pos="6300"/>
              </w:tabs>
              <w:snapToGrid w:val="0"/>
              <w:spacing w:line="312" w:lineRule="auto"/>
              <w:jc w:val="center"/>
              <w:outlineLvl w:val="0"/>
              <w:rPr>
                <w:rFonts w:ascii="宋体" w:hAnsi="宋体" w:eastAsia="宋体" w:cs="宋体"/>
              </w:rPr>
            </w:pPr>
          </w:p>
        </w:tc>
        <w:tc>
          <w:tcPr>
            <w:tcW w:w="2873" w:type="dxa"/>
            <w:vAlign w:val="center"/>
          </w:tcPr>
          <w:p w14:paraId="1FDDE038">
            <w:pPr>
              <w:tabs>
                <w:tab w:val="left" w:pos="6300"/>
              </w:tabs>
              <w:snapToGrid w:val="0"/>
              <w:spacing w:line="312" w:lineRule="auto"/>
              <w:jc w:val="center"/>
              <w:outlineLvl w:val="0"/>
              <w:rPr>
                <w:rFonts w:ascii="宋体" w:hAnsi="宋体" w:eastAsia="宋体" w:cs="宋体"/>
              </w:rPr>
            </w:pPr>
          </w:p>
        </w:tc>
        <w:tc>
          <w:tcPr>
            <w:tcW w:w="1509" w:type="dxa"/>
            <w:vAlign w:val="center"/>
          </w:tcPr>
          <w:p w14:paraId="4E20D229">
            <w:pPr>
              <w:tabs>
                <w:tab w:val="left" w:pos="6300"/>
              </w:tabs>
              <w:snapToGrid w:val="0"/>
              <w:spacing w:line="312" w:lineRule="auto"/>
              <w:jc w:val="center"/>
              <w:outlineLvl w:val="0"/>
              <w:rPr>
                <w:rFonts w:ascii="宋体" w:hAnsi="宋体" w:eastAsia="宋体" w:cs="宋体"/>
              </w:rPr>
            </w:pPr>
          </w:p>
        </w:tc>
        <w:tc>
          <w:tcPr>
            <w:tcW w:w="1341" w:type="dxa"/>
            <w:vAlign w:val="center"/>
          </w:tcPr>
          <w:p w14:paraId="3CB0B372">
            <w:pPr>
              <w:tabs>
                <w:tab w:val="left" w:pos="6300"/>
              </w:tabs>
              <w:snapToGrid w:val="0"/>
              <w:spacing w:line="312" w:lineRule="auto"/>
              <w:jc w:val="center"/>
              <w:outlineLvl w:val="0"/>
              <w:rPr>
                <w:rFonts w:ascii="宋体" w:hAnsi="宋体" w:eastAsia="宋体" w:cs="宋体"/>
              </w:rPr>
            </w:pPr>
          </w:p>
        </w:tc>
      </w:tr>
      <w:tr w14:paraId="6108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AF6F0C7">
            <w:pPr>
              <w:tabs>
                <w:tab w:val="left" w:pos="6300"/>
              </w:tabs>
              <w:snapToGrid w:val="0"/>
              <w:spacing w:line="312" w:lineRule="auto"/>
              <w:jc w:val="center"/>
              <w:outlineLvl w:val="0"/>
              <w:rPr>
                <w:rFonts w:ascii="宋体" w:hAnsi="宋体" w:eastAsia="宋体" w:cs="宋体"/>
              </w:rPr>
            </w:pPr>
          </w:p>
        </w:tc>
        <w:tc>
          <w:tcPr>
            <w:tcW w:w="2658" w:type="dxa"/>
            <w:vAlign w:val="center"/>
          </w:tcPr>
          <w:p w14:paraId="34D630F3">
            <w:pPr>
              <w:tabs>
                <w:tab w:val="left" w:pos="6300"/>
              </w:tabs>
              <w:snapToGrid w:val="0"/>
              <w:spacing w:line="312" w:lineRule="auto"/>
              <w:jc w:val="center"/>
              <w:outlineLvl w:val="0"/>
              <w:rPr>
                <w:rFonts w:ascii="宋体" w:hAnsi="宋体" w:eastAsia="宋体" w:cs="宋体"/>
              </w:rPr>
            </w:pPr>
          </w:p>
        </w:tc>
        <w:tc>
          <w:tcPr>
            <w:tcW w:w="2873" w:type="dxa"/>
            <w:vAlign w:val="center"/>
          </w:tcPr>
          <w:p w14:paraId="61BEF9E8">
            <w:pPr>
              <w:tabs>
                <w:tab w:val="left" w:pos="6300"/>
              </w:tabs>
              <w:snapToGrid w:val="0"/>
              <w:spacing w:line="312" w:lineRule="auto"/>
              <w:jc w:val="center"/>
              <w:outlineLvl w:val="0"/>
              <w:rPr>
                <w:rFonts w:ascii="宋体" w:hAnsi="宋体" w:eastAsia="宋体" w:cs="宋体"/>
              </w:rPr>
            </w:pPr>
          </w:p>
        </w:tc>
        <w:tc>
          <w:tcPr>
            <w:tcW w:w="1509" w:type="dxa"/>
            <w:vAlign w:val="center"/>
          </w:tcPr>
          <w:p w14:paraId="14FB0B4B">
            <w:pPr>
              <w:tabs>
                <w:tab w:val="left" w:pos="6300"/>
              </w:tabs>
              <w:snapToGrid w:val="0"/>
              <w:spacing w:line="312" w:lineRule="auto"/>
              <w:jc w:val="center"/>
              <w:outlineLvl w:val="0"/>
              <w:rPr>
                <w:rFonts w:ascii="宋体" w:hAnsi="宋体" w:eastAsia="宋体" w:cs="宋体"/>
              </w:rPr>
            </w:pPr>
          </w:p>
        </w:tc>
        <w:tc>
          <w:tcPr>
            <w:tcW w:w="1341" w:type="dxa"/>
            <w:vAlign w:val="center"/>
          </w:tcPr>
          <w:p w14:paraId="5D1BCF4F">
            <w:pPr>
              <w:tabs>
                <w:tab w:val="left" w:pos="6300"/>
              </w:tabs>
              <w:snapToGrid w:val="0"/>
              <w:spacing w:line="312" w:lineRule="auto"/>
              <w:jc w:val="center"/>
              <w:outlineLvl w:val="0"/>
              <w:rPr>
                <w:rFonts w:ascii="宋体" w:hAnsi="宋体" w:eastAsia="宋体" w:cs="宋体"/>
              </w:rPr>
            </w:pPr>
          </w:p>
        </w:tc>
      </w:tr>
      <w:tr w14:paraId="6D0C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56DD50AA">
            <w:pPr>
              <w:tabs>
                <w:tab w:val="left" w:pos="6300"/>
              </w:tabs>
              <w:snapToGrid w:val="0"/>
              <w:spacing w:line="312" w:lineRule="auto"/>
              <w:jc w:val="center"/>
              <w:outlineLvl w:val="0"/>
              <w:rPr>
                <w:rFonts w:ascii="宋体" w:hAnsi="宋体" w:eastAsia="宋体" w:cs="宋体"/>
              </w:rPr>
            </w:pPr>
          </w:p>
        </w:tc>
        <w:tc>
          <w:tcPr>
            <w:tcW w:w="2658" w:type="dxa"/>
            <w:vAlign w:val="center"/>
          </w:tcPr>
          <w:p w14:paraId="7546C07D">
            <w:pPr>
              <w:tabs>
                <w:tab w:val="left" w:pos="6300"/>
              </w:tabs>
              <w:snapToGrid w:val="0"/>
              <w:spacing w:line="312" w:lineRule="auto"/>
              <w:jc w:val="center"/>
              <w:outlineLvl w:val="0"/>
              <w:rPr>
                <w:rFonts w:ascii="宋体" w:hAnsi="宋体" w:eastAsia="宋体" w:cs="宋体"/>
              </w:rPr>
            </w:pPr>
          </w:p>
        </w:tc>
        <w:tc>
          <w:tcPr>
            <w:tcW w:w="2873" w:type="dxa"/>
            <w:vAlign w:val="center"/>
          </w:tcPr>
          <w:p w14:paraId="0DEF5A32">
            <w:pPr>
              <w:tabs>
                <w:tab w:val="left" w:pos="6300"/>
              </w:tabs>
              <w:snapToGrid w:val="0"/>
              <w:spacing w:line="312" w:lineRule="auto"/>
              <w:jc w:val="center"/>
              <w:outlineLvl w:val="0"/>
              <w:rPr>
                <w:rFonts w:ascii="宋体" w:hAnsi="宋体" w:eastAsia="宋体" w:cs="宋体"/>
              </w:rPr>
            </w:pPr>
          </w:p>
        </w:tc>
        <w:tc>
          <w:tcPr>
            <w:tcW w:w="1509" w:type="dxa"/>
            <w:vAlign w:val="center"/>
          </w:tcPr>
          <w:p w14:paraId="6DF53BF7">
            <w:pPr>
              <w:tabs>
                <w:tab w:val="left" w:pos="6300"/>
              </w:tabs>
              <w:snapToGrid w:val="0"/>
              <w:spacing w:line="312" w:lineRule="auto"/>
              <w:jc w:val="center"/>
              <w:outlineLvl w:val="0"/>
              <w:rPr>
                <w:rFonts w:ascii="宋体" w:hAnsi="宋体" w:eastAsia="宋体" w:cs="宋体"/>
              </w:rPr>
            </w:pPr>
          </w:p>
        </w:tc>
        <w:tc>
          <w:tcPr>
            <w:tcW w:w="1341" w:type="dxa"/>
            <w:vAlign w:val="center"/>
          </w:tcPr>
          <w:p w14:paraId="5C1D9012">
            <w:pPr>
              <w:tabs>
                <w:tab w:val="left" w:pos="6300"/>
              </w:tabs>
              <w:snapToGrid w:val="0"/>
              <w:spacing w:line="312" w:lineRule="auto"/>
              <w:jc w:val="center"/>
              <w:outlineLvl w:val="0"/>
              <w:rPr>
                <w:rFonts w:ascii="宋体" w:hAnsi="宋体" w:eastAsia="宋体" w:cs="宋体"/>
              </w:rPr>
            </w:pPr>
          </w:p>
        </w:tc>
      </w:tr>
      <w:tr w14:paraId="47CD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12706AF">
            <w:pPr>
              <w:tabs>
                <w:tab w:val="left" w:pos="6300"/>
              </w:tabs>
              <w:snapToGrid w:val="0"/>
              <w:spacing w:line="312" w:lineRule="auto"/>
              <w:jc w:val="center"/>
              <w:outlineLvl w:val="0"/>
              <w:rPr>
                <w:rFonts w:ascii="宋体" w:hAnsi="宋体" w:eastAsia="宋体" w:cs="宋体"/>
              </w:rPr>
            </w:pPr>
          </w:p>
        </w:tc>
        <w:tc>
          <w:tcPr>
            <w:tcW w:w="2658" w:type="dxa"/>
            <w:vAlign w:val="center"/>
          </w:tcPr>
          <w:p w14:paraId="07F307F6">
            <w:pPr>
              <w:tabs>
                <w:tab w:val="left" w:pos="6300"/>
              </w:tabs>
              <w:snapToGrid w:val="0"/>
              <w:spacing w:line="312" w:lineRule="auto"/>
              <w:jc w:val="center"/>
              <w:outlineLvl w:val="0"/>
              <w:rPr>
                <w:rFonts w:ascii="宋体" w:hAnsi="宋体" w:eastAsia="宋体" w:cs="宋体"/>
              </w:rPr>
            </w:pPr>
          </w:p>
        </w:tc>
        <w:tc>
          <w:tcPr>
            <w:tcW w:w="2873" w:type="dxa"/>
            <w:vAlign w:val="center"/>
          </w:tcPr>
          <w:p w14:paraId="7917E134">
            <w:pPr>
              <w:tabs>
                <w:tab w:val="left" w:pos="6300"/>
              </w:tabs>
              <w:snapToGrid w:val="0"/>
              <w:spacing w:line="312" w:lineRule="auto"/>
              <w:jc w:val="center"/>
              <w:outlineLvl w:val="0"/>
              <w:rPr>
                <w:rFonts w:ascii="宋体" w:hAnsi="宋体" w:eastAsia="宋体" w:cs="宋体"/>
              </w:rPr>
            </w:pPr>
          </w:p>
        </w:tc>
        <w:tc>
          <w:tcPr>
            <w:tcW w:w="1509" w:type="dxa"/>
            <w:vAlign w:val="center"/>
          </w:tcPr>
          <w:p w14:paraId="551CDC93">
            <w:pPr>
              <w:tabs>
                <w:tab w:val="left" w:pos="6300"/>
              </w:tabs>
              <w:snapToGrid w:val="0"/>
              <w:spacing w:line="312" w:lineRule="auto"/>
              <w:jc w:val="center"/>
              <w:outlineLvl w:val="0"/>
              <w:rPr>
                <w:rFonts w:ascii="宋体" w:hAnsi="宋体" w:eastAsia="宋体" w:cs="宋体"/>
              </w:rPr>
            </w:pPr>
          </w:p>
        </w:tc>
        <w:tc>
          <w:tcPr>
            <w:tcW w:w="1341" w:type="dxa"/>
            <w:vAlign w:val="center"/>
          </w:tcPr>
          <w:p w14:paraId="62A1F804">
            <w:pPr>
              <w:tabs>
                <w:tab w:val="left" w:pos="6300"/>
              </w:tabs>
              <w:snapToGrid w:val="0"/>
              <w:spacing w:line="312" w:lineRule="auto"/>
              <w:jc w:val="center"/>
              <w:outlineLvl w:val="0"/>
              <w:rPr>
                <w:rFonts w:ascii="宋体" w:hAnsi="宋体" w:eastAsia="宋体" w:cs="宋体"/>
              </w:rPr>
            </w:pPr>
          </w:p>
        </w:tc>
      </w:tr>
      <w:tr w14:paraId="20952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838B4EF">
            <w:pPr>
              <w:tabs>
                <w:tab w:val="left" w:pos="6300"/>
              </w:tabs>
              <w:snapToGrid w:val="0"/>
              <w:spacing w:line="312" w:lineRule="auto"/>
              <w:jc w:val="center"/>
              <w:outlineLvl w:val="0"/>
              <w:rPr>
                <w:rFonts w:ascii="宋体" w:hAnsi="宋体" w:eastAsia="宋体" w:cs="宋体"/>
              </w:rPr>
            </w:pPr>
          </w:p>
        </w:tc>
        <w:tc>
          <w:tcPr>
            <w:tcW w:w="2658" w:type="dxa"/>
            <w:vAlign w:val="center"/>
          </w:tcPr>
          <w:p w14:paraId="48248C41">
            <w:pPr>
              <w:tabs>
                <w:tab w:val="left" w:pos="6300"/>
              </w:tabs>
              <w:snapToGrid w:val="0"/>
              <w:spacing w:line="312" w:lineRule="auto"/>
              <w:jc w:val="center"/>
              <w:outlineLvl w:val="0"/>
              <w:rPr>
                <w:rFonts w:ascii="宋体" w:hAnsi="宋体" w:eastAsia="宋体" w:cs="宋体"/>
              </w:rPr>
            </w:pPr>
          </w:p>
        </w:tc>
        <w:tc>
          <w:tcPr>
            <w:tcW w:w="2873" w:type="dxa"/>
            <w:vAlign w:val="center"/>
          </w:tcPr>
          <w:p w14:paraId="4CDF648B">
            <w:pPr>
              <w:tabs>
                <w:tab w:val="left" w:pos="6300"/>
              </w:tabs>
              <w:snapToGrid w:val="0"/>
              <w:spacing w:line="312" w:lineRule="auto"/>
              <w:jc w:val="center"/>
              <w:outlineLvl w:val="0"/>
              <w:rPr>
                <w:rFonts w:ascii="宋体" w:hAnsi="宋体" w:eastAsia="宋体" w:cs="宋体"/>
              </w:rPr>
            </w:pPr>
          </w:p>
        </w:tc>
        <w:tc>
          <w:tcPr>
            <w:tcW w:w="1509" w:type="dxa"/>
            <w:vAlign w:val="center"/>
          </w:tcPr>
          <w:p w14:paraId="46F4EC07">
            <w:pPr>
              <w:tabs>
                <w:tab w:val="left" w:pos="6300"/>
              </w:tabs>
              <w:snapToGrid w:val="0"/>
              <w:spacing w:line="312" w:lineRule="auto"/>
              <w:jc w:val="center"/>
              <w:outlineLvl w:val="0"/>
              <w:rPr>
                <w:rFonts w:ascii="宋体" w:hAnsi="宋体" w:eastAsia="宋体" w:cs="宋体"/>
              </w:rPr>
            </w:pPr>
          </w:p>
        </w:tc>
        <w:tc>
          <w:tcPr>
            <w:tcW w:w="1341" w:type="dxa"/>
            <w:vAlign w:val="center"/>
          </w:tcPr>
          <w:p w14:paraId="78B05E90">
            <w:pPr>
              <w:tabs>
                <w:tab w:val="left" w:pos="6300"/>
              </w:tabs>
              <w:snapToGrid w:val="0"/>
              <w:spacing w:line="312" w:lineRule="auto"/>
              <w:jc w:val="center"/>
              <w:outlineLvl w:val="0"/>
              <w:rPr>
                <w:rFonts w:ascii="宋体" w:hAnsi="宋体" w:eastAsia="宋体" w:cs="宋体"/>
              </w:rPr>
            </w:pPr>
          </w:p>
        </w:tc>
      </w:tr>
      <w:tr w14:paraId="174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801CA91">
            <w:pPr>
              <w:tabs>
                <w:tab w:val="left" w:pos="6300"/>
              </w:tabs>
              <w:snapToGrid w:val="0"/>
              <w:spacing w:line="312" w:lineRule="auto"/>
              <w:jc w:val="center"/>
              <w:outlineLvl w:val="0"/>
              <w:rPr>
                <w:rFonts w:ascii="宋体" w:hAnsi="宋体" w:eastAsia="宋体" w:cs="宋体"/>
              </w:rPr>
            </w:pPr>
          </w:p>
        </w:tc>
        <w:tc>
          <w:tcPr>
            <w:tcW w:w="2658" w:type="dxa"/>
            <w:vAlign w:val="center"/>
          </w:tcPr>
          <w:p w14:paraId="4611CC19">
            <w:pPr>
              <w:tabs>
                <w:tab w:val="left" w:pos="6300"/>
              </w:tabs>
              <w:snapToGrid w:val="0"/>
              <w:spacing w:line="312" w:lineRule="auto"/>
              <w:jc w:val="center"/>
              <w:outlineLvl w:val="0"/>
              <w:rPr>
                <w:rFonts w:ascii="宋体" w:hAnsi="宋体" w:eastAsia="宋体" w:cs="宋体"/>
              </w:rPr>
            </w:pPr>
          </w:p>
        </w:tc>
        <w:tc>
          <w:tcPr>
            <w:tcW w:w="2873" w:type="dxa"/>
            <w:vAlign w:val="center"/>
          </w:tcPr>
          <w:p w14:paraId="17E19D52">
            <w:pPr>
              <w:tabs>
                <w:tab w:val="left" w:pos="6300"/>
              </w:tabs>
              <w:snapToGrid w:val="0"/>
              <w:spacing w:line="312" w:lineRule="auto"/>
              <w:jc w:val="center"/>
              <w:outlineLvl w:val="0"/>
              <w:rPr>
                <w:rFonts w:ascii="宋体" w:hAnsi="宋体" w:eastAsia="宋体" w:cs="宋体"/>
              </w:rPr>
            </w:pPr>
          </w:p>
        </w:tc>
        <w:tc>
          <w:tcPr>
            <w:tcW w:w="1509" w:type="dxa"/>
            <w:vAlign w:val="center"/>
          </w:tcPr>
          <w:p w14:paraId="20A354FA">
            <w:pPr>
              <w:tabs>
                <w:tab w:val="left" w:pos="6300"/>
              </w:tabs>
              <w:snapToGrid w:val="0"/>
              <w:spacing w:line="312" w:lineRule="auto"/>
              <w:jc w:val="center"/>
              <w:outlineLvl w:val="0"/>
              <w:rPr>
                <w:rFonts w:ascii="宋体" w:hAnsi="宋体" w:eastAsia="宋体" w:cs="宋体"/>
              </w:rPr>
            </w:pPr>
          </w:p>
        </w:tc>
        <w:tc>
          <w:tcPr>
            <w:tcW w:w="1341" w:type="dxa"/>
            <w:vAlign w:val="center"/>
          </w:tcPr>
          <w:p w14:paraId="3968CDC1">
            <w:pPr>
              <w:tabs>
                <w:tab w:val="left" w:pos="6300"/>
              </w:tabs>
              <w:snapToGrid w:val="0"/>
              <w:spacing w:line="312" w:lineRule="auto"/>
              <w:jc w:val="center"/>
              <w:outlineLvl w:val="0"/>
              <w:rPr>
                <w:rFonts w:ascii="宋体" w:hAnsi="宋体" w:eastAsia="宋体" w:cs="宋体"/>
              </w:rPr>
            </w:pPr>
          </w:p>
        </w:tc>
      </w:tr>
      <w:tr w14:paraId="6AB8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FCFF338">
            <w:pPr>
              <w:tabs>
                <w:tab w:val="left" w:pos="6300"/>
              </w:tabs>
              <w:snapToGrid w:val="0"/>
              <w:spacing w:line="312" w:lineRule="auto"/>
              <w:jc w:val="center"/>
              <w:outlineLvl w:val="0"/>
              <w:rPr>
                <w:rFonts w:ascii="宋体" w:hAnsi="宋体" w:eastAsia="宋体" w:cs="宋体"/>
              </w:rPr>
            </w:pPr>
          </w:p>
        </w:tc>
        <w:tc>
          <w:tcPr>
            <w:tcW w:w="2658" w:type="dxa"/>
            <w:vAlign w:val="center"/>
          </w:tcPr>
          <w:p w14:paraId="1CEDF99F">
            <w:pPr>
              <w:tabs>
                <w:tab w:val="left" w:pos="6300"/>
              </w:tabs>
              <w:snapToGrid w:val="0"/>
              <w:spacing w:line="312" w:lineRule="auto"/>
              <w:jc w:val="center"/>
              <w:outlineLvl w:val="0"/>
              <w:rPr>
                <w:rFonts w:ascii="宋体" w:hAnsi="宋体" w:eastAsia="宋体" w:cs="宋体"/>
              </w:rPr>
            </w:pPr>
          </w:p>
        </w:tc>
        <w:tc>
          <w:tcPr>
            <w:tcW w:w="2873" w:type="dxa"/>
            <w:vAlign w:val="center"/>
          </w:tcPr>
          <w:p w14:paraId="464FD632">
            <w:pPr>
              <w:tabs>
                <w:tab w:val="left" w:pos="6300"/>
              </w:tabs>
              <w:snapToGrid w:val="0"/>
              <w:spacing w:line="312" w:lineRule="auto"/>
              <w:jc w:val="center"/>
              <w:outlineLvl w:val="0"/>
              <w:rPr>
                <w:rFonts w:ascii="宋体" w:hAnsi="宋体" w:eastAsia="宋体" w:cs="宋体"/>
              </w:rPr>
            </w:pPr>
          </w:p>
        </w:tc>
        <w:tc>
          <w:tcPr>
            <w:tcW w:w="1509" w:type="dxa"/>
            <w:vAlign w:val="center"/>
          </w:tcPr>
          <w:p w14:paraId="41024853">
            <w:pPr>
              <w:tabs>
                <w:tab w:val="left" w:pos="6300"/>
              </w:tabs>
              <w:snapToGrid w:val="0"/>
              <w:spacing w:line="312" w:lineRule="auto"/>
              <w:jc w:val="center"/>
              <w:outlineLvl w:val="0"/>
              <w:rPr>
                <w:rFonts w:ascii="宋体" w:hAnsi="宋体" w:eastAsia="宋体" w:cs="宋体"/>
              </w:rPr>
            </w:pPr>
          </w:p>
        </w:tc>
        <w:tc>
          <w:tcPr>
            <w:tcW w:w="1341" w:type="dxa"/>
            <w:vAlign w:val="center"/>
          </w:tcPr>
          <w:p w14:paraId="3D6F7FAF">
            <w:pPr>
              <w:tabs>
                <w:tab w:val="left" w:pos="6300"/>
              </w:tabs>
              <w:snapToGrid w:val="0"/>
              <w:spacing w:line="312" w:lineRule="auto"/>
              <w:jc w:val="center"/>
              <w:outlineLvl w:val="0"/>
              <w:rPr>
                <w:rFonts w:ascii="宋体" w:hAnsi="宋体" w:eastAsia="宋体" w:cs="宋体"/>
              </w:rPr>
            </w:pPr>
          </w:p>
        </w:tc>
      </w:tr>
    </w:tbl>
    <w:p w14:paraId="4F3154C5">
      <w:pPr>
        <w:spacing w:line="312" w:lineRule="auto"/>
        <w:ind w:firstLine="600" w:firstLineChars="250"/>
        <w:rPr>
          <w:rFonts w:ascii="宋体" w:hAnsi="宋体" w:eastAsia="宋体" w:cs="宋体"/>
        </w:rPr>
      </w:pPr>
      <w:r>
        <w:rPr>
          <w:rFonts w:hint="eastAsia" w:ascii="宋体" w:hAnsi="宋体" w:eastAsia="宋体" w:cs="宋体"/>
        </w:rPr>
        <w:t>供应商：                                      法人授权代表：</w:t>
      </w:r>
    </w:p>
    <w:p w14:paraId="617D58B9">
      <w:pPr>
        <w:spacing w:line="312" w:lineRule="auto"/>
        <w:rPr>
          <w:rFonts w:ascii="宋体" w:hAnsi="宋体" w:eastAsia="宋体" w:cs="宋体"/>
        </w:rPr>
      </w:pPr>
      <w:r>
        <w:rPr>
          <w:rFonts w:hint="eastAsia" w:ascii="宋体" w:hAnsi="宋体" w:eastAsia="宋体" w:cs="宋体"/>
        </w:rPr>
        <w:t xml:space="preserve">    </w:t>
      </w:r>
    </w:p>
    <w:p w14:paraId="2A4C9B84">
      <w:pPr>
        <w:spacing w:line="312" w:lineRule="auto"/>
        <w:ind w:firstLine="720" w:firstLineChars="300"/>
        <w:rPr>
          <w:rFonts w:ascii="宋体" w:hAnsi="宋体" w:eastAsia="宋体" w:cs="宋体"/>
        </w:rPr>
      </w:pPr>
      <w:r>
        <w:rPr>
          <w:rFonts w:hint="eastAsia" w:ascii="宋体" w:hAnsi="宋体" w:eastAsia="宋体" w:cs="宋体"/>
        </w:rPr>
        <w:t>（供应商公章）                               （签字或盖章）</w:t>
      </w:r>
    </w:p>
    <w:p w14:paraId="5395C0F4">
      <w:pPr>
        <w:tabs>
          <w:tab w:val="left" w:pos="6300"/>
        </w:tabs>
        <w:snapToGrid w:val="0"/>
        <w:spacing w:line="312" w:lineRule="auto"/>
        <w:ind w:firstLine="570"/>
        <w:rPr>
          <w:rFonts w:ascii="宋体" w:hAnsi="宋体" w:eastAsia="宋体" w:cs="宋体"/>
        </w:rPr>
      </w:pPr>
      <w:r>
        <w:rPr>
          <w:rFonts w:hint="eastAsia" w:ascii="宋体" w:hAnsi="宋体" w:eastAsia="宋体" w:cs="宋体"/>
        </w:rPr>
        <w:t xml:space="preserve">                                              年     月     日</w:t>
      </w:r>
    </w:p>
    <w:p w14:paraId="394D3F6F">
      <w:pPr>
        <w:pStyle w:val="21"/>
      </w:pPr>
    </w:p>
    <w:p w14:paraId="08A10B00">
      <w:pPr>
        <w:numPr>
          <w:ilvl w:val="0"/>
          <w:numId w:val="10"/>
        </w:numPr>
        <w:ind w:firstLine="480"/>
      </w:pPr>
      <w:r>
        <w:rPr>
          <w:rFonts w:hint="eastAsia"/>
        </w:rPr>
        <w:t>“</w:t>
      </w:r>
      <w:r>
        <w:t>采购文件规定的技术和服务要求</w:t>
      </w:r>
      <w:r>
        <w:rPr>
          <w:rFonts w:hint="eastAsia"/>
        </w:rPr>
        <w:t>”</w:t>
      </w:r>
      <w:r>
        <w:t>应与招标文件中采购需求的</w:t>
      </w:r>
      <w:r>
        <w:rPr>
          <w:rFonts w:hint="eastAsia"/>
        </w:rPr>
        <w:t>“</w:t>
      </w:r>
      <w:r>
        <w:t>技术</w:t>
      </w:r>
      <w:r>
        <w:rPr>
          <w:rFonts w:hint="eastAsia"/>
        </w:rPr>
        <w:t>和服务</w:t>
      </w:r>
      <w:r>
        <w:t>要求</w:t>
      </w:r>
      <w:r>
        <w:rPr>
          <w:rFonts w:hint="eastAsia"/>
        </w:rPr>
        <w:t>”</w:t>
      </w:r>
      <w:r>
        <w:t>的内容保持一致。</w:t>
      </w:r>
    </w:p>
    <w:p w14:paraId="05B7A387">
      <w:pPr>
        <w:numPr>
          <w:ilvl w:val="0"/>
          <w:numId w:val="10"/>
        </w:numPr>
        <w:ind w:firstLine="480"/>
      </w:pPr>
      <w:r>
        <w:t>投标人应当如实填写上表</w:t>
      </w:r>
      <w:r>
        <w:rPr>
          <w:rFonts w:hint="eastAsia"/>
        </w:rPr>
        <w:t>“</w:t>
      </w:r>
      <w:r>
        <w:t>投标文件响应的具体内容</w:t>
      </w:r>
      <w:r>
        <w:rPr>
          <w:rFonts w:hint="eastAsia"/>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07413D9E">
      <w:pPr>
        <w:numPr>
          <w:ilvl w:val="0"/>
          <w:numId w:val="10"/>
        </w:numPr>
        <w:ind w:firstLine="480"/>
      </w:pP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5591D74B">
      <w:pPr>
        <w:numPr>
          <w:ilvl w:val="0"/>
          <w:numId w:val="10"/>
        </w:numPr>
        <w:ind w:firstLine="480"/>
      </w:pPr>
      <w:r>
        <w:rPr>
          <w:rFonts w:hint="eastAsia"/>
        </w:rPr>
        <w:t>“</w:t>
      </w:r>
      <w:r>
        <w:t>备注</w:t>
      </w:r>
      <w:r>
        <w:rPr>
          <w:rFonts w:hint="eastAsia"/>
        </w:rPr>
        <w:t>”</w:t>
      </w:r>
      <w:r>
        <w:t>处可填写偏离情况的说明。</w:t>
      </w:r>
    </w:p>
    <w:p w14:paraId="0FDCA8ED">
      <w:pPr>
        <w:pStyle w:val="21"/>
      </w:pPr>
    </w:p>
    <w:p w14:paraId="69050718">
      <w:pPr>
        <w:ind w:firstLine="480"/>
      </w:pPr>
    </w:p>
    <w:p w14:paraId="08E17C3D">
      <w:pPr>
        <w:pStyle w:val="21"/>
      </w:pPr>
    </w:p>
    <w:p w14:paraId="34F16B88">
      <w:pPr>
        <w:pStyle w:val="4"/>
        <w:numPr>
          <w:ilvl w:val="2"/>
          <w:numId w:val="0"/>
        </w:numPr>
        <w:ind w:leftChars="0"/>
        <w:jc w:val="center"/>
      </w:pPr>
      <w:r>
        <w:rPr>
          <w:rFonts w:hint="eastAsia"/>
          <w:lang w:val="en-US" w:eastAsia="zh-CN"/>
        </w:rPr>
        <w:t>七、</w:t>
      </w:r>
      <w:r>
        <w:rPr>
          <w:rFonts w:hint="eastAsia"/>
        </w:rPr>
        <w:t>商务响应偏离表</w:t>
      </w:r>
    </w:p>
    <w:p w14:paraId="1032EBFC">
      <w:pPr>
        <w:snapToGrid w:val="0"/>
        <w:spacing w:line="360" w:lineRule="auto"/>
        <w:ind w:firstLine="465"/>
        <w:rPr>
          <w:rFonts w:ascii="宋体" w:hAnsi="宋体" w:eastAsia="宋体" w:cs="宋体"/>
        </w:rPr>
      </w:pPr>
      <w:r>
        <w:rPr>
          <w:rFonts w:hint="eastAsia" w:ascii="宋体" w:hAnsi="宋体" w:eastAsia="宋体" w:cs="宋体"/>
        </w:rPr>
        <w:t>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41ED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565698ED">
            <w:pPr>
              <w:tabs>
                <w:tab w:val="left" w:pos="6300"/>
              </w:tabs>
              <w:snapToGrid w:val="0"/>
              <w:spacing w:line="360" w:lineRule="auto"/>
              <w:jc w:val="center"/>
              <w:outlineLvl w:val="0"/>
              <w:rPr>
                <w:rFonts w:ascii="宋体" w:hAnsi="宋体" w:eastAsia="宋体" w:cs="宋体"/>
              </w:rPr>
            </w:pPr>
            <w:r>
              <w:rPr>
                <w:rFonts w:hint="eastAsia" w:ascii="宋体" w:hAnsi="宋体" w:eastAsia="宋体" w:cs="宋体"/>
              </w:rPr>
              <w:t>序号</w:t>
            </w:r>
          </w:p>
        </w:tc>
        <w:tc>
          <w:tcPr>
            <w:tcW w:w="2400" w:type="dxa"/>
            <w:vAlign w:val="center"/>
          </w:tcPr>
          <w:p w14:paraId="7BBACB27">
            <w:pPr>
              <w:tabs>
                <w:tab w:val="left" w:pos="6300"/>
              </w:tabs>
              <w:snapToGrid w:val="0"/>
              <w:spacing w:line="360" w:lineRule="auto"/>
              <w:jc w:val="center"/>
              <w:outlineLvl w:val="0"/>
              <w:rPr>
                <w:rFonts w:ascii="宋体" w:hAnsi="宋体" w:eastAsia="宋体" w:cs="宋体"/>
              </w:rPr>
            </w:pPr>
            <w:r>
              <w:t>采购文件规定的商务条件</w:t>
            </w:r>
          </w:p>
        </w:tc>
        <w:tc>
          <w:tcPr>
            <w:tcW w:w="2600" w:type="dxa"/>
            <w:vAlign w:val="center"/>
          </w:tcPr>
          <w:p w14:paraId="08D7AF2A">
            <w:pPr>
              <w:tabs>
                <w:tab w:val="left" w:pos="6300"/>
              </w:tabs>
              <w:snapToGrid w:val="0"/>
              <w:spacing w:line="360" w:lineRule="auto"/>
              <w:jc w:val="center"/>
              <w:outlineLvl w:val="0"/>
              <w:rPr>
                <w:rFonts w:ascii="宋体" w:hAnsi="宋体" w:eastAsia="宋体" w:cs="宋体"/>
              </w:rPr>
            </w:pPr>
            <w:r>
              <w:t>投标文件响应的具体内容</w:t>
            </w:r>
          </w:p>
        </w:tc>
        <w:tc>
          <w:tcPr>
            <w:tcW w:w="1275" w:type="dxa"/>
            <w:vAlign w:val="center"/>
          </w:tcPr>
          <w:p w14:paraId="7E97416E">
            <w:pPr>
              <w:tabs>
                <w:tab w:val="left" w:pos="6300"/>
              </w:tabs>
              <w:snapToGrid w:val="0"/>
              <w:spacing w:line="360" w:lineRule="auto"/>
              <w:jc w:val="center"/>
              <w:outlineLvl w:val="0"/>
              <w:rPr>
                <w:rFonts w:ascii="宋体" w:hAnsi="宋体" w:eastAsia="宋体" w:cs="宋体"/>
              </w:rPr>
            </w:pPr>
            <w:r>
              <w:t>是否偏离</w:t>
            </w:r>
          </w:p>
        </w:tc>
        <w:tc>
          <w:tcPr>
            <w:tcW w:w="1275" w:type="dxa"/>
            <w:vAlign w:val="center"/>
          </w:tcPr>
          <w:p w14:paraId="15DCFCD3">
            <w:pPr>
              <w:tabs>
                <w:tab w:val="left" w:pos="6300"/>
              </w:tabs>
              <w:snapToGrid w:val="0"/>
              <w:spacing w:line="360" w:lineRule="auto"/>
              <w:jc w:val="center"/>
              <w:outlineLvl w:val="0"/>
            </w:pPr>
            <w:r>
              <w:rPr>
                <w:rFonts w:hint="eastAsia"/>
              </w:rPr>
              <w:t>备注</w:t>
            </w:r>
          </w:p>
        </w:tc>
      </w:tr>
      <w:tr w14:paraId="7AAA8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8A9506D">
            <w:pPr>
              <w:tabs>
                <w:tab w:val="left" w:pos="6300"/>
              </w:tabs>
              <w:snapToGrid w:val="0"/>
              <w:spacing w:line="360" w:lineRule="auto"/>
              <w:jc w:val="center"/>
              <w:outlineLvl w:val="0"/>
              <w:rPr>
                <w:rFonts w:ascii="宋体" w:hAnsi="宋体" w:eastAsia="宋体" w:cs="宋体"/>
              </w:rPr>
            </w:pPr>
          </w:p>
        </w:tc>
        <w:tc>
          <w:tcPr>
            <w:tcW w:w="2400" w:type="dxa"/>
            <w:vAlign w:val="center"/>
          </w:tcPr>
          <w:p w14:paraId="5830463E">
            <w:pPr>
              <w:tabs>
                <w:tab w:val="left" w:pos="6300"/>
              </w:tabs>
              <w:snapToGrid w:val="0"/>
              <w:spacing w:line="360" w:lineRule="auto"/>
              <w:jc w:val="center"/>
              <w:outlineLvl w:val="0"/>
              <w:rPr>
                <w:rFonts w:ascii="宋体" w:hAnsi="宋体" w:eastAsia="宋体" w:cs="宋体"/>
              </w:rPr>
            </w:pPr>
          </w:p>
        </w:tc>
        <w:tc>
          <w:tcPr>
            <w:tcW w:w="2600" w:type="dxa"/>
            <w:vAlign w:val="center"/>
          </w:tcPr>
          <w:p w14:paraId="5B56C52B">
            <w:pPr>
              <w:tabs>
                <w:tab w:val="left" w:pos="6300"/>
              </w:tabs>
              <w:snapToGrid w:val="0"/>
              <w:spacing w:line="360" w:lineRule="auto"/>
              <w:jc w:val="center"/>
              <w:outlineLvl w:val="0"/>
              <w:rPr>
                <w:rFonts w:ascii="宋体" w:hAnsi="宋体" w:eastAsia="宋体" w:cs="宋体"/>
              </w:rPr>
            </w:pPr>
          </w:p>
        </w:tc>
        <w:tc>
          <w:tcPr>
            <w:tcW w:w="1275" w:type="dxa"/>
            <w:vAlign w:val="center"/>
          </w:tcPr>
          <w:p w14:paraId="07F95028">
            <w:pPr>
              <w:tabs>
                <w:tab w:val="left" w:pos="6300"/>
              </w:tabs>
              <w:snapToGrid w:val="0"/>
              <w:spacing w:line="360" w:lineRule="auto"/>
              <w:jc w:val="center"/>
              <w:outlineLvl w:val="0"/>
              <w:rPr>
                <w:rFonts w:ascii="宋体" w:hAnsi="宋体" w:eastAsia="宋体" w:cs="宋体"/>
              </w:rPr>
            </w:pPr>
          </w:p>
        </w:tc>
        <w:tc>
          <w:tcPr>
            <w:tcW w:w="1275" w:type="dxa"/>
            <w:vAlign w:val="center"/>
          </w:tcPr>
          <w:p w14:paraId="16B4E340">
            <w:pPr>
              <w:tabs>
                <w:tab w:val="left" w:pos="6300"/>
              </w:tabs>
              <w:snapToGrid w:val="0"/>
              <w:spacing w:line="360" w:lineRule="auto"/>
              <w:jc w:val="center"/>
              <w:outlineLvl w:val="0"/>
              <w:rPr>
                <w:rFonts w:ascii="宋体" w:hAnsi="宋体" w:eastAsia="宋体" w:cs="宋体"/>
              </w:rPr>
            </w:pPr>
          </w:p>
        </w:tc>
      </w:tr>
      <w:tr w14:paraId="09F9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449DD9B8">
            <w:pPr>
              <w:tabs>
                <w:tab w:val="left" w:pos="6300"/>
              </w:tabs>
              <w:snapToGrid w:val="0"/>
              <w:spacing w:line="360" w:lineRule="auto"/>
              <w:jc w:val="center"/>
              <w:outlineLvl w:val="0"/>
              <w:rPr>
                <w:rFonts w:ascii="宋体" w:hAnsi="宋体" w:eastAsia="宋体" w:cs="宋体"/>
              </w:rPr>
            </w:pPr>
          </w:p>
        </w:tc>
        <w:tc>
          <w:tcPr>
            <w:tcW w:w="2400" w:type="dxa"/>
            <w:vAlign w:val="center"/>
          </w:tcPr>
          <w:p w14:paraId="2B4C89AA">
            <w:pPr>
              <w:tabs>
                <w:tab w:val="left" w:pos="6300"/>
              </w:tabs>
              <w:snapToGrid w:val="0"/>
              <w:spacing w:line="360" w:lineRule="auto"/>
              <w:jc w:val="center"/>
              <w:outlineLvl w:val="0"/>
              <w:rPr>
                <w:rFonts w:ascii="宋体" w:hAnsi="宋体" w:eastAsia="宋体" w:cs="宋体"/>
              </w:rPr>
            </w:pPr>
          </w:p>
        </w:tc>
        <w:tc>
          <w:tcPr>
            <w:tcW w:w="2600" w:type="dxa"/>
            <w:vAlign w:val="center"/>
          </w:tcPr>
          <w:p w14:paraId="01B82D40">
            <w:pPr>
              <w:tabs>
                <w:tab w:val="left" w:pos="6300"/>
              </w:tabs>
              <w:snapToGrid w:val="0"/>
              <w:spacing w:line="360" w:lineRule="auto"/>
              <w:jc w:val="center"/>
              <w:outlineLvl w:val="0"/>
              <w:rPr>
                <w:rFonts w:ascii="宋体" w:hAnsi="宋体" w:eastAsia="宋体" w:cs="宋体"/>
              </w:rPr>
            </w:pPr>
          </w:p>
        </w:tc>
        <w:tc>
          <w:tcPr>
            <w:tcW w:w="1275" w:type="dxa"/>
            <w:vAlign w:val="center"/>
          </w:tcPr>
          <w:p w14:paraId="779EC51C">
            <w:pPr>
              <w:tabs>
                <w:tab w:val="left" w:pos="6300"/>
              </w:tabs>
              <w:snapToGrid w:val="0"/>
              <w:spacing w:line="360" w:lineRule="auto"/>
              <w:jc w:val="center"/>
              <w:outlineLvl w:val="0"/>
              <w:rPr>
                <w:rFonts w:ascii="宋体" w:hAnsi="宋体" w:eastAsia="宋体" w:cs="宋体"/>
              </w:rPr>
            </w:pPr>
          </w:p>
        </w:tc>
        <w:tc>
          <w:tcPr>
            <w:tcW w:w="1275" w:type="dxa"/>
            <w:vAlign w:val="center"/>
          </w:tcPr>
          <w:p w14:paraId="31FB8D54">
            <w:pPr>
              <w:tabs>
                <w:tab w:val="left" w:pos="6300"/>
              </w:tabs>
              <w:snapToGrid w:val="0"/>
              <w:spacing w:line="360" w:lineRule="auto"/>
              <w:jc w:val="center"/>
              <w:outlineLvl w:val="0"/>
              <w:rPr>
                <w:rFonts w:ascii="宋体" w:hAnsi="宋体" w:eastAsia="宋体" w:cs="宋体"/>
              </w:rPr>
            </w:pPr>
          </w:p>
        </w:tc>
      </w:tr>
      <w:tr w14:paraId="4934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E3CD9BB">
            <w:pPr>
              <w:tabs>
                <w:tab w:val="left" w:pos="6300"/>
              </w:tabs>
              <w:snapToGrid w:val="0"/>
              <w:spacing w:line="360" w:lineRule="auto"/>
              <w:jc w:val="center"/>
              <w:outlineLvl w:val="0"/>
              <w:rPr>
                <w:rFonts w:ascii="宋体" w:hAnsi="宋体" w:eastAsia="宋体" w:cs="宋体"/>
              </w:rPr>
            </w:pPr>
          </w:p>
        </w:tc>
        <w:tc>
          <w:tcPr>
            <w:tcW w:w="2400" w:type="dxa"/>
            <w:vAlign w:val="center"/>
          </w:tcPr>
          <w:p w14:paraId="3A93C3E2">
            <w:pPr>
              <w:tabs>
                <w:tab w:val="left" w:pos="6300"/>
              </w:tabs>
              <w:snapToGrid w:val="0"/>
              <w:spacing w:line="360" w:lineRule="auto"/>
              <w:jc w:val="center"/>
              <w:outlineLvl w:val="0"/>
              <w:rPr>
                <w:rFonts w:ascii="宋体" w:hAnsi="宋体" w:eastAsia="宋体" w:cs="宋体"/>
              </w:rPr>
            </w:pPr>
          </w:p>
        </w:tc>
        <w:tc>
          <w:tcPr>
            <w:tcW w:w="2600" w:type="dxa"/>
            <w:vAlign w:val="center"/>
          </w:tcPr>
          <w:p w14:paraId="2FE6E90F">
            <w:pPr>
              <w:tabs>
                <w:tab w:val="left" w:pos="6300"/>
              </w:tabs>
              <w:snapToGrid w:val="0"/>
              <w:spacing w:line="360" w:lineRule="auto"/>
              <w:jc w:val="center"/>
              <w:outlineLvl w:val="0"/>
              <w:rPr>
                <w:rFonts w:ascii="宋体" w:hAnsi="宋体" w:eastAsia="宋体" w:cs="宋体"/>
              </w:rPr>
            </w:pPr>
          </w:p>
        </w:tc>
        <w:tc>
          <w:tcPr>
            <w:tcW w:w="1275" w:type="dxa"/>
            <w:vAlign w:val="center"/>
          </w:tcPr>
          <w:p w14:paraId="49F4D3F7">
            <w:pPr>
              <w:tabs>
                <w:tab w:val="left" w:pos="6300"/>
              </w:tabs>
              <w:snapToGrid w:val="0"/>
              <w:spacing w:line="360" w:lineRule="auto"/>
              <w:jc w:val="center"/>
              <w:outlineLvl w:val="0"/>
              <w:rPr>
                <w:rFonts w:ascii="宋体" w:hAnsi="宋体" w:eastAsia="宋体" w:cs="宋体"/>
              </w:rPr>
            </w:pPr>
          </w:p>
        </w:tc>
        <w:tc>
          <w:tcPr>
            <w:tcW w:w="1275" w:type="dxa"/>
            <w:vAlign w:val="center"/>
          </w:tcPr>
          <w:p w14:paraId="1FB67EA6">
            <w:pPr>
              <w:tabs>
                <w:tab w:val="left" w:pos="6300"/>
              </w:tabs>
              <w:snapToGrid w:val="0"/>
              <w:spacing w:line="360" w:lineRule="auto"/>
              <w:jc w:val="center"/>
              <w:outlineLvl w:val="0"/>
              <w:rPr>
                <w:rFonts w:ascii="宋体" w:hAnsi="宋体" w:eastAsia="宋体" w:cs="宋体"/>
              </w:rPr>
            </w:pPr>
          </w:p>
        </w:tc>
      </w:tr>
      <w:tr w14:paraId="6B3D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45A930E">
            <w:pPr>
              <w:tabs>
                <w:tab w:val="left" w:pos="6300"/>
              </w:tabs>
              <w:snapToGrid w:val="0"/>
              <w:spacing w:line="360" w:lineRule="auto"/>
              <w:jc w:val="center"/>
              <w:outlineLvl w:val="0"/>
              <w:rPr>
                <w:rFonts w:ascii="宋体" w:hAnsi="宋体" w:eastAsia="宋体" w:cs="宋体"/>
              </w:rPr>
            </w:pPr>
          </w:p>
        </w:tc>
        <w:tc>
          <w:tcPr>
            <w:tcW w:w="2400" w:type="dxa"/>
            <w:vAlign w:val="center"/>
          </w:tcPr>
          <w:p w14:paraId="2309AF4B">
            <w:pPr>
              <w:tabs>
                <w:tab w:val="left" w:pos="6300"/>
              </w:tabs>
              <w:snapToGrid w:val="0"/>
              <w:spacing w:line="360" w:lineRule="auto"/>
              <w:jc w:val="center"/>
              <w:outlineLvl w:val="0"/>
              <w:rPr>
                <w:rFonts w:ascii="宋体" w:hAnsi="宋体" w:eastAsia="宋体" w:cs="宋体"/>
              </w:rPr>
            </w:pPr>
          </w:p>
        </w:tc>
        <w:tc>
          <w:tcPr>
            <w:tcW w:w="2600" w:type="dxa"/>
            <w:vAlign w:val="center"/>
          </w:tcPr>
          <w:p w14:paraId="351B6622">
            <w:pPr>
              <w:tabs>
                <w:tab w:val="left" w:pos="6300"/>
              </w:tabs>
              <w:snapToGrid w:val="0"/>
              <w:spacing w:line="360" w:lineRule="auto"/>
              <w:jc w:val="center"/>
              <w:outlineLvl w:val="0"/>
              <w:rPr>
                <w:rFonts w:ascii="宋体" w:hAnsi="宋体" w:eastAsia="宋体" w:cs="宋体"/>
              </w:rPr>
            </w:pPr>
          </w:p>
        </w:tc>
        <w:tc>
          <w:tcPr>
            <w:tcW w:w="1275" w:type="dxa"/>
            <w:vAlign w:val="center"/>
          </w:tcPr>
          <w:p w14:paraId="5E14180F">
            <w:pPr>
              <w:tabs>
                <w:tab w:val="left" w:pos="6300"/>
              </w:tabs>
              <w:snapToGrid w:val="0"/>
              <w:spacing w:line="360" w:lineRule="auto"/>
              <w:jc w:val="center"/>
              <w:outlineLvl w:val="0"/>
              <w:rPr>
                <w:rFonts w:ascii="宋体" w:hAnsi="宋体" w:eastAsia="宋体" w:cs="宋体"/>
              </w:rPr>
            </w:pPr>
          </w:p>
        </w:tc>
        <w:tc>
          <w:tcPr>
            <w:tcW w:w="1275" w:type="dxa"/>
            <w:vAlign w:val="center"/>
          </w:tcPr>
          <w:p w14:paraId="1FC187B1">
            <w:pPr>
              <w:tabs>
                <w:tab w:val="left" w:pos="6300"/>
              </w:tabs>
              <w:snapToGrid w:val="0"/>
              <w:spacing w:line="360" w:lineRule="auto"/>
              <w:jc w:val="center"/>
              <w:outlineLvl w:val="0"/>
              <w:rPr>
                <w:rFonts w:ascii="宋体" w:hAnsi="宋体" w:eastAsia="宋体" w:cs="宋体"/>
              </w:rPr>
            </w:pPr>
          </w:p>
        </w:tc>
      </w:tr>
      <w:tr w14:paraId="2E36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D7CCF70">
            <w:pPr>
              <w:tabs>
                <w:tab w:val="left" w:pos="6300"/>
              </w:tabs>
              <w:snapToGrid w:val="0"/>
              <w:spacing w:line="360" w:lineRule="auto"/>
              <w:jc w:val="center"/>
              <w:outlineLvl w:val="0"/>
              <w:rPr>
                <w:rFonts w:ascii="宋体" w:hAnsi="宋体" w:eastAsia="宋体" w:cs="宋体"/>
              </w:rPr>
            </w:pPr>
          </w:p>
        </w:tc>
        <w:tc>
          <w:tcPr>
            <w:tcW w:w="2400" w:type="dxa"/>
            <w:vAlign w:val="center"/>
          </w:tcPr>
          <w:p w14:paraId="5EC476DE">
            <w:pPr>
              <w:tabs>
                <w:tab w:val="left" w:pos="6300"/>
              </w:tabs>
              <w:snapToGrid w:val="0"/>
              <w:spacing w:line="360" w:lineRule="auto"/>
              <w:jc w:val="center"/>
              <w:outlineLvl w:val="0"/>
              <w:rPr>
                <w:rFonts w:ascii="宋体" w:hAnsi="宋体" w:eastAsia="宋体" w:cs="宋体"/>
              </w:rPr>
            </w:pPr>
          </w:p>
        </w:tc>
        <w:tc>
          <w:tcPr>
            <w:tcW w:w="2600" w:type="dxa"/>
            <w:vAlign w:val="center"/>
          </w:tcPr>
          <w:p w14:paraId="4F4B188D">
            <w:pPr>
              <w:tabs>
                <w:tab w:val="left" w:pos="6300"/>
              </w:tabs>
              <w:snapToGrid w:val="0"/>
              <w:spacing w:line="360" w:lineRule="auto"/>
              <w:jc w:val="center"/>
              <w:outlineLvl w:val="0"/>
              <w:rPr>
                <w:rFonts w:ascii="宋体" w:hAnsi="宋体" w:eastAsia="宋体" w:cs="宋体"/>
              </w:rPr>
            </w:pPr>
          </w:p>
        </w:tc>
        <w:tc>
          <w:tcPr>
            <w:tcW w:w="1275" w:type="dxa"/>
            <w:vAlign w:val="center"/>
          </w:tcPr>
          <w:p w14:paraId="63B2583A">
            <w:pPr>
              <w:tabs>
                <w:tab w:val="left" w:pos="6300"/>
              </w:tabs>
              <w:snapToGrid w:val="0"/>
              <w:spacing w:line="360" w:lineRule="auto"/>
              <w:jc w:val="center"/>
              <w:outlineLvl w:val="0"/>
              <w:rPr>
                <w:rFonts w:ascii="宋体" w:hAnsi="宋体" w:eastAsia="宋体" w:cs="宋体"/>
              </w:rPr>
            </w:pPr>
          </w:p>
        </w:tc>
        <w:tc>
          <w:tcPr>
            <w:tcW w:w="1275" w:type="dxa"/>
            <w:vAlign w:val="center"/>
          </w:tcPr>
          <w:p w14:paraId="0F035AD6">
            <w:pPr>
              <w:tabs>
                <w:tab w:val="left" w:pos="6300"/>
              </w:tabs>
              <w:snapToGrid w:val="0"/>
              <w:spacing w:line="360" w:lineRule="auto"/>
              <w:jc w:val="center"/>
              <w:outlineLvl w:val="0"/>
              <w:rPr>
                <w:rFonts w:ascii="宋体" w:hAnsi="宋体" w:eastAsia="宋体" w:cs="宋体"/>
              </w:rPr>
            </w:pPr>
          </w:p>
        </w:tc>
      </w:tr>
      <w:tr w14:paraId="5709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1403A20">
            <w:pPr>
              <w:tabs>
                <w:tab w:val="left" w:pos="6300"/>
              </w:tabs>
              <w:snapToGrid w:val="0"/>
              <w:spacing w:line="360" w:lineRule="auto"/>
              <w:jc w:val="center"/>
              <w:outlineLvl w:val="0"/>
              <w:rPr>
                <w:rFonts w:ascii="宋体" w:hAnsi="宋体" w:eastAsia="宋体" w:cs="宋体"/>
              </w:rPr>
            </w:pPr>
          </w:p>
        </w:tc>
        <w:tc>
          <w:tcPr>
            <w:tcW w:w="2400" w:type="dxa"/>
            <w:vAlign w:val="center"/>
          </w:tcPr>
          <w:p w14:paraId="5CC8C112">
            <w:pPr>
              <w:tabs>
                <w:tab w:val="left" w:pos="6300"/>
              </w:tabs>
              <w:snapToGrid w:val="0"/>
              <w:spacing w:line="360" w:lineRule="auto"/>
              <w:jc w:val="center"/>
              <w:outlineLvl w:val="0"/>
              <w:rPr>
                <w:rFonts w:ascii="宋体" w:hAnsi="宋体" w:eastAsia="宋体" w:cs="宋体"/>
              </w:rPr>
            </w:pPr>
          </w:p>
        </w:tc>
        <w:tc>
          <w:tcPr>
            <w:tcW w:w="2600" w:type="dxa"/>
            <w:vAlign w:val="center"/>
          </w:tcPr>
          <w:p w14:paraId="1312E5A5">
            <w:pPr>
              <w:tabs>
                <w:tab w:val="left" w:pos="6300"/>
              </w:tabs>
              <w:snapToGrid w:val="0"/>
              <w:spacing w:line="360" w:lineRule="auto"/>
              <w:jc w:val="center"/>
              <w:outlineLvl w:val="0"/>
              <w:rPr>
                <w:rFonts w:ascii="宋体" w:hAnsi="宋体" w:eastAsia="宋体" w:cs="宋体"/>
              </w:rPr>
            </w:pPr>
          </w:p>
        </w:tc>
        <w:tc>
          <w:tcPr>
            <w:tcW w:w="1275" w:type="dxa"/>
            <w:vAlign w:val="center"/>
          </w:tcPr>
          <w:p w14:paraId="4D6B7CF8">
            <w:pPr>
              <w:tabs>
                <w:tab w:val="left" w:pos="6300"/>
              </w:tabs>
              <w:snapToGrid w:val="0"/>
              <w:spacing w:line="360" w:lineRule="auto"/>
              <w:jc w:val="center"/>
              <w:outlineLvl w:val="0"/>
              <w:rPr>
                <w:rFonts w:ascii="宋体" w:hAnsi="宋体" w:eastAsia="宋体" w:cs="宋体"/>
              </w:rPr>
            </w:pPr>
          </w:p>
        </w:tc>
        <w:tc>
          <w:tcPr>
            <w:tcW w:w="1275" w:type="dxa"/>
            <w:vAlign w:val="center"/>
          </w:tcPr>
          <w:p w14:paraId="44D13E2A">
            <w:pPr>
              <w:tabs>
                <w:tab w:val="left" w:pos="6300"/>
              </w:tabs>
              <w:snapToGrid w:val="0"/>
              <w:spacing w:line="360" w:lineRule="auto"/>
              <w:jc w:val="center"/>
              <w:outlineLvl w:val="0"/>
              <w:rPr>
                <w:rFonts w:ascii="宋体" w:hAnsi="宋体" w:eastAsia="宋体" w:cs="宋体"/>
              </w:rPr>
            </w:pPr>
          </w:p>
        </w:tc>
      </w:tr>
    </w:tbl>
    <w:p w14:paraId="522E2947">
      <w:pPr>
        <w:snapToGrid w:val="0"/>
        <w:spacing w:line="360" w:lineRule="auto"/>
        <w:ind w:firstLine="465"/>
        <w:rPr>
          <w:rFonts w:ascii="宋体" w:hAnsi="宋体" w:eastAsia="宋体" w:cs="宋体"/>
        </w:rPr>
      </w:pPr>
    </w:p>
    <w:p w14:paraId="5843E2FE">
      <w:pPr>
        <w:spacing w:line="360" w:lineRule="auto"/>
        <w:ind w:firstLine="600" w:firstLineChars="250"/>
        <w:rPr>
          <w:rFonts w:ascii="宋体" w:hAnsi="宋体" w:eastAsia="宋体" w:cs="宋体"/>
        </w:rPr>
      </w:pPr>
      <w:r>
        <w:rPr>
          <w:rFonts w:hint="eastAsia" w:ascii="宋体" w:hAnsi="宋体" w:eastAsia="宋体" w:cs="宋体"/>
        </w:rPr>
        <w:t>供应商：                                      法人授权代表：</w:t>
      </w:r>
    </w:p>
    <w:p w14:paraId="04C3CA4A">
      <w:pPr>
        <w:spacing w:line="360" w:lineRule="auto"/>
        <w:rPr>
          <w:rFonts w:ascii="宋体" w:hAnsi="宋体" w:eastAsia="宋体" w:cs="宋体"/>
        </w:rPr>
      </w:pPr>
      <w:r>
        <w:rPr>
          <w:rFonts w:hint="eastAsia" w:ascii="宋体" w:hAnsi="宋体" w:eastAsia="宋体" w:cs="宋体"/>
        </w:rPr>
        <w:t xml:space="preserve">    </w:t>
      </w:r>
    </w:p>
    <w:p w14:paraId="2F17D39A">
      <w:pPr>
        <w:spacing w:line="360" w:lineRule="auto"/>
        <w:ind w:firstLine="360" w:firstLineChars="150"/>
        <w:rPr>
          <w:rFonts w:ascii="宋体" w:hAnsi="宋体" w:eastAsia="宋体" w:cs="宋体"/>
        </w:rPr>
      </w:pPr>
      <w:r>
        <w:rPr>
          <w:rFonts w:hint="eastAsia" w:ascii="宋体" w:hAnsi="宋体" w:eastAsia="宋体" w:cs="宋体"/>
        </w:rPr>
        <w:t>（供应商公章）                                 （签字或盖章）</w:t>
      </w:r>
    </w:p>
    <w:p w14:paraId="7AA48572">
      <w:pPr>
        <w:tabs>
          <w:tab w:val="left" w:pos="6300"/>
        </w:tabs>
        <w:snapToGrid w:val="0"/>
        <w:spacing w:line="360" w:lineRule="auto"/>
        <w:ind w:firstLine="570"/>
        <w:rPr>
          <w:rFonts w:ascii="宋体" w:hAnsi="宋体" w:eastAsia="宋体" w:cs="宋体"/>
        </w:rPr>
      </w:pPr>
      <w:r>
        <w:rPr>
          <w:rFonts w:hint="eastAsia" w:ascii="宋体" w:hAnsi="宋体" w:eastAsia="宋体" w:cs="宋体"/>
        </w:rPr>
        <w:t xml:space="preserve">                                            年     月     日</w:t>
      </w:r>
    </w:p>
    <w:p w14:paraId="5BF660A3">
      <w:pPr>
        <w:ind w:firstLine="480"/>
      </w:pPr>
      <w:r>
        <w:t xml:space="preserve">1. </w:t>
      </w:r>
      <w:r>
        <w:rPr>
          <w:rFonts w:hint="eastAsia"/>
        </w:rPr>
        <w:t>“</w:t>
      </w:r>
      <w:r>
        <w:t>采购文件规定的商务条件</w:t>
      </w:r>
      <w:r>
        <w:rPr>
          <w:rFonts w:hint="eastAsia"/>
        </w:rPr>
        <w:t>”</w:t>
      </w:r>
      <w:r>
        <w:t xml:space="preserve">项下填写的内容应与招标文件中采购需求的 </w:t>
      </w:r>
      <w:r>
        <w:rPr>
          <w:rFonts w:hint="eastAsia"/>
        </w:rPr>
        <w:t>“</w:t>
      </w:r>
      <w:r>
        <w:t>商务要求</w:t>
      </w:r>
      <w:r>
        <w:rPr>
          <w:rFonts w:hint="eastAsia"/>
        </w:rPr>
        <w:t>”</w:t>
      </w:r>
      <w:r>
        <w:t>的内容保持一致。</w:t>
      </w:r>
    </w:p>
    <w:p w14:paraId="618F65C2">
      <w:pPr>
        <w:ind w:firstLine="480"/>
      </w:pPr>
      <w:r>
        <w:t>2.</w:t>
      </w:r>
      <w:r>
        <w:tab/>
      </w:r>
      <w:r>
        <w:t>投标人应当如实填写上表</w:t>
      </w:r>
      <w:r>
        <w:rPr>
          <w:rFonts w:hint="eastAsia"/>
        </w:rPr>
        <w:t>“</w:t>
      </w:r>
      <w:r>
        <w:t>投标文件响应的具体内容</w:t>
      </w:r>
      <w:r>
        <w:rPr>
          <w:rFonts w:hint="eastAsia"/>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64EA830F">
      <w:pPr>
        <w:ind w:left="480"/>
      </w:pPr>
      <w:r>
        <w:rPr>
          <w:rFonts w:hint="eastAsia"/>
        </w:rPr>
        <w:t>3.</w:t>
      </w:r>
      <w:r>
        <w:t xml:space="preserve"> </w:t>
      </w:r>
      <w:r>
        <w:rPr>
          <w:rFonts w:hint="eastAsia"/>
        </w:rPr>
        <w:t>“</w:t>
      </w:r>
      <w:r>
        <w:t>是否偏离</w:t>
      </w:r>
      <w:r>
        <w:rPr>
          <w:rFonts w:hint="eastAsia"/>
        </w:rPr>
        <w:t>”</w:t>
      </w:r>
      <w:r>
        <w:t>项下应按下列规定填写：优于的，填写</w:t>
      </w:r>
      <w:r>
        <w:rPr>
          <w:rFonts w:hint="eastAsia"/>
        </w:rPr>
        <w:t>“</w:t>
      </w:r>
      <w:r>
        <w:t>正偏离</w:t>
      </w:r>
      <w:r>
        <w:rPr>
          <w:rFonts w:hint="eastAsia"/>
        </w:rPr>
        <w:t>”</w:t>
      </w:r>
      <w:r>
        <w:t>；符合的，填写</w:t>
      </w:r>
      <w:r>
        <w:rPr>
          <w:rFonts w:hint="eastAsia"/>
        </w:rPr>
        <w:t>“</w:t>
      </w:r>
      <w:r>
        <w:t>无偏离</w:t>
      </w:r>
      <w:r>
        <w:rPr>
          <w:rFonts w:hint="eastAsia"/>
        </w:rPr>
        <w:t>”</w:t>
      </w:r>
      <w:r>
        <w:t>；低于的，填写</w:t>
      </w:r>
      <w:r>
        <w:rPr>
          <w:rFonts w:hint="eastAsia"/>
        </w:rPr>
        <w:t>“</w:t>
      </w:r>
      <w:r>
        <w:t>负偏离</w:t>
      </w:r>
      <w:r>
        <w:rPr>
          <w:rFonts w:hint="eastAsia"/>
        </w:rPr>
        <w:t>”</w:t>
      </w:r>
      <w:r>
        <w:t>。</w:t>
      </w:r>
    </w:p>
    <w:p w14:paraId="48C02346">
      <w:pPr>
        <w:ind w:left="480"/>
      </w:pPr>
      <w:r>
        <w:rPr>
          <w:rFonts w:hint="eastAsia"/>
        </w:rPr>
        <w:t>4. “</w:t>
      </w:r>
      <w:r>
        <w:t>备注</w:t>
      </w:r>
      <w:r>
        <w:rPr>
          <w:rFonts w:hint="eastAsia"/>
        </w:rPr>
        <w:t>”</w:t>
      </w:r>
      <w:r>
        <w:t>处可填写偏离情况的说明。</w:t>
      </w:r>
    </w:p>
    <w:p w14:paraId="105C57BF">
      <w:pPr>
        <w:ind w:firstLine="480"/>
      </w:pPr>
    </w:p>
    <w:p w14:paraId="7F10B44D">
      <w:pPr>
        <w:rPr>
          <w:rFonts w:ascii="华文细黑" w:hAnsi="华文细黑" w:eastAsia="华文细黑" w:cs="华文细黑"/>
        </w:rPr>
      </w:pPr>
    </w:p>
    <w:p w14:paraId="1250B049">
      <w:pPr>
        <w:pStyle w:val="21"/>
      </w:pPr>
    </w:p>
    <w:p w14:paraId="15A7886D">
      <w:pPr>
        <w:pStyle w:val="2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B9D0E51B"/>
    <w:multiLevelType w:val="singleLevel"/>
    <w:tmpl w:val="B9D0E51B"/>
    <w:lvl w:ilvl="0" w:tentative="0">
      <w:start w:val="5"/>
      <w:numFmt w:val="decimal"/>
      <w:lvlText w:val="%1）"/>
      <w:lvlJc w:val="left"/>
      <w:pPr>
        <w:tabs>
          <w:tab w:val="left" w:pos="420"/>
        </w:tabs>
      </w:pPr>
    </w:lvl>
  </w:abstractNum>
  <w:abstractNum w:abstractNumId="2">
    <w:nsid w:val="FA87BD74"/>
    <w:multiLevelType w:val="singleLevel"/>
    <w:tmpl w:val="FA87BD74"/>
    <w:lvl w:ilvl="0" w:tentative="0">
      <w:start w:val="6"/>
      <w:numFmt w:val="chineseCounting"/>
      <w:suff w:val="nothing"/>
      <w:lvlText w:val="%1、"/>
      <w:lvlJc w:val="left"/>
      <w:rPr>
        <w:rFonts w:hint="eastAsia"/>
      </w:rPr>
    </w:lvl>
  </w:abstractNum>
  <w:abstractNum w:abstractNumId="3">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4">
    <w:nsid w:val="0CC03E36"/>
    <w:multiLevelType w:val="singleLevel"/>
    <w:tmpl w:val="0CC03E36"/>
    <w:lvl w:ilvl="0" w:tentative="0">
      <w:start w:val="1"/>
      <w:numFmt w:val="decimal"/>
      <w:lvlText w:val="%1."/>
      <w:lvlJc w:val="left"/>
      <w:pPr>
        <w:tabs>
          <w:tab w:val="left" w:pos="312"/>
        </w:tabs>
      </w:pPr>
    </w:lvl>
  </w:abstractNum>
  <w:abstractNum w:abstractNumId="5">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6">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2426FAA9"/>
    <w:multiLevelType w:val="singleLevel"/>
    <w:tmpl w:val="2426FAA9"/>
    <w:lvl w:ilvl="0" w:tentative="0">
      <w:start w:val="1"/>
      <w:numFmt w:val="decimal"/>
      <w:suff w:val="nothing"/>
      <w:lvlText w:val="%1）"/>
      <w:lvlJc w:val="left"/>
    </w:lvl>
  </w:abstractNum>
  <w:abstractNum w:abstractNumId="8">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9">
    <w:nsid w:val="32E83C77"/>
    <w:multiLevelType w:val="singleLevel"/>
    <w:tmpl w:val="32E83C77"/>
    <w:lvl w:ilvl="0" w:tentative="0">
      <w:start w:val="3"/>
      <w:numFmt w:val="decimal"/>
      <w:suff w:val="space"/>
      <w:lvlText w:val="%1."/>
      <w:lvlJc w:val="left"/>
    </w:lvl>
  </w:abstractNum>
  <w:num w:numId="1">
    <w:abstractNumId w:val="3"/>
  </w:num>
  <w:num w:numId="2">
    <w:abstractNumId w:val="7"/>
  </w:num>
  <w:num w:numId="3">
    <w:abstractNumId w:val="1"/>
  </w:num>
  <w:num w:numId="4">
    <w:abstractNumId w:val="2"/>
  </w:num>
  <w:num w:numId="5">
    <w:abstractNumId w:val="9"/>
  </w:num>
  <w:num w:numId="6">
    <w:abstractNumId w:val="6"/>
  </w:num>
  <w:num w:numId="7">
    <w:abstractNumId w:val="5"/>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MDZhNjgwNDMzNWZjZjI5ODE2NjJkODQ5OWY1ZTEifQ=="/>
  </w:docVars>
  <w:rsids>
    <w:rsidRoot w:val="53FB68E3"/>
    <w:rsid w:val="000027F9"/>
    <w:rsid w:val="0082524A"/>
    <w:rsid w:val="00C92D2B"/>
    <w:rsid w:val="00D51761"/>
    <w:rsid w:val="00E822F9"/>
    <w:rsid w:val="00F32906"/>
    <w:rsid w:val="00F93A0E"/>
    <w:rsid w:val="0154230C"/>
    <w:rsid w:val="02CD6071"/>
    <w:rsid w:val="04425FE9"/>
    <w:rsid w:val="08E4710F"/>
    <w:rsid w:val="09294C09"/>
    <w:rsid w:val="0D3E3974"/>
    <w:rsid w:val="0D5F7C0C"/>
    <w:rsid w:val="10000C06"/>
    <w:rsid w:val="10BF64E9"/>
    <w:rsid w:val="112D72E7"/>
    <w:rsid w:val="149633B3"/>
    <w:rsid w:val="14C14790"/>
    <w:rsid w:val="16103B6D"/>
    <w:rsid w:val="17166BB7"/>
    <w:rsid w:val="19A2414E"/>
    <w:rsid w:val="19CA6475"/>
    <w:rsid w:val="1B50464C"/>
    <w:rsid w:val="1B592166"/>
    <w:rsid w:val="1E5D3CF4"/>
    <w:rsid w:val="21AB121A"/>
    <w:rsid w:val="222E26B4"/>
    <w:rsid w:val="25212EA4"/>
    <w:rsid w:val="25DE7969"/>
    <w:rsid w:val="278F6AA6"/>
    <w:rsid w:val="2B1167EC"/>
    <w:rsid w:val="2BAB28CF"/>
    <w:rsid w:val="2EBD19FE"/>
    <w:rsid w:val="309B756E"/>
    <w:rsid w:val="30D76D02"/>
    <w:rsid w:val="30F96FE4"/>
    <w:rsid w:val="32346F6E"/>
    <w:rsid w:val="356824AE"/>
    <w:rsid w:val="35747E49"/>
    <w:rsid w:val="361A18E7"/>
    <w:rsid w:val="36FE4E33"/>
    <w:rsid w:val="37415068"/>
    <w:rsid w:val="3989585D"/>
    <w:rsid w:val="3AB2467E"/>
    <w:rsid w:val="3B11404B"/>
    <w:rsid w:val="3F0E37CA"/>
    <w:rsid w:val="3F48163C"/>
    <w:rsid w:val="40C1324F"/>
    <w:rsid w:val="418C7B4C"/>
    <w:rsid w:val="42F71016"/>
    <w:rsid w:val="43F502ED"/>
    <w:rsid w:val="44EF4B92"/>
    <w:rsid w:val="452964E4"/>
    <w:rsid w:val="45A25D72"/>
    <w:rsid w:val="47002253"/>
    <w:rsid w:val="48665D2D"/>
    <w:rsid w:val="4A967D1C"/>
    <w:rsid w:val="4AAB17C9"/>
    <w:rsid w:val="4B060DE4"/>
    <w:rsid w:val="4BA8289A"/>
    <w:rsid w:val="4C8E331F"/>
    <w:rsid w:val="4DA35DAA"/>
    <w:rsid w:val="4E324304"/>
    <w:rsid w:val="4E8F1391"/>
    <w:rsid w:val="4E960E10"/>
    <w:rsid w:val="4F912AF7"/>
    <w:rsid w:val="4FC25E01"/>
    <w:rsid w:val="4FFC645A"/>
    <w:rsid w:val="51231B29"/>
    <w:rsid w:val="52D81261"/>
    <w:rsid w:val="53C30726"/>
    <w:rsid w:val="53FB68E3"/>
    <w:rsid w:val="5413309D"/>
    <w:rsid w:val="54674340"/>
    <w:rsid w:val="5699159A"/>
    <w:rsid w:val="584A577E"/>
    <w:rsid w:val="59705FB7"/>
    <w:rsid w:val="59F24396"/>
    <w:rsid w:val="5A0D01D8"/>
    <w:rsid w:val="5A46358F"/>
    <w:rsid w:val="5B376630"/>
    <w:rsid w:val="5B4F38A3"/>
    <w:rsid w:val="5BAB74D2"/>
    <w:rsid w:val="5FD6554C"/>
    <w:rsid w:val="6114483E"/>
    <w:rsid w:val="647C797D"/>
    <w:rsid w:val="66C252BF"/>
    <w:rsid w:val="69720F3F"/>
    <w:rsid w:val="69DC2875"/>
    <w:rsid w:val="6B814C60"/>
    <w:rsid w:val="6D5B386F"/>
    <w:rsid w:val="71151856"/>
    <w:rsid w:val="71962296"/>
    <w:rsid w:val="73282E7D"/>
    <w:rsid w:val="73440DCB"/>
    <w:rsid w:val="74F95B2E"/>
    <w:rsid w:val="77035D31"/>
    <w:rsid w:val="78C21364"/>
    <w:rsid w:val="79452192"/>
    <w:rsid w:val="796678F5"/>
    <w:rsid w:val="796D14E2"/>
    <w:rsid w:val="7AED2C21"/>
    <w:rsid w:val="7B4C7DFC"/>
    <w:rsid w:val="7C064B9A"/>
    <w:rsid w:val="7C516113"/>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link w:val="31"/>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line="413" w:lineRule="auto"/>
      <w:outlineLvl w:val="2"/>
    </w:pPr>
    <w:rPr>
      <w:b/>
      <w:sz w:val="32"/>
    </w:rPr>
  </w:style>
  <w:style w:type="paragraph" w:styleId="5">
    <w:name w:val="heading 4"/>
    <w:basedOn w:val="1"/>
    <w:next w:val="1"/>
    <w:link w:val="23"/>
    <w:unhideWhenUsed/>
    <w:qFormat/>
    <w:uiPriority w:val="0"/>
    <w:pPr>
      <w:keepNext/>
      <w:keepLines/>
      <w:numPr>
        <w:ilvl w:val="3"/>
        <w:numId w:val="1"/>
      </w:numPr>
      <w:outlineLvl w:val="3"/>
    </w:pPr>
    <w:rPr>
      <w:rFonts w:ascii="Arial" w:hAnsi="Arial" w:eastAsia="微软雅黑"/>
    </w:rPr>
  </w:style>
  <w:style w:type="paragraph" w:styleId="6">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line="317" w:lineRule="auto"/>
      <w:outlineLvl w:val="6"/>
    </w:pPr>
    <w:rPr>
      <w:b/>
    </w:rPr>
  </w:style>
  <w:style w:type="paragraph" w:styleId="9">
    <w:name w:val="heading 8"/>
    <w:basedOn w:val="1"/>
    <w:next w:val="1"/>
    <w:semiHidden/>
    <w:unhideWhenUsed/>
    <w:qFormat/>
    <w:uiPriority w:val="0"/>
    <w:pPr>
      <w:keepNext/>
      <w:keepLines/>
      <w:numPr>
        <w:ilvl w:val="7"/>
        <w:numId w:val="1"/>
      </w:numPr>
      <w:spacing w:line="317" w:lineRule="auto"/>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line="317" w:lineRule="auto"/>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
    <w:qFormat/>
    <w:uiPriority w:val="0"/>
    <w:rPr>
      <w:rFonts w:ascii="楷体_GB2312" w:hAnsi="Arial" w:eastAsia="楷体_GB2312"/>
      <w:sz w:val="28"/>
      <w:szCs w:val="28"/>
    </w:rPr>
  </w:style>
  <w:style w:type="paragraph" w:styleId="12">
    <w:name w:val="Body Text Indent"/>
    <w:basedOn w:val="1"/>
    <w:next w:val="13"/>
    <w:link w:val="27"/>
    <w:qFormat/>
    <w:uiPriority w:val="0"/>
    <w:pPr>
      <w:ind w:firstLine="795"/>
    </w:pPr>
    <w:rPr>
      <w:sz w:val="32"/>
      <w:szCs w:val="32"/>
    </w:rPr>
  </w:style>
  <w:style w:type="paragraph" w:styleId="13">
    <w:name w:val="envelope return"/>
    <w:basedOn w:val="1"/>
    <w:qFormat/>
    <w:uiPriority w:val="0"/>
    <w:pPr>
      <w:snapToGrid w:val="0"/>
    </w:pPr>
    <w:rPr>
      <w:rFonts w:ascii="Arial" w:hAnsi="Arial"/>
    </w:rPr>
  </w:style>
  <w:style w:type="paragraph" w:styleId="14">
    <w:name w:val="Date"/>
    <w:basedOn w:val="1"/>
    <w:next w:val="1"/>
    <w:qFormat/>
    <w:uiPriority w:val="0"/>
  </w:style>
  <w:style w:type="paragraph" w:styleId="15">
    <w:name w:val="Balloon Text"/>
    <w:basedOn w:val="1"/>
    <w:link w:val="30"/>
    <w:qFormat/>
    <w:uiPriority w:val="0"/>
    <w:rPr>
      <w:sz w:val="18"/>
      <w:szCs w:val="18"/>
    </w:rPr>
  </w:style>
  <w:style w:type="paragraph" w:styleId="16">
    <w:name w:val="Normal (Web)"/>
    <w:basedOn w:val="1"/>
    <w:qFormat/>
    <w:uiPriority w:val="0"/>
    <w:pPr>
      <w:spacing w:before="100" w:beforeAutospacing="1" w:after="100" w:afterAutospacing="1"/>
      <w:jc w:val="left"/>
    </w:pPr>
    <w:rPr>
      <w:rFonts w:ascii="宋体" w:hAnsi="宋体" w:cs="宋体"/>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paragraph" w:customStyle="1" w:styleId="21">
    <w:name w:val="正文（缩进）"/>
    <w:basedOn w:val="1"/>
    <w:qFormat/>
    <w:uiPriority w:val="0"/>
    <w:pPr>
      <w:ind w:firstLine="480" w:firstLineChars="200"/>
    </w:pPr>
  </w:style>
  <w:style w:type="paragraph" w:styleId="22">
    <w:name w:val="List Paragraph"/>
    <w:basedOn w:val="1"/>
    <w:qFormat/>
    <w:uiPriority w:val="34"/>
    <w:pPr>
      <w:ind w:firstLine="420"/>
    </w:pPr>
    <w:rPr>
      <w:rFonts w:ascii="Calibri" w:hAnsi="Calibri"/>
    </w:rPr>
  </w:style>
  <w:style w:type="character" w:customStyle="1" w:styleId="23">
    <w:name w:val="标题 4 Char"/>
    <w:link w:val="5"/>
    <w:qFormat/>
    <w:uiPriority w:val="0"/>
    <w:rPr>
      <w:rFonts w:ascii="Arial" w:hAnsi="Arial" w:eastAsia="微软雅黑"/>
      <w:sz w:val="24"/>
    </w:rPr>
  </w:style>
  <w:style w:type="paragraph" w:customStyle="1" w:styleId="24">
    <w:name w:val="Body text|2"/>
    <w:basedOn w:val="1"/>
    <w:qFormat/>
    <w:uiPriority w:val="0"/>
    <w:pPr>
      <w:jc w:val="center"/>
    </w:pPr>
    <w:rPr>
      <w:rFonts w:ascii="宋体" w:hAnsi="宋体" w:cs="宋体"/>
      <w:sz w:val="26"/>
      <w:szCs w:val="26"/>
      <w:lang w:val="zh-TW" w:eastAsia="zh-TW" w:bidi="zh-TW"/>
    </w:rPr>
  </w:style>
  <w:style w:type="paragraph" w:customStyle="1" w:styleId="25">
    <w:name w:val="Other|1"/>
    <w:basedOn w:val="1"/>
    <w:qFormat/>
    <w:uiPriority w:val="0"/>
    <w:rPr>
      <w:rFonts w:ascii="宋体" w:hAnsi="宋体" w:cs="宋体"/>
      <w:sz w:val="15"/>
      <w:szCs w:val="15"/>
      <w:lang w:val="zh-TW" w:eastAsia="zh-TW" w:bidi="zh-TW"/>
    </w:rPr>
  </w:style>
  <w:style w:type="paragraph" w:customStyle="1" w:styleId="26">
    <w:name w:val="正文1"/>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27">
    <w:name w:val="正文文本缩进 Char"/>
    <w:link w:val="12"/>
    <w:qFormat/>
    <w:uiPriority w:val="0"/>
    <w:rPr>
      <w:color w:val="auto"/>
      <w:sz w:val="32"/>
      <w:szCs w:val="32"/>
    </w:rPr>
  </w:style>
  <w:style w:type="character" w:customStyle="1" w:styleId="28">
    <w:name w:val="font11"/>
    <w:basedOn w:val="19"/>
    <w:qFormat/>
    <w:uiPriority w:val="0"/>
    <w:rPr>
      <w:rFonts w:hint="eastAsia" w:ascii="宋体" w:hAnsi="宋体" w:eastAsia="宋体" w:cs="宋体"/>
      <w:color w:val="000000"/>
      <w:sz w:val="20"/>
      <w:szCs w:val="20"/>
      <w:u w:val="none"/>
    </w:rPr>
  </w:style>
  <w:style w:type="character" w:customStyle="1" w:styleId="29">
    <w:name w:val="font01"/>
    <w:basedOn w:val="19"/>
    <w:qFormat/>
    <w:uiPriority w:val="0"/>
    <w:rPr>
      <w:rFonts w:hint="default" w:ascii="Arial" w:hAnsi="Arial" w:cs="Arial"/>
      <w:color w:val="000000"/>
      <w:sz w:val="20"/>
      <w:szCs w:val="20"/>
      <w:u w:val="none"/>
    </w:rPr>
  </w:style>
  <w:style w:type="character" w:customStyle="1" w:styleId="30">
    <w:name w:val="批注框文本 Char"/>
    <w:basedOn w:val="19"/>
    <w:link w:val="15"/>
    <w:qFormat/>
    <w:uiPriority w:val="0"/>
    <w:rPr>
      <w:rFonts w:asciiTheme="minorHAnsi" w:hAnsiTheme="minorHAnsi" w:cstheme="minorBidi"/>
      <w:kern w:val="2"/>
      <w:sz w:val="18"/>
      <w:szCs w:val="18"/>
    </w:rPr>
  </w:style>
  <w:style w:type="character" w:customStyle="1" w:styleId="31">
    <w:name w:val="标题 2 字符"/>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7517</Words>
  <Characters>7787</Characters>
  <Lines>24</Lines>
  <Paragraphs>6</Paragraphs>
  <TotalTime>26</TotalTime>
  <ScaleCrop>false</ScaleCrop>
  <LinksUpToDate>false</LinksUpToDate>
  <CharactersWithSpaces>9101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木易三金</cp:lastModifiedBy>
  <cp:lastPrinted>2024-12-05T03:21:00Z</cp:lastPrinted>
  <dcterms:modified xsi:type="dcterms:W3CDTF">2024-12-06T07:44:12Z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08AD971A30C246348EE05E90F8E89CB8_13</vt:lpwstr>
  </property>
</Properties>
</file>