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0EBCC">
      <w:pPr>
        <w:ind w:firstLine="1401" w:firstLineChars="500"/>
        <w:rPr>
          <w:rFonts w:ascii="微软雅黑" w:hAnsi="微软雅黑" w:eastAsia="微软雅黑" w:cs="微软雅黑"/>
          <w:b/>
          <w:bCs/>
          <w:sz w:val="28"/>
          <w:szCs w:val="28"/>
        </w:rPr>
      </w:pPr>
      <w:r>
        <w:rPr>
          <w:rFonts w:hint="eastAsia" w:ascii="微软雅黑" w:hAnsi="微软雅黑" w:eastAsia="微软雅黑" w:cs="微软雅黑"/>
          <w:b/>
          <w:bCs/>
          <w:sz w:val="28"/>
          <w:szCs w:val="28"/>
        </w:rPr>
        <w:t>丹阳市人民医院会议室和电教室改造工程比选文件</w:t>
      </w:r>
    </w:p>
    <w:p w14:paraId="6BF46189">
      <w:pPr>
        <w:numPr>
          <w:ilvl w:val="0"/>
          <w:numId w:val="3"/>
        </w:numPr>
        <w:rPr>
          <w:rFonts w:ascii="微软雅黑" w:hAnsi="微软雅黑" w:eastAsia="微软雅黑" w:cs="微软雅黑"/>
          <w:b/>
          <w:bCs/>
        </w:rPr>
      </w:pPr>
      <w:r>
        <w:rPr>
          <w:rFonts w:hint="eastAsia" w:ascii="微软雅黑" w:hAnsi="微软雅黑" w:eastAsia="微软雅黑" w:cs="微软雅黑"/>
          <w:b/>
          <w:bCs/>
        </w:rPr>
        <w:t>项目基本情况</w:t>
      </w:r>
    </w:p>
    <w:p w14:paraId="7C22604C">
      <w:pPr>
        <w:spacing w:line="400" w:lineRule="exact"/>
        <w:rPr>
          <w:rFonts w:ascii="华文细黑" w:hAnsi="华文细黑" w:eastAsia="华文细黑" w:cs="华文细黑"/>
          <w:szCs w:val="21"/>
        </w:rPr>
      </w:pPr>
      <w:r>
        <w:rPr>
          <w:rFonts w:hint="eastAsia" w:ascii="华文细黑" w:hAnsi="华文细黑" w:eastAsia="华文细黑" w:cs="华文细黑"/>
          <w:szCs w:val="21"/>
        </w:rPr>
        <w:t>1 . 名称：会议室和电教室改造工程</w:t>
      </w:r>
    </w:p>
    <w:p w14:paraId="3C148E98">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预算：61647.95元（含暂列金：3000元）</w:t>
      </w:r>
    </w:p>
    <w:p w14:paraId="2DD5AA11">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项目内部编号：DRY-CG-2025015</w:t>
      </w:r>
    </w:p>
    <w:p w14:paraId="1F9243E3">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采购方式：竞争性谈判</w:t>
      </w:r>
    </w:p>
    <w:p w14:paraId="31D048C2">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评审方法：最低价法</w:t>
      </w:r>
    </w:p>
    <w:p w14:paraId="4C14AF91">
      <w:pPr>
        <w:numPr>
          <w:ilvl w:val="0"/>
          <w:numId w:val="4"/>
        </w:numPr>
        <w:spacing w:line="400" w:lineRule="exact"/>
        <w:rPr>
          <w:rFonts w:ascii="华文细黑" w:hAnsi="华文细黑" w:eastAsia="华文细黑" w:cs="华文细黑"/>
          <w:szCs w:val="21"/>
        </w:rPr>
      </w:pPr>
      <w:r>
        <w:rPr>
          <w:rFonts w:hint="eastAsia" w:ascii="华文细黑" w:hAnsi="华文细黑" w:eastAsia="华文细黑" w:cs="华文细黑"/>
          <w:szCs w:val="21"/>
        </w:rPr>
        <w:t>本项目不得转包，不接受联合体投标</w:t>
      </w:r>
    </w:p>
    <w:p w14:paraId="45202BBD">
      <w:pPr>
        <w:numPr>
          <w:ilvl w:val="0"/>
          <w:numId w:val="4"/>
        </w:numPr>
        <w:spacing w:line="400" w:lineRule="exact"/>
        <w:jc w:val="left"/>
        <w:rPr>
          <w:rFonts w:ascii="华文细黑" w:hAnsi="华文细黑" w:eastAsia="华文细黑" w:cs="华文细黑"/>
          <w:szCs w:val="21"/>
        </w:rPr>
      </w:pPr>
      <w:r>
        <w:rPr>
          <w:rFonts w:hint="eastAsia" w:ascii="华文细黑" w:hAnsi="华文细黑" w:eastAsia="华文细黑" w:cs="华文细黑"/>
          <w:szCs w:val="21"/>
        </w:rPr>
        <w:t>本次采购确定的成交供应商数量：1 名。</w:t>
      </w:r>
    </w:p>
    <w:p w14:paraId="0AA78F07">
      <w:pPr>
        <w:numPr>
          <w:ilvl w:val="0"/>
          <w:numId w:val="3"/>
        </w:numPr>
        <w:rPr>
          <w:rFonts w:ascii="微软雅黑" w:hAnsi="微软雅黑" w:eastAsia="微软雅黑" w:cs="微软雅黑"/>
          <w:b/>
          <w:bCs/>
        </w:rPr>
      </w:pPr>
      <w:r>
        <w:rPr>
          <w:rFonts w:hint="eastAsia" w:ascii="微软雅黑" w:hAnsi="微软雅黑" w:eastAsia="微软雅黑" w:cs="微软雅黑"/>
          <w:b/>
          <w:bCs/>
        </w:rPr>
        <w:t xml:space="preserve">资质要求 </w:t>
      </w:r>
    </w:p>
    <w:p w14:paraId="25D1F7AD">
      <w:pPr>
        <w:rPr>
          <w:rFonts w:ascii="华文细黑" w:hAnsi="华文细黑" w:eastAsia="华文细黑" w:cs="华文细黑"/>
        </w:rPr>
      </w:pPr>
      <w:r>
        <w:rPr>
          <w:rFonts w:hint="eastAsia" w:ascii="华文细黑" w:hAnsi="华文细黑" w:eastAsia="华文细黑" w:cs="华文细黑"/>
        </w:rPr>
        <w:t>1.投标人应具备《中华人民共和国政府采购法》第二十二条规定的条件，提供下列材料：</w:t>
      </w:r>
    </w:p>
    <w:p w14:paraId="3DB9C027">
      <w:pPr>
        <w:rPr>
          <w:rFonts w:ascii="华文细黑" w:hAnsi="华文细黑" w:eastAsia="华文细黑" w:cs="华文细黑"/>
        </w:rPr>
      </w:pPr>
      <w:r>
        <w:rPr>
          <w:rFonts w:hint="eastAsia" w:ascii="华文细黑" w:hAnsi="华文细黑" w:eastAsia="华文细黑" w:cs="华文细黑"/>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6FCDB39">
      <w:pPr>
        <w:rPr>
          <w:rFonts w:ascii="华文细黑" w:hAnsi="华文细黑" w:eastAsia="华文细黑" w:cs="华文细黑"/>
        </w:rPr>
      </w:pPr>
      <w:r>
        <w:rPr>
          <w:rFonts w:hint="eastAsia" w:ascii="华文细黑" w:hAnsi="华文细黑" w:eastAsia="华文细黑" w:cs="华文细黑"/>
        </w:rPr>
        <w:t>1.2有依法缴纳税收和社会保障资金的良好记录（提供资格承诺函）；</w:t>
      </w:r>
    </w:p>
    <w:p w14:paraId="224E9BC1">
      <w:pPr>
        <w:rPr>
          <w:rFonts w:ascii="华文细黑" w:hAnsi="华文细黑" w:eastAsia="华文细黑" w:cs="华文细黑"/>
        </w:rPr>
      </w:pPr>
      <w:r>
        <w:rPr>
          <w:rFonts w:hint="eastAsia" w:ascii="华文细黑" w:hAnsi="华文细黑" w:eastAsia="华文细黑" w:cs="华文细黑"/>
        </w:rPr>
        <w:t>1.3具有良好的商业信誉和健全的财务会计制度（提供资格承诺函）；</w:t>
      </w:r>
    </w:p>
    <w:p w14:paraId="5D6208BF">
      <w:pPr>
        <w:rPr>
          <w:rFonts w:ascii="华文细黑" w:hAnsi="华文细黑" w:eastAsia="华文细黑" w:cs="华文细黑"/>
        </w:rPr>
      </w:pPr>
      <w:r>
        <w:rPr>
          <w:rFonts w:hint="eastAsia" w:ascii="华文细黑" w:hAnsi="华文细黑" w:eastAsia="华文细黑" w:cs="华文细黑"/>
        </w:rPr>
        <w:t>1.4履行合同所必需的设备和专业技术能力（提供资格承诺函）；</w:t>
      </w:r>
    </w:p>
    <w:p w14:paraId="3B03BC20">
      <w:pPr>
        <w:rPr>
          <w:rFonts w:ascii="华文细黑" w:hAnsi="华文细黑" w:eastAsia="华文细黑" w:cs="华文细黑"/>
        </w:rPr>
      </w:pPr>
      <w:r>
        <w:rPr>
          <w:rFonts w:hint="eastAsia" w:ascii="华文细黑" w:hAnsi="华文细黑" w:eastAsia="华文细黑" w:cs="华文细黑"/>
        </w:rPr>
        <w:t>1.5参加本项目采购活动前三年内，在经营活动中没有重大违法记录（提供资格承诺函）；</w:t>
      </w:r>
    </w:p>
    <w:p w14:paraId="4E82B85C">
      <w:pPr>
        <w:rPr>
          <w:rFonts w:ascii="华文细黑" w:hAnsi="华文细黑" w:eastAsia="华文细黑" w:cs="华文细黑"/>
        </w:rPr>
      </w:pPr>
      <w:r>
        <w:rPr>
          <w:rFonts w:hint="eastAsia" w:ascii="华文细黑" w:hAnsi="华文细黑" w:eastAsia="华文细黑" w:cs="华文细黑"/>
        </w:rPr>
        <w:t>1.6</w:t>
      </w:r>
      <w:r>
        <w:rPr>
          <w:rFonts w:hint="eastAsia" w:ascii="华文细黑" w:hAnsi="华文细黑" w:eastAsia="华文细黑" w:cs="华文细黑"/>
          <w:szCs w:val="28"/>
          <w:highlight w:val="white"/>
        </w:rPr>
        <w:t>法律、行政法规规定的其他条件。</w:t>
      </w:r>
    </w:p>
    <w:p w14:paraId="24AAD55E">
      <w:pPr>
        <w:rPr>
          <w:rFonts w:ascii="华文细黑" w:hAnsi="华文细黑" w:eastAsia="华文细黑" w:cs="华文细黑"/>
          <w:szCs w:val="28"/>
          <w:highlight w:val="white"/>
        </w:rPr>
      </w:pPr>
      <w:r>
        <w:rPr>
          <w:rFonts w:hint="eastAsia" w:ascii="华文细黑" w:hAnsi="华文细黑" w:eastAsia="华文细黑" w:cs="华文细黑"/>
        </w:rPr>
        <w:t>1.7</w:t>
      </w:r>
      <w:r>
        <w:rPr>
          <w:rFonts w:hint="eastAsia" w:ascii="华文细黑" w:hAnsi="华文细黑" w:eastAsia="华文细黑" w:cs="华文细黑"/>
          <w:szCs w:val="28"/>
          <w:highlight w:val="white"/>
        </w:rPr>
        <w:t>本项目专门面向中小微企业采购，供应商应为中小微企（提供中小微企业申明函）；</w:t>
      </w:r>
    </w:p>
    <w:p w14:paraId="71E1CCC6">
      <w:pPr>
        <w:rPr>
          <w:rFonts w:ascii="华文细黑" w:hAnsi="华文细黑" w:eastAsia="华文细黑" w:cs="华文细黑"/>
        </w:rPr>
      </w:pPr>
      <w:r>
        <w:rPr>
          <w:rFonts w:hint="eastAsia" w:ascii="华文细黑" w:hAnsi="华文细黑" w:eastAsia="华文细黑" w:cs="华文细黑"/>
        </w:rPr>
        <w:t>1.8本项目特殊资质要求</w:t>
      </w:r>
    </w:p>
    <w:p w14:paraId="1ABBC1C1">
      <w:pPr>
        <w:numPr>
          <w:ilvl w:val="0"/>
          <w:numId w:val="5"/>
        </w:numPr>
        <w:rPr>
          <w:rFonts w:ascii="华文细黑" w:hAnsi="华文细黑" w:eastAsia="华文细黑" w:cs="华文细黑"/>
          <w:szCs w:val="21"/>
        </w:rPr>
      </w:pPr>
      <w:r>
        <w:rPr>
          <w:rFonts w:hint="eastAsia" w:ascii="华文细黑" w:hAnsi="华文细黑" w:eastAsia="华文细黑" w:cs="华文细黑"/>
          <w:szCs w:val="21"/>
        </w:rPr>
        <w:t>有效期内《营业执照》，经营范围包含</w:t>
      </w:r>
      <w:r>
        <w:rPr>
          <w:rFonts w:hint="eastAsia" w:ascii="华文细黑" w:hAnsi="华文细黑" w:eastAsia="华文细黑" w:cs="华文细黑"/>
          <w:szCs w:val="21"/>
          <w:u w:val="single"/>
        </w:rPr>
        <w:t xml:space="preserve"> 建筑工程施工承包、装饰装修工程承包等相关内容 </w:t>
      </w:r>
      <w:r>
        <w:rPr>
          <w:rFonts w:hint="eastAsia" w:ascii="华文细黑" w:hAnsi="华文细黑" w:eastAsia="华文细黑" w:cs="华文细黑"/>
          <w:szCs w:val="21"/>
        </w:rPr>
        <w:t>，专业资质</w:t>
      </w:r>
      <w:r>
        <w:rPr>
          <w:rFonts w:hint="eastAsia" w:ascii="华文细黑" w:hAnsi="华文细黑" w:eastAsia="华文细黑" w:cs="华文细黑"/>
          <w:szCs w:val="21"/>
          <w:u w:val="single"/>
        </w:rPr>
        <w:t xml:space="preserve">  叁  </w:t>
      </w:r>
      <w:r>
        <w:rPr>
          <w:rFonts w:hint="eastAsia" w:ascii="华文细黑" w:hAnsi="华文细黑" w:eastAsia="华文细黑" w:cs="华文细黑"/>
          <w:szCs w:val="21"/>
        </w:rPr>
        <w:t>级及以上。</w:t>
      </w:r>
    </w:p>
    <w:p w14:paraId="365B0EB1">
      <w:pPr>
        <w:rPr>
          <w:rFonts w:ascii="华文细黑" w:hAnsi="华文细黑" w:eastAsia="华文细黑" w:cs="华文细黑"/>
          <w:szCs w:val="21"/>
        </w:rPr>
      </w:pPr>
      <w:r>
        <w:rPr>
          <w:rFonts w:hint="eastAsia" w:ascii="华文细黑" w:hAnsi="华文细黑" w:eastAsia="华文细黑" w:cs="华文细黑"/>
          <w:bCs/>
          <w:szCs w:val="21"/>
        </w:rPr>
        <w:t>1.9</w:t>
      </w:r>
      <w:r>
        <w:rPr>
          <w:rFonts w:hint="eastAsia" w:ascii="华文细黑" w:hAnsi="华文细黑" w:eastAsia="华文细黑" w:cs="华文细黑"/>
          <w:szCs w:val="21"/>
        </w:rPr>
        <w:t>本项目勘察要求</w:t>
      </w:r>
    </w:p>
    <w:p w14:paraId="77524F2A">
      <w:pPr>
        <w:rPr>
          <w:rFonts w:ascii="华文细黑" w:hAnsi="华文细黑" w:eastAsia="华文细黑" w:cs="华文细黑"/>
          <w:szCs w:val="21"/>
        </w:rPr>
      </w:pPr>
      <w:r>
        <w:rPr>
          <w:rFonts w:hint="eastAsia" w:ascii="华文细黑" w:hAnsi="华文细黑" w:eastAsia="华文细黑" w:cs="华文细黑"/>
          <w:bCs/>
          <w:szCs w:val="21"/>
        </w:rPr>
        <w:t>1）供应商须在响应文件递交截止日前进行现场勘察以确认与</w:t>
      </w:r>
      <w:r>
        <w:rPr>
          <w:rFonts w:hint="eastAsia" w:ascii="华文细黑" w:hAnsi="华文细黑" w:eastAsia="华文细黑" w:cs="华文细黑"/>
          <w:szCs w:val="21"/>
        </w:rPr>
        <w:t>该项目相关的施工内容、现场环境等情况，</w:t>
      </w:r>
      <w:r>
        <w:rPr>
          <w:rFonts w:hint="eastAsia" w:ascii="华文细黑" w:hAnsi="华文细黑" w:eastAsia="华文细黑" w:cs="华文细黑"/>
          <w:bCs/>
          <w:szCs w:val="21"/>
        </w:rPr>
        <w:t>并填写现场勘察确认书交院方总务科（格式见</w:t>
      </w:r>
      <w:r>
        <w:rPr>
          <w:rFonts w:hint="eastAsia" w:ascii="华文细黑" w:hAnsi="华文细黑" w:eastAsia="华文细黑" w:cs="华文细黑"/>
          <w:szCs w:val="21"/>
        </w:rPr>
        <w:t>第二部分 谈判响应文件八</w:t>
      </w:r>
      <w:r>
        <w:rPr>
          <w:rFonts w:hint="eastAsia" w:ascii="华文细黑" w:hAnsi="华文细黑" w:eastAsia="华文细黑" w:cs="华文细黑"/>
          <w:bCs/>
          <w:szCs w:val="21"/>
        </w:rPr>
        <w:t>），否则视为无投标资格。</w:t>
      </w:r>
    </w:p>
    <w:p w14:paraId="32A119C6">
      <w:pPr>
        <w:numPr>
          <w:ilvl w:val="0"/>
          <w:numId w:val="3"/>
        </w:numPr>
        <w:rPr>
          <w:rFonts w:ascii="微软雅黑" w:hAnsi="微软雅黑" w:eastAsia="微软雅黑" w:cs="微软雅黑"/>
          <w:b/>
          <w:spacing w:val="-3"/>
          <w:szCs w:val="21"/>
        </w:rPr>
      </w:pPr>
      <w:r>
        <w:rPr>
          <w:rFonts w:hint="eastAsia" w:ascii="微软雅黑" w:hAnsi="微软雅黑" w:eastAsia="微软雅黑" w:cs="微软雅黑"/>
          <w:b/>
          <w:spacing w:val="-3"/>
          <w:szCs w:val="21"/>
        </w:rPr>
        <w:t>工程范围</w:t>
      </w:r>
    </w:p>
    <w:p w14:paraId="47B1A186">
      <w:pPr>
        <w:rPr>
          <w:rFonts w:ascii="华文细黑" w:hAnsi="华文细黑" w:eastAsia="华文细黑" w:cs="华文细黑"/>
          <w:b/>
          <w:spacing w:val="-3"/>
          <w:szCs w:val="21"/>
        </w:rPr>
      </w:pPr>
      <w:r>
        <w:rPr>
          <w:rFonts w:hint="eastAsia" w:ascii="华文细黑" w:hAnsi="华文细黑" w:eastAsia="华文细黑" w:cs="华文细黑"/>
          <w:b/>
          <w:spacing w:val="-3"/>
          <w:szCs w:val="21"/>
        </w:rPr>
        <w:t>1.</w:t>
      </w:r>
      <w:r>
        <w:rPr>
          <w:rFonts w:hint="eastAsia" w:ascii="华文细黑" w:hAnsi="华文细黑" w:eastAsia="华文细黑" w:cs="华文细黑"/>
          <w:sz w:val="24"/>
        </w:rPr>
        <w:t>会议室、电教室。</w:t>
      </w:r>
    </w:p>
    <w:p w14:paraId="7D66F89C">
      <w:pPr>
        <w:rPr>
          <w:rFonts w:ascii="微软雅黑" w:hAnsi="微软雅黑" w:eastAsia="微软雅黑" w:cs="微软雅黑"/>
          <w:b/>
          <w:spacing w:val="-3"/>
          <w:szCs w:val="21"/>
        </w:rPr>
      </w:pPr>
      <w:r>
        <w:rPr>
          <w:rFonts w:hint="eastAsia" w:ascii="微软雅黑" w:hAnsi="微软雅黑" w:eastAsia="微软雅黑" w:cs="微软雅黑"/>
          <w:b/>
          <w:spacing w:val="-3"/>
          <w:szCs w:val="21"/>
        </w:rPr>
        <w:t>四、工程内容（见附件-工程量清单）</w:t>
      </w:r>
    </w:p>
    <w:p w14:paraId="4D239293">
      <w:pPr>
        <w:rPr>
          <w:rFonts w:ascii="华文细黑" w:hAnsi="华文细黑" w:eastAsia="华文细黑" w:cs="华文细黑"/>
          <w:sz w:val="24"/>
        </w:rPr>
      </w:pPr>
      <w:r>
        <w:rPr>
          <w:rFonts w:hint="eastAsia" w:ascii="华文细黑" w:hAnsi="华文细黑" w:eastAsia="华文细黑" w:cs="华文细黑"/>
          <w:sz w:val="24"/>
        </w:rPr>
        <w:t>1.会议室施工内容：</w:t>
      </w:r>
    </w:p>
    <w:p w14:paraId="5F0D4307">
      <w:pPr>
        <w:rPr>
          <w:rFonts w:ascii="华文细黑" w:hAnsi="华文细黑" w:eastAsia="华文细黑" w:cs="华文细黑"/>
          <w:sz w:val="24"/>
        </w:rPr>
      </w:pPr>
      <w:r>
        <w:rPr>
          <w:rFonts w:hint="eastAsia" w:ascii="华文细黑" w:hAnsi="华文细黑" w:eastAsia="华文细黑" w:cs="华文细黑"/>
          <w:sz w:val="24"/>
        </w:rPr>
        <w:t>①原石材干挂背景墙、地板、硬包等拆除，会议桌椅等搬运至院方指定仓库。</w:t>
      </w:r>
    </w:p>
    <w:p w14:paraId="08D6712C">
      <w:pPr>
        <w:rPr>
          <w:rFonts w:ascii="华文细黑" w:hAnsi="华文细黑" w:eastAsia="华文细黑" w:cs="华文细黑"/>
          <w:sz w:val="24"/>
        </w:rPr>
      </w:pPr>
      <w:r>
        <w:rPr>
          <w:rFonts w:hint="eastAsia" w:ascii="华文细黑" w:hAnsi="华文细黑" w:eastAsia="华文细黑" w:cs="华文细黑"/>
          <w:sz w:val="24"/>
        </w:rPr>
        <w:t>②背景墙两侧干挂石材，立柱湿贴石材，石材纹路和颜色与原石材相近。</w:t>
      </w:r>
    </w:p>
    <w:p w14:paraId="4A348437">
      <w:pPr>
        <w:rPr>
          <w:rFonts w:hint="eastAsia" w:ascii="华文细黑" w:hAnsi="华文细黑" w:eastAsia="华文细黑" w:cs="华文细黑"/>
          <w:sz w:val="24"/>
          <w:highlight w:val="none"/>
        </w:rPr>
      </w:pPr>
      <w:r>
        <w:rPr>
          <w:rFonts w:hint="eastAsia" w:ascii="华文细黑" w:hAnsi="华文细黑" w:eastAsia="华文细黑" w:cs="华文细黑"/>
          <w:sz w:val="24"/>
        </w:rPr>
        <w:t>③会议室其他墙面安装碳晶防撞板（防火等级B1级），LOGO背景墙和电子屏背景墙样式按院方要求施工，原LOGO小心拆除后移装至新背景墙。</w:t>
      </w:r>
      <w:r>
        <w:rPr>
          <w:rFonts w:hint="eastAsia" w:ascii="华文细黑" w:hAnsi="华文细黑" w:eastAsia="华文细黑" w:cs="华文细黑"/>
          <w:sz w:val="24"/>
          <w:highlight w:val="none"/>
        </w:rPr>
        <w:t>建材</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77998CA2">
      <w:pPr>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rPr>
        <w:t>④地面按材料品牌及参数要求铺设竹、木（复合）地板，安装木质踢脚线。地板</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00369072">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⑤电源线、网络线等按院方要求重新铺设。</w:t>
      </w:r>
    </w:p>
    <w:p w14:paraId="70C94016">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2.电教室施工内容：</w:t>
      </w:r>
    </w:p>
    <w:p w14:paraId="344CC371">
      <w:pPr>
        <w:rPr>
          <w:rFonts w:hint="eastAsia" w:ascii="华文细黑" w:hAnsi="华文细黑" w:eastAsia="华文细黑" w:cs="华文细黑"/>
          <w:sz w:val="24"/>
          <w:highlight w:val="none"/>
        </w:rPr>
      </w:pPr>
      <w:r>
        <w:rPr>
          <w:rFonts w:hint="eastAsia" w:ascii="华文细黑" w:hAnsi="华文细黑" w:eastAsia="华文细黑" w:cs="华文细黑"/>
          <w:sz w:val="24"/>
          <w:highlight w:val="none"/>
        </w:rPr>
        <w:t>①原轻钢龙骨石膏板拆除，墙面安装碳晶防撞板（防火等级B1级），电子屏背景墙样式按院方要求施工。建材</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730CA487">
      <w:pPr>
        <w:rPr>
          <w:rFonts w:ascii="华文细黑" w:hAnsi="华文细黑" w:eastAsia="华文细黑" w:cs="华文细黑"/>
          <w:sz w:val="24"/>
          <w:highlight w:val="none"/>
        </w:rPr>
      </w:pPr>
      <w:r>
        <w:rPr>
          <w:rFonts w:hint="eastAsia" w:ascii="华文细黑" w:hAnsi="华文细黑" w:eastAsia="华文细黑" w:cs="华文细黑"/>
          <w:sz w:val="24"/>
          <w:highlight w:val="none"/>
        </w:rPr>
        <w:t>②地面按材料品牌及参数要求铺设竹、木（复合）地板，安装木质踢脚线。地板</w:t>
      </w:r>
      <w:r>
        <w:rPr>
          <w:rFonts w:ascii="华文细黑" w:hAnsi="华文细黑" w:eastAsia="华文细黑" w:cs="华文细黑"/>
          <w:sz w:val="24"/>
          <w:highlight w:val="none"/>
        </w:rPr>
        <w:t>环保等级</w:t>
      </w:r>
      <w:r>
        <w:rPr>
          <w:rFonts w:hint="eastAsia" w:ascii="华文细黑" w:hAnsi="华文细黑" w:eastAsia="华文细黑" w:cs="华文细黑"/>
          <w:sz w:val="24"/>
          <w:highlight w:val="none"/>
        </w:rPr>
        <w:t>E0。</w:t>
      </w:r>
    </w:p>
    <w:p w14:paraId="0AEC5CB0">
      <w:pPr>
        <w:rPr>
          <w:rFonts w:ascii="华文细黑" w:hAnsi="华文细黑" w:eastAsia="华文细黑" w:cs="华文细黑"/>
          <w:sz w:val="24"/>
        </w:rPr>
      </w:pPr>
      <w:r>
        <w:rPr>
          <w:rFonts w:hint="eastAsia" w:ascii="华文细黑" w:hAnsi="华文细黑" w:eastAsia="华文细黑" w:cs="华文细黑"/>
          <w:sz w:val="24"/>
        </w:rPr>
        <w:t>③东侧房间乳胶漆出新，开一扇80cm(长)*70cm(高)墙洞，安装固定玻璃。</w:t>
      </w:r>
    </w:p>
    <w:p w14:paraId="2C59E50A">
      <w:pPr>
        <w:rPr>
          <w:rFonts w:ascii="华文细黑" w:hAnsi="华文细黑" w:eastAsia="华文细黑" w:cs="华文细黑"/>
          <w:sz w:val="24"/>
        </w:rPr>
      </w:pPr>
      <w:r>
        <w:rPr>
          <w:rFonts w:hint="eastAsia" w:ascii="华文细黑" w:hAnsi="华文细黑" w:eastAsia="华文细黑" w:cs="华文细黑"/>
          <w:sz w:val="24"/>
        </w:rPr>
        <w:t>3.其他未列施工内容详见工程量清单。</w:t>
      </w:r>
    </w:p>
    <w:p w14:paraId="1EC309A6">
      <w:pPr>
        <w:rPr>
          <w:rFonts w:ascii="微软雅黑" w:hAnsi="微软雅黑" w:eastAsia="微软雅黑" w:cs="微软雅黑"/>
          <w:b/>
          <w:bCs/>
        </w:rPr>
      </w:pPr>
      <w:r>
        <w:rPr>
          <w:rFonts w:hint="eastAsia" w:ascii="微软雅黑" w:hAnsi="微软雅黑" w:eastAsia="微软雅黑" w:cs="微软雅黑"/>
          <w:b/>
          <w:bCs/>
        </w:rPr>
        <w:t>五、质量要求</w:t>
      </w:r>
    </w:p>
    <w:p w14:paraId="4D262B1E">
      <w:pPr>
        <w:rPr>
          <w:rFonts w:ascii="华文细黑" w:hAnsi="华文细黑" w:eastAsia="华文细黑" w:cs="华文细黑"/>
          <w:sz w:val="24"/>
        </w:rPr>
      </w:pPr>
      <w:r>
        <w:rPr>
          <w:rFonts w:hint="eastAsia" w:ascii="华文细黑" w:hAnsi="华文细黑" w:eastAsia="华文细黑" w:cs="华文细黑"/>
          <w:sz w:val="24"/>
        </w:rPr>
        <w:t>1.施工前中标方提供地板、碳晶防撞板、石材色卡和样板供院方选择。中标方按工程量清单要求保证建材质量，如质保期内出现质量问题，院方有权要求中标方免费更换所有建材并延期支付合同款。</w:t>
      </w:r>
    </w:p>
    <w:p w14:paraId="613C3F41">
      <w:pPr>
        <w:rPr>
          <w:rFonts w:ascii="华文细黑" w:hAnsi="华文细黑" w:eastAsia="华文细黑" w:cs="华文细黑"/>
          <w:sz w:val="24"/>
        </w:rPr>
      </w:pPr>
      <w:r>
        <w:rPr>
          <w:rFonts w:hint="eastAsia" w:ascii="华文细黑" w:hAnsi="华文细黑" w:eastAsia="华文细黑" w:cs="华文细黑"/>
          <w:sz w:val="24"/>
        </w:rPr>
        <w:t>2.LOGO背景墙样式、电子屏背景墙样式和电源网络线等按院方要求施工，施工过程中中标方应兼顾质量和美观。</w:t>
      </w:r>
    </w:p>
    <w:p w14:paraId="6D8CC835">
      <w:pPr>
        <w:rPr>
          <w:rFonts w:ascii="华文细黑" w:hAnsi="华文细黑" w:eastAsia="华文细黑" w:cs="华文细黑"/>
          <w:sz w:val="24"/>
        </w:rPr>
      </w:pPr>
      <w:r>
        <w:rPr>
          <w:rFonts w:hint="eastAsia" w:ascii="华文细黑" w:hAnsi="华文细黑" w:eastAsia="华文细黑" w:cs="华文细黑"/>
          <w:sz w:val="24"/>
        </w:rPr>
        <w:t>3.中标方应确保在规定的工期内完工，不得影响院方正常工作的开展。</w:t>
      </w:r>
    </w:p>
    <w:p w14:paraId="1A83358C">
      <w:pPr>
        <w:rPr>
          <w:rFonts w:ascii="华文细黑" w:hAnsi="华文细黑" w:eastAsia="华文细黑" w:cs="华文细黑"/>
          <w:sz w:val="24"/>
        </w:rPr>
      </w:pPr>
      <w:r>
        <w:rPr>
          <w:rFonts w:hint="eastAsia" w:ascii="华文细黑" w:hAnsi="华文细黑" w:eastAsia="华文细黑" w:cs="华文细黑"/>
          <w:sz w:val="24"/>
        </w:rPr>
        <w:t>4.中标方文明施工，做好现场保洁和安全防护工作。</w:t>
      </w:r>
    </w:p>
    <w:p w14:paraId="0A2A54F8">
      <w:pPr>
        <w:rPr>
          <w:rFonts w:ascii="华文细黑" w:hAnsi="华文细黑" w:eastAsia="华文细黑" w:cs="华文细黑"/>
          <w:sz w:val="24"/>
        </w:rPr>
      </w:pPr>
      <w:r>
        <w:rPr>
          <w:rFonts w:hint="eastAsia" w:ascii="华文细黑" w:hAnsi="华文细黑" w:eastAsia="华文细黑" w:cs="华文细黑"/>
          <w:sz w:val="24"/>
        </w:rPr>
        <w:t>5.施工或搬运期间不能破坏现有建筑或设施设备，如造成损坏，中标方照价赔偿。</w:t>
      </w:r>
    </w:p>
    <w:p w14:paraId="0D14BB6F">
      <w:pPr>
        <w:rPr>
          <w:rFonts w:ascii="华文细黑" w:hAnsi="华文细黑" w:eastAsia="华文细黑" w:cs="华文细黑"/>
          <w:sz w:val="24"/>
        </w:rPr>
      </w:pPr>
      <w:r>
        <w:rPr>
          <w:rFonts w:hint="eastAsia" w:ascii="华文细黑" w:hAnsi="华文细黑" w:eastAsia="华文细黑" w:cs="华文细黑"/>
          <w:sz w:val="24"/>
        </w:rPr>
        <w:t>6.施工前办理《施工证申请表》和《动火许可证》。</w:t>
      </w:r>
    </w:p>
    <w:p w14:paraId="1D11C48D">
      <w:pPr>
        <w:pStyle w:val="18"/>
        <w:ind w:left="720" w:hanging="720" w:hangingChars="300"/>
        <w:rPr>
          <w:rFonts w:ascii="华文细黑" w:hAnsi="华文细黑" w:eastAsia="华文细黑" w:cs="华文细黑"/>
          <w:sz w:val="24"/>
        </w:rPr>
      </w:pPr>
      <w:r>
        <w:rPr>
          <w:rFonts w:hint="eastAsia" w:ascii="华文细黑" w:hAnsi="华文细黑" w:eastAsia="华文细黑" w:cs="华文细黑"/>
          <w:sz w:val="24"/>
        </w:rPr>
        <w:t>7.施工各阶段需拍照留证并对应好交予院方，作为结算凭据。</w:t>
      </w:r>
    </w:p>
    <w:p w14:paraId="77591AF8">
      <w:pPr>
        <w:rPr>
          <w:rFonts w:ascii="微软雅黑" w:hAnsi="微软雅黑" w:eastAsia="微软雅黑" w:cs="微软雅黑"/>
          <w:b/>
          <w:bCs/>
        </w:rPr>
      </w:pPr>
      <w:r>
        <w:rPr>
          <w:rFonts w:hint="eastAsia" w:ascii="微软雅黑" w:hAnsi="微软雅黑" w:eastAsia="微软雅黑" w:cs="微软雅黑"/>
          <w:b/>
          <w:bCs/>
        </w:rPr>
        <w:t>六、安全责任</w:t>
      </w:r>
    </w:p>
    <w:p w14:paraId="74028E88">
      <w:pPr>
        <w:rPr>
          <w:rFonts w:ascii="华文细黑" w:hAnsi="华文细黑" w:eastAsia="华文细黑" w:cs="华文细黑"/>
          <w:b/>
          <w:bCs/>
        </w:rPr>
      </w:pPr>
      <w:r>
        <w:rPr>
          <w:rFonts w:hint="eastAsia" w:ascii="华文细黑" w:hAnsi="华文细黑" w:eastAsia="华文细黑" w:cs="华文细黑"/>
        </w:rPr>
        <w:t>1.</w:t>
      </w:r>
      <w:r>
        <w:rPr>
          <w:rFonts w:hint="eastAsia" w:ascii="华文细黑" w:hAnsi="华文细黑" w:eastAsia="华文细黑" w:cs="华文细黑"/>
          <w:sz w:val="24"/>
        </w:rPr>
        <w:t>施工如造成财产损失或人员损伤的，由中标方负全责。</w:t>
      </w:r>
    </w:p>
    <w:p w14:paraId="4E715635">
      <w:pPr>
        <w:rPr>
          <w:rFonts w:ascii="微软雅黑" w:hAnsi="微软雅黑" w:eastAsia="微软雅黑" w:cs="微软雅黑"/>
          <w:b/>
          <w:bCs/>
        </w:rPr>
      </w:pPr>
      <w:r>
        <w:rPr>
          <w:rFonts w:hint="eastAsia" w:ascii="微软雅黑" w:hAnsi="微软雅黑" w:eastAsia="微软雅黑" w:cs="微软雅黑"/>
          <w:b/>
          <w:bCs/>
        </w:rPr>
        <w:t>七、验收要求</w:t>
      </w:r>
    </w:p>
    <w:p w14:paraId="09AF83B5">
      <w:pPr>
        <w:pStyle w:val="18"/>
        <w:ind w:firstLine="0" w:firstLineChars="0"/>
        <w:rPr>
          <w:rFonts w:ascii="华文细黑" w:hAnsi="华文细黑" w:eastAsia="华文细黑" w:cs="华文细黑"/>
          <w:sz w:val="24"/>
        </w:rPr>
      </w:pPr>
      <w:r>
        <w:rPr>
          <w:rFonts w:hint="eastAsia" w:ascii="华文细黑" w:hAnsi="华文细黑" w:eastAsia="华文细黑" w:cs="华文细黑"/>
          <w:sz w:val="24"/>
        </w:rPr>
        <w:t>1.本工程施工内容已全部完成，投入正常使用，工程质量满足要求。</w:t>
      </w:r>
    </w:p>
    <w:p w14:paraId="11CC67AD">
      <w:pPr>
        <w:rPr>
          <w:rFonts w:hint="eastAsia" w:ascii="华文细黑" w:hAnsi="华文细黑" w:eastAsia="华文细黑" w:cs="华文细黑"/>
          <w:b/>
          <w:bCs/>
          <w:color w:val="auto"/>
          <w:highlight w:val="none"/>
        </w:rPr>
      </w:pPr>
      <w:r>
        <w:rPr>
          <w:rFonts w:hint="eastAsia" w:ascii="华文细黑" w:hAnsi="华文细黑" w:eastAsia="华文细黑" w:cs="华文细黑"/>
          <w:sz w:val="24"/>
        </w:rPr>
        <w:t>2.复合地板和碳晶防撞板合格证、检验报告已交于院方。</w:t>
      </w:r>
      <w:r>
        <w:rPr>
          <w:rFonts w:hint="eastAsia" w:ascii="华文细黑" w:hAnsi="华文细黑" w:eastAsia="华文细黑" w:cs="华文细黑"/>
          <w:color w:val="auto"/>
          <w:sz w:val="24"/>
          <w:highlight w:val="none"/>
        </w:rPr>
        <w:t>建材</w:t>
      </w:r>
      <w:r>
        <w:rPr>
          <w:rFonts w:ascii="华文细黑" w:hAnsi="华文细黑" w:eastAsia="华文细黑" w:cs="华文细黑"/>
          <w:color w:val="auto"/>
          <w:sz w:val="24"/>
          <w:highlight w:val="none"/>
        </w:rPr>
        <w:t>环保等级</w:t>
      </w:r>
      <w:r>
        <w:rPr>
          <w:rFonts w:hint="eastAsia" w:ascii="华文细黑" w:hAnsi="华文细黑" w:eastAsia="华文细黑" w:cs="华文细黑"/>
          <w:color w:val="auto"/>
          <w:sz w:val="24"/>
          <w:highlight w:val="none"/>
        </w:rPr>
        <w:t>达E0级</w:t>
      </w:r>
      <w:r>
        <w:rPr>
          <w:rFonts w:ascii="华文细黑" w:hAnsi="华文细黑" w:eastAsia="华文细黑" w:cs="华文细黑"/>
          <w:color w:val="auto"/>
          <w:sz w:val="24"/>
          <w:highlight w:val="none"/>
        </w:rPr>
        <w:t>。</w:t>
      </w:r>
    </w:p>
    <w:p w14:paraId="5D6235A7">
      <w:pPr>
        <w:outlineLvl w:val="4"/>
        <w:rPr>
          <w:rFonts w:ascii="微软雅黑" w:hAnsi="微软雅黑" w:eastAsia="微软雅黑" w:cs="微软雅黑"/>
          <w:b/>
          <w:szCs w:val="21"/>
        </w:rPr>
      </w:pPr>
      <w:r>
        <w:rPr>
          <w:rFonts w:hint="eastAsia" w:ascii="微软雅黑" w:hAnsi="微软雅黑" w:eastAsia="微软雅黑" w:cs="微软雅黑"/>
          <w:b/>
          <w:szCs w:val="21"/>
        </w:rPr>
        <w:t>八、商务要求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749E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6542749F">
            <w:pPr>
              <w:rPr>
                <w:rFonts w:ascii="华文细黑" w:hAnsi="华文细黑" w:eastAsia="华文细黑" w:cs="华文细黑"/>
              </w:rPr>
            </w:pPr>
            <w:r>
              <w:rPr>
                <w:rFonts w:hint="eastAsia" w:ascii="华文细黑" w:hAnsi="华文细黑" w:eastAsia="华文细黑" w:cs="华文细黑"/>
                <w:bCs/>
                <w:kern w:val="0"/>
                <w:szCs w:val="21"/>
              </w:rPr>
              <w:t>★采购预算</w:t>
            </w:r>
          </w:p>
        </w:tc>
        <w:tc>
          <w:tcPr>
            <w:tcW w:w="6524" w:type="dxa"/>
            <w:vAlign w:val="center"/>
          </w:tcPr>
          <w:p w14:paraId="5E487F41">
            <w:pPr>
              <w:rPr>
                <w:rFonts w:ascii="华文细黑" w:hAnsi="华文细黑" w:eastAsia="华文细黑" w:cs="华文细黑"/>
              </w:rPr>
            </w:pPr>
            <w:r>
              <w:rPr>
                <w:rFonts w:hint="eastAsia" w:ascii="华文细黑" w:hAnsi="华文细黑" w:eastAsia="华文细黑" w:cs="华文细黑"/>
                <w:sz w:val="24"/>
              </w:rPr>
              <w:t>61647.95元</w:t>
            </w:r>
          </w:p>
        </w:tc>
      </w:tr>
      <w:tr w14:paraId="7A0E9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60171F3F">
            <w:pPr>
              <w:rPr>
                <w:rFonts w:ascii="华文细黑" w:hAnsi="华文细黑" w:eastAsia="华文细黑" w:cs="华文细黑"/>
              </w:rPr>
            </w:pPr>
            <w:r>
              <w:rPr>
                <w:rFonts w:hint="eastAsia" w:ascii="华文细黑" w:hAnsi="华文细黑" w:eastAsia="华文细黑" w:cs="华文细黑"/>
                <w:bCs/>
                <w:szCs w:val="21"/>
              </w:rPr>
              <w:t>谈判响应货币</w:t>
            </w:r>
          </w:p>
        </w:tc>
        <w:tc>
          <w:tcPr>
            <w:tcW w:w="6524" w:type="dxa"/>
            <w:vAlign w:val="center"/>
          </w:tcPr>
          <w:p w14:paraId="28C841D4">
            <w:pPr>
              <w:shd w:val="clear" w:color="auto" w:fill="FFFFFF"/>
              <w:topLinePunct/>
              <w:outlineLvl w:val="0"/>
              <w:rPr>
                <w:rFonts w:ascii="华文细黑" w:hAnsi="华文细黑" w:eastAsia="华文细黑" w:cs="华文细黑"/>
              </w:rPr>
            </w:pPr>
            <w:r>
              <w:rPr>
                <w:rFonts w:hint="eastAsia" w:ascii="华文细黑" w:hAnsi="华文细黑" w:eastAsia="华文细黑" w:cs="华文细黑"/>
                <w:bCs/>
                <w:kern w:val="0"/>
                <w:szCs w:val="21"/>
              </w:rPr>
              <w:t>谈判</w:t>
            </w:r>
            <w:r>
              <w:rPr>
                <w:rFonts w:hint="eastAsia" w:ascii="华文细黑" w:hAnsi="华文细黑" w:eastAsia="华文细黑" w:cs="华文细黑"/>
                <w:kern w:val="0"/>
                <w:szCs w:val="21"/>
              </w:rPr>
              <w:t>响应文件中的所有设备单价和总价采用人民币报价，以元为单位标注。</w:t>
            </w:r>
          </w:p>
        </w:tc>
      </w:tr>
      <w:tr w14:paraId="53B1D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68" w:hRule="atLeast"/>
        </w:trPr>
        <w:tc>
          <w:tcPr>
            <w:tcW w:w="1901" w:type="dxa"/>
            <w:vAlign w:val="center"/>
          </w:tcPr>
          <w:p w14:paraId="2E2754F9">
            <w:pPr>
              <w:rPr>
                <w:rFonts w:ascii="华文细黑" w:hAnsi="华文细黑" w:eastAsia="华文细黑" w:cs="华文细黑"/>
              </w:rPr>
            </w:pPr>
            <w:r>
              <w:rPr>
                <w:rFonts w:hint="eastAsia" w:ascii="华文细黑" w:hAnsi="华文细黑" w:eastAsia="华文细黑" w:cs="华文细黑"/>
                <w:bCs/>
                <w:szCs w:val="21"/>
              </w:rPr>
              <w:t>★报价</w:t>
            </w:r>
          </w:p>
        </w:tc>
        <w:tc>
          <w:tcPr>
            <w:tcW w:w="6524" w:type="dxa"/>
            <w:vAlign w:val="center"/>
          </w:tcPr>
          <w:p w14:paraId="6A8D6905">
            <w:pPr>
              <w:numPr>
                <w:ilvl w:val="0"/>
                <w:numId w:val="6"/>
              </w:numPr>
              <w:rPr>
                <w:rFonts w:ascii="华文细黑" w:hAnsi="华文细黑" w:eastAsia="华文细黑" w:cs="华文细黑"/>
              </w:rPr>
            </w:pPr>
            <w:r>
              <w:rPr>
                <w:rFonts w:hint="eastAsia" w:ascii="华文细黑" w:hAnsi="华文细黑" w:eastAsia="华文细黑" w:cs="华文细黑"/>
              </w:rPr>
              <w:t>项目总报价由2块组成，按照以下要求报价：</w:t>
            </w:r>
          </w:p>
          <w:p w14:paraId="0E860C61">
            <w:pPr>
              <w:rPr>
                <w:rFonts w:ascii="华文细黑" w:hAnsi="华文细黑" w:eastAsia="华文细黑" w:cs="华文细黑"/>
              </w:rPr>
            </w:pPr>
            <w:r>
              <w:rPr>
                <w:rFonts w:hint="eastAsia" w:ascii="华文细黑" w:hAnsi="华文细黑" w:eastAsia="华文细黑" w:cs="华文细黑"/>
              </w:rPr>
              <w:t>1）扣除暂列金报价，即按58647.95元报价。</w:t>
            </w:r>
          </w:p>
          <w:p w14:paraId="245C1DDF">
            <w:pPr>
              <w:rPr>
                <w:rFonts w:ascii="华文细黑" w:hAnsi="华文细黑" w:eastAsia="华文细黑" w:cs="华文细黑"/>
              </w:rPr>
            </w:pPr>
            <w:r>
              <w:rPr>
                <w:rFonts w:hint="eastAsia" w:ascii="华文细黑" w:hAnsi="华文细黑" w:eastAsia="华文细黑" w:cs="华文细黑"/>
              </w:rPr>
              <w:t>2）总报价=扣除暂列金后的报价+暂列金。</w:t>
            </w:r>
          </w:p>
          <w:p w14:paraId="2C7E33BC">
            <w:pPr>
              <w:numPr>
                <w:ilvl w:val="0"/>
                <w:numId w:val="6"/>
              </w:numPr>
              <w:rPr>
                <w:rFonts w:ascii="华文细黑" w:hAnsi="华文细黑" w:eastAsia="华文细黑" w:cs="华文细黑"/>
              </w:rPr>
            </w:pPr>
            <w:r>
              <w:rPr>
                <w:rFonts w:hint="eastAsia" w:ascii="华文细黑" w:hAnsi="华文细黑" w:eastAsia="华文细黑" w:cs="华文细黑"/>
              </w:rPr>
              <w:t>本价格为采购人支付的总包价格，维保期间发生为保证</w:t>
            </w:r>
            <w:r>
              <w:rPr>
                <w:rFonts w:hint="eastAsia" w:ascii="华文细黑" w:hAnsi="华文细黑" w:eastAsia="华文细黑" w:cs="华文细黑"/>
                <w:kern w:val="0"/>
                <w:szCs w:val="21"/>
              </w:rPr>
              <w:t>本次采购项目</w:t>
            </w:r>
            <w:r>
              <w:rPr>
                <w:rFonts w:hint="eastAsia" w:ascii="华文细黑" w:hAnsi="华文细黑" w:eastAsia="华文细黑" w:cs="华文细黑"/>
              </w:rPr>
              <w:t>正常运行所产生的所有费用均由中标人承担。</w:t>
            </w:r>
          </w:p>
          <w:p w14:paraId="3BD6698B">
            <w:pPr>
              <w:numPr>
                <w:ilvl w:val="0"/>
                <w:numId w:val="6"/>
              </w:numPr>
              <w:rPr>
                <w:rFonts w:ascii="华文细黑" w:hAnsi="华文细黑" w:eastAsia="华文细黑" w:cs="华文细黑"/>
              </w:rPr>
            </w:pPr>
            <w:r>
              <w:rPr>
                <w:rFonts w:hint="eastAsia" w:ascii="华文细黑" w:hAnsi="华文细黑" w:eastAsia="华文细黑" w:cs="华文细黑"/>
                <w:szCs w:val="21"/>
              </w:rPr>
              <w:t>施工用到水、电、气费由院方承担，不含入报价。</w:t>
            </w:r>
          </w:p>
          <w:p w14:paraId="6D2EC234">
            <w:pPr>
              <w:rPr>
                <w:rFonts w:ascii="华文细黑" w:hAnsi="华文细黑" w:eastAsia="华文细黑" w:cs="华文细黑"/>
              </w:rPr>
            </w:pPr>
          </w:p>
        </w:tc>
      </w:tr>
      <w:tr w14:paraId="0FB25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4D8CF264">
            <w:pPr>
              <w:rPr>
                <w:rFonts w:ascii="华文细黑" w:hAnsi="华文细黑" w:eastAsia="华文细黑" w:cs="华文细黑"/>
              </w:rPr>
            </w:pPr>
            <w:r>
              <w:rPr>
                <w:rFonts w:hint="eastAsia" w:ascii="华文细黑" w:hAnsi="华文细黑" w:eastAsia="华文细黑" w:cs="华文细黑"/>
                <w:bCs/>
                <w:kern w:val="0"/>
                <w:szCs w:val="21"/>
              </w:rPr>
              <w:t>★付款方式</w:t>
            </w:r>
          </w:p>
        </w:tc>
        <w:tc>
          <w:tcPr>
            <w:tcW w:w="6524" w:type="dxa"/>
            <w:vAlign w:val="center"/>
          </w:tcPr>
          <w:p w14:paraId="7D2CE0A3">
            <w:pPr>
              <w:spacing w:line="360" w:lineRule="exact"/>
              <w:rPr>
                <w:rFonts w:ascii="华文细黑" w:hAnsi="华文细黑" w:eastAsia="华文细黑" w:cs="华文细黑"/>
                <w:szCs w:val="21"/>
              </w:rPr>
            </w:pPr>
            <w:r>
              <w:rPr>
                <w:rFonts w:hint="eastAsia" w:ascii="华文细黑" w:hAnsi="华文细黑" w:eastAsia="华文细黑" w:cs="华文细黑"/>
                <w:szCs w:val="21"/>
              </w:rPr>
              <w:t>1.工程竣工验收合格，付款至合同价的80%。</w:t>
            </w:r>
          </w:p>
          <w:p w14:paraId="7B058D77">
            <w:pPr>
              <w:spacing w:line="360" w:lineRule="exact"/>
              <w:rPr>
                <w:rFonts w:ascii="华文细黑" w:hAnsi="华文细黑" w:eastAsia="华文细黑" w:cs="华文细黑"/>
                <w:szCs w:val="21"/>
              </w:rPr>
            </w:pPr>
            <w:r>
              <w:rPr>
                <w:rFonts w:hint="eastAsia" w:ascii="华文细黑" w:hAnsi="华文细黑" w:eastAsia="华文细黑" w:cs="华文细黑"/>
                <w:szCs w:val="21"/>
              </w:rPr>
              <w:t>2.余款在2年后一次性付清。</w:t>
            </w:r>
          </w:p>
          <w:p w14:paraId="7C1278E9">
            <w:pPr>
              <w:outlineLvl w:val="0"/>
              <w:rPr>
                <w:rFonts w:ascii="华文细黑" w:hAnsi="华文细黑" w:eastAsia="华文细黑" w:cs="华文细黑"/>
              </w:rPr>
            </w:pPr>
            <w:r>
              <w:rPr>
                <w:rFonts w:hint="eastAsia" w:ascii="华文细黑" w:hAnsi="华文细黑" w:eastAsia="华文细黑" w:cs="华文细黑"/>
                <w:szCs w:val="21"/>
              </w:rPr>
              <w:t>3.本工程无增补，不审计，若因院方及不可抗力因素产生的变更、增补，则变更、增补部分（含暂列金使用）需接受完工审计，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r w14:paraId="7ADBC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901" w:type="dxa"/>
            <w:vAlign w:val="center"/>
          </w:tcPr>
          <w:p w14:paraId="63BB1143">
            <w:pPr>
              <w:rPr>
                <w:rFonts w:ascii="华文细黑" w:hAnsi="华文细黑" w:eastAsia="华文细黑" w:cs="华文细黑"/>
                <w:bCs/>
                <w:kern w:val="0"/>
                <w:szCs w:val="21"/>
                <w:highlight w:val="yellow"/>
              </w:rPr>
            </w:pPr>
            <w:r>
              <w:rPr>
                <w:rFonts w:hint="eastAsia" w:ascii="华文细黑" w:hAnsi="华文细黑" w:eastAsia="华文细黑" w:cs="华文细黑"/>
                <w:bCs/>
                <w:kern w:val="0"/>
                <w:szCs w:val="21"/>
              </w:rPr>
              <w:t>履约要求</w:t>
            </w:r>
          </w:p>
        </w:tc>
        <w:tc>
          <w:tcPr>
            <w:tcW w:w="6524" w:type="dxa"/>
            <w:vAlign w:val="center"/>
          </w:tcPr>
          <w:p w14:paraId="155FA8F6">
            <w:pPr>
              <w:pStyle w:val="13"/>
              <w:numPr>
                <w:ilvl w:val="0"/>
                <w:numId w:val="7"/>
              </w:numPr>
              <w:spacing w:line="320" w:lineRule="exact"/>
              <w:rPr>
                <w:rFonts w:ascii="华文细黑" w:hAnsi="华文细黑" w:eastAsia="华文细黑" w:cs="华文细黑"/>
                <w:sz w:val="21"/>
                <w:szCs w:val="21"/>
              </w:rPr>
            </w:pPr>
            <w:r>
              <w:rPr>
                <w:rFonts w:hint="eastAsia" w:ascii="华文细黑" w:hAnsi="华文细黑" w:eastAsia="华文细黑" w:cs="华文细黑"/>
                <w:sz w:val="21"/>
                <w:szCs w:val="21"/>
              </w:rPr>
              <w:t>合同经双方签字生效后，双方必须严格遵守，除因不可抗力情形，任何一方不得单方面解除或终止合同，否则应向对方支付违约金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w:t>
            </w:r>
          </w:p>
          <w:p w14:paraId="3994B9B7">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2.一方未遵守合同约定构成违约的，应当向守约方支付违约金</w:t>
            </w:r>
            <w:r>
              <w:rPr>
                <w:rFonts w:hint="eastAsia" w:ascii="华文细黑" w:hAnsi="华文细黑" w:eastAsia="华文细黑" w:cs="华文细黑"/>
                <w:sz w:val="21"/>
                <w:szCs w:val="21"/>
                <w:u w:val="single"/>
              </w:rPr>
              <w:t xml:space="preserve"> 2500 </w:t>
            </w:r>
            <w:r>
              <w:rPr>
                <w:rFonts w:hint="eastAsia" w:ascii="华文细黑" w:hAnsi="华文细黑" w:eastAsia="华文细黑" w:cs="华文细黑"/>
                <w:sz w:val="21"/>
                <w:szCs w:val="21"/>
              </w:rPr>
              <w:t>元，并赔偿守约方因此产生的损失。</w:t>
            </w:r>
          </w:p>
          <w:p w14:paraId="5BBDC416">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sz w:val="21"/>
                <w:szCs w:val="21"/>
              </w:rPr>
              <w:t xml:space="preserve">3.本合同不得转包，如有违反，采购人有权解除本合同，同时，中标人应向采购人承担合同总价款 </w:t>
            </w:r>
            <w:r>
              <w:rPr>
                <w:rFonts w:hint="eastAsia" w:ascii="华文细黑" w:hAnsi="华文细黑" w:eastAsia="华文细黑" w:cs="华文细黑"/>
                <w:sz w:val="21"/>
                <w:szCs w:val="21"/>
                <w:u w:val="single"/>
              </w:rPr>
              <w:t xml:space="preserve">  5 %</w:t>
            </w:r>
            <w:r>
              <w:rPr>
                <w:rFonts w:hint="eastAsia" w:ascii="华文细黑" w:hAnsi="华文细黑" w:eastAsia="华文细黑" w:cs="华文细黑"/>
                <w:sz w:val="21"/>
                <w:szCs w:val="21"/>
              </w:rPr>
              <w:t>的违约金，给采购人造成损失的，还应赔偿采购人一切经济损失。</w:t>
            </w:r>
          </w:p>
        </w:tc>
      </w:tr>
      <w:tr w14:paraId="221C1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6EF155EF">
            <w:pPr>
              <w:rPr>
                <w:rFonts w:ascii="华文细黑" w:hAnsi="华文细黑" w:eastAsia="华文细黑" w:cs="华文细黑"/>
                <w:bCs/>
                <w:kern w:val="0"/>
                <w:szCs w:val="21"/>
              </w:rPr>
            </w:pPr>
            <w:r>
              <w:rPr>
                <w:rFonts w:hint="eastAsia" w:ascii="华文细黑" w:hAnsi="华文细黑" w:eastAsia="华文细黑" w:cs="华文细黑"/>
                <w:bCs/>
                <w:kern w:val="0"/>
                <w:szCs w:val="21"/>
              </w:rPr>
              <w:t>工期要求</w:t>
            </w:r>
          </w:p>
        </w:tc>
        <w:tc>
          <w:tcPr>
            <w:tcW w:w="6524" w:type="dxa"/>
            <w:vAlign w:val="center"/>
          </w:tcPr>
          <w:p w14:paraId="62F87F7D">
            <w:pPr>
              <w:pStyle w:val="13"/>
              <w:spacing w:line="320" w:lineRule="exact"/>
              <w:rPr>
                <w:rFonts w:ascii="华文细黑" w:hAnsi="华文细黑" w:eastAsia="华文细黑" w:cs="华文细黑"/>
                <w:sz w:val="21"/>
                <w:szCs w:val="21"/>
                <w:highlight w:val="yellow"/>
              </w:rPr>
            </w:pPr>
            <w:r>
              <w:rPr>
                <w:rFonts w:hint="eastAsia" w:ascii="华文细黑" w:hAnsi="华文细黑" w:eastAsia="华文细黑" w:cs="华文细黑"/>
              </w:rPr>
              <w:t>自合同签订之日起</w:t>
            </w:r>
            <w:r>
              <w:rPr>
                <w:rFonts w:hint="eastAsia" w:ascii="华文细黑" w:hAnsi="华文细黑" w:eastAsia="华文细黑" w:cs="华文细黑"/>
                <w:u w:val="single"/>
              </w:rPr>
              <w:t xml:space="preserve">  5  </w:t>
            </w:r>
            <w:r>
              <w:rPr>
                <w:rFonts w:hint="eastAsia" w:ascii="华文细黑" w:hAnsi="华文细黑" w:eastAsia="华文细黑" w:cs="华文细黑"/>
              </w:rPr>
              <w:t>天</w:t>
            </w:r>
          </w:p>
        </w:tc>
      </w:tr>
      <w:tr w14:paraId="0C8F9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1B1DF91E">
            <w:pPr>
              <w:rPr>
                <w:rFonts w:ascii="华文细黑" w:hAnsi="华文细黑" w:eastAsia="华文细黑" w:cs="华文细黑"/>
                <w:bCs/>
                <w:kern w:val="0"/>
                <w:sz w:val="24"/>
              </w:rPr>
            </w:pPr>
            <w:r>
              <w:rPr>
                <w:rFonts w:hint="eastAsia" w:ascii="华文细黑" w:hAnsi="华文细黑" w:eastAsia="华文细黑" w:cs="华文细黑"/>
                <w:bCs/>
                <w:kern w:val="0"/>
                <w:sz w:val="24"/>
              </w:rPr>
              <w:t>工程质量保证期</w:t>
            </w:r>
          </w:p>
        </w:tc>
        <w:tc>
          <w:tcPr>
            <w:tcW w:w="6524" w:type="dxa"/>
            <w:vAlign w:val="center"/>
          </w:tcPr>
          <w:p w14:paraId="7CDE9143">
            <w:pPr>
              <w:pStyle w:val="13"/>
              <w:spacing w:line="320" w:lineRule="exact"/>
              <w:rPr>
                <w:rFonts w:ascii="华文细黑" w:hAnsi="华文细黑" w:eastAsia="华文细黑" w:cs="华文细黑"/>
                <w:highlight w:val="yellow"/>
              </w:rPr>
            </w:pPr>
            <w:r>
              <w:rPr>
                <w:rFonts w:hint="eastAsia" w:ascii="华文细黑" w:hAnsi="华文细黑" w:eastAsia="华文细黑" w:cs="华文细黑"/>
              </w:rPr>
              <w:t>自验收合格后2年。</w:t>
            </w:r>
          </w:p>
        </w:tc>
      </w:tr>
    </w:tbl>
    <w:p w14:paraId="7EC491EB">
      <w:pPr>
        <w:topLinePunct/>
        <w:rPr>
          <w:rFonts w:ascii="华文细黑" w:hAnsi="华文细黑" w:eastAsia="华文细黑" w:cs="华文细黑"/>
          <w:szCs w:val="21"/>
        </w:rPr>
      </w:pPr>
      <w:r>
        <w:rPr>
          <w:rFonts w:hint="eastAsia" w:ascii="华文细黑" w:hAnsi="华文细黑" w:eastAsia="华文细黑" w:cs="华文细黑"/>
          <w:szCs w:val="21"/>
        </w:rPr>
        <w:t>◆对项目需求部分的询问、质疑请向采购人提出，询问、质疑由采购人负责解释。</w:t>
      </w:r>
    </w:p>
    <w:p w14:paraId="34F9F814">
      <w:pPr>
        <w:outlineLvl w:val="4"/>
        <w:rPr>
          <w:rFonts w:ascii="华文细黑" w:hAnsi="华文细黑" w:eastAsia="华文细黑" w:cs="华文细黑"/>
          <w:b/>
          <w:szCs w:val="21"/>
        </w:rPr>
      </w:pPr>
      <w:r>
        <w:rPr>
          <w:rFonts w:hint="eastAsia" w:ascii="华文细黑" w:hAnsi="华文细黑" w:eastAsia="华文细黑" w:cs="华文细黑"/>
          <w:szCs w:val="21"/>
        </w:rPr>
        <w:t>标注“</w:t>
      </w:r>
      <w:r>
        <w:rPr>
          <w:rFonts w:hint="eastAsia" w:ascii="华文细黑" w:hAnsi="华文细黑" w:eastAsia="华文细黑" w:cs="华文细黑"/>
          <w:szCs w:val="21"/>
          <w:lang w:val="zh-CN"/>
        </w:rPr>
        <w:t>★</w:t>
      </w:r>
      <w:r>
        <w:rPr>
          <w:rFonts w:hint="eastAsia" w:ascii="华文细黑" w:hAnsi="华文细黑" w:eastAsia="华文细黑" w:cs="华文细黑"/>
          <w:szCs w:val="21"/>
        </w:rPr>
        <w:t>”为实质性要求，必须响应，不允许负偏离，否则作为无效投标处理。</w:t>
      </w:r>
    </w:p>
    <w:p w14:paraId="1217597D">
      <w:pPr>
        <w:outlineLvl w:val="0"/>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九、报名时间及地点</w:t>
      </w:r>
    </w:p>
    <w:p w14:paraId="64864E49">
      <w:pPr>
        <w:rPr>
          <w:rFonts w:ascii="华文细黑" w:hAnsi="华文细黑" w:eastAsia="华文细黑" w:cs="华文细黑"/>
          <w:szCs w:val="21"/>
        </w:rPr>
      </w:pPr>
      <w:r>
        <w:rPr>
          <w:rFonts w:hint="eastAsia" w:ascii="华文细黑" w:hAnsi="华文细黑" w:eastAsia="华文细黑" w:cs="华文细黑"/>
          <w:szCs w:val="21"/>
        </w:rPr>
        <w:t>1.报名时间：2025年4月</w:t>
      </w:r>
      <w:r>
        <w:rPr>
          <w:rFonts w:hint="eastAsia" w:ascii="华文细黑" w:hAnsi="华文细黑" w:eastAsia="华文细黑" w:cs="华文细黑"/>
          <w:szCs w:val="21"/>
          <w:lang w:val="en-US" w:eastAsia="zh-CN"/>
        </w:rPr>
        <w:t>22</w:t>
      </w:r>
      <w:r>
        <w:rPr>
          <w:rFonts w:hint="eastAsia" w:ascii="华文细黑" w:hAnsi="华文细黑" w:eastAsia="华文细黑" w:cs="华文细黑"/>
          <w:szCs w:val="21"/>
        </w:rPr>
        <w:t>日至2025年4月</w:t>
      </w:r>
      <w:r>
        <w:rPr>
          <w:rFonts w:hint="eastAsia" w:ascii="华文细黑" w:hAnsi="华文细黑" w:eastAsia="华文细黑" w:cs="华文细黑"/>
          <w:szCs w:val="21"/>
          <w:lang w:val="en-US" w:eastAsia="zh-CN"/>
        </w:rPr>
        <w:t>29</w:t>
      </w:r>
      <w:bookmarkStart w:id="9" w:name="_GoBack"/>
      <w:bookmarkEnd w:id="9"/>
      <w:r>
        <w:rPr>
          <w:rFonts w:hint="eastAsia" w:ascii="华文细黑" w:hAnsi="华文细黑" w:eastAsia="华文细黑" w:cs="华文细黑"/>
          <w:szCs w:val="21"/>
        </w:rPr>
        <w:t>日(节假日除外）。上午8:00-11:00 下午2:00-5:00；</w:t>
      </w:r>
    </w:p>
    <w:p w14:paraId="5D89219F">
      <w:pPr>
        <w:rPr>
          <w:rFonts w:ascii="华文细黑" w:hAnsi="华文细黑" w:eastAsia="华文细黑" w:cs="华文细黑"/>
          <w:szCs w:val="21"/>
        </w:rPr>
      </w:pPr>
      <w:r>
        <w:rPr>
          <w:rFonts w:hint="eastAsia" w:ascii="华文细黑" w:hAnsi="华文细黑" w:eastAsia="华文细黑" w:cs="华文细黑"/>
          <w:szCs w:val="21"/>
        </w:rPr>
        <w:t>2.报名地点：丹阳市人民医院采购中心（丹阳市西二环路教育印刷厂三楼）；</w:t>
      </w:r>
    </w:p>
    <w:p w14:paraId="3B7C85C6">
      <w:pPr>
        <w:rPr>
          <w:rFonts w:ascii="华文细黑" w:hAnsi="华文细黑" w:eastAsia="华文细黑" w:cs="华文细黑"/>
          <w:szCs w:val="21"/>
        </w:rPr>
      </w:pPr>
      <w:r>
        <w:rPr>
          <w:rFonts w:hint="eastAsia" w:ascii="华文细黑" w:hAnsi="华文细黑" w:eastAsia="华文细黑" w:cs="华文细黑"/>
          <w:szCs w:val="21"/>
        </w:rPr>
        <w:t>3.联系人及电话：杨先生；联系电话：0511-86553123、15189172512。</w:t>
      </w:r>
    </w:p>
    <w:p w14:paraId="59CA9256">
      <w:pPr>
        <w:rPr>
          <w:rFonts w:ascii="华文细黑" w:hAnsi="华文细黑" w:eastAsia="华文细黑" w:cs="华文细黑"/>
          <w:szCs w:val="21"/>
        </w:rPr>
      </w:pPr>
      <w:r>
        <w:rPr>
          <w:rFonts w:hint="eastAsia" w:ascii="华文细黑" w:hAnsi="华文细黑" w:eastAsia="华文细黑" w:cs="华文细黑"/>
          <w:szCs w:val="21"/>
        </w:rPr>
        <w:t>4.开标时间：医院通知</w:t>
      </w:r>
    </w:p>
    <w:p w14:paraId="7B643912">
      <w:pPr>
        <w:rPr>
          <w:rFonts w:ascii="华文细黑" w:hAnsi="华文细黑" w:eastAsia="华文细黑" w:cs="华文细黑"/>
          <w:szCs w:val="21"/>
        </w:rPr>
      </w:pPr>
      <w:r>
        <w:rPr>
          <w:rFonts w:hint="eastAsia" w:ascii="华文细黑" w:hAnsi="华文细黑" w:eastAsia="华文细黑" w:cs="华文细黑"/>
          <w:szCs w:val="21"/>
        </w:rPr>
        <w:t>5.开标地点：院内会议室</w:t>
      </w:r>
    </w:p>
    <w:p w14:paraId="53A36FEA">
      <w:pPr>
        <w:rPr>
          <w:rFonts w:ascii="Times New Roman" w:hAnsi="Times New Roman" w:cs="Times New Roman"/>
          <w:b/>
          <w:szCs w:val="21"/>
        </w:rPr>
      </w:pPr>
      <w:r>
        <w:rPr>
          <w:rFonts w:hint="eastAsia" w:ascii="华文细黑" w:hAnsi="华文细黑" w:eastAsia="华文细黑" w:cs="华文细黑"/>
          <w:szCs w:val="21"/>
        </w:rPr>
        <w:t>6.投标文件：一式二份，开标时提供（格式参见第二部分）。</w:t>
      </w:r>
    </w:p>
    <w:p w14:paraId="23D83EAA">
      <w:pPr>
        <w:pStyle w:val="13"/>
        <w:spacing w:line="440" w:lineRule="exact"/>
        <w:ind w:firstLine="960" w:firstLineChars="300"/>
        <w:jc w:val="both"/>
        <w:rPr>
          <w:rFonts w:ascii="微软雅黑" w:hAnsi="微软雅黑" w:eastAsia="微软雅黑" w:cs="微软雅黑"/>
          <w:b/>
          <w:bCs/>
          <w:sz w:val="32"/>
          <w:szCs w:val="32"/>
        </w:rPr>
      </w:pPr>
    </w:p>
    <w:p w14:paraId="57D61215">
      <w:pPr>
        <w:pStyle w:val="13"/>
        <w:spacing w:line="300" w:lineRule="atLeast"/>
        <w:jc w:val="both"/>
        <w:rPr>
          <w:rFonts w:ascii="Times New Roman" w:hAnsi="Times New Roman" w:cs="Times New Roman"/>
          <w:b/>
          <w:sz w:val="44"/>
          <w:szCs w:val="44"/>
        </w:rPr>
      </w:pPr>
    </w:p>
    <w:p w14:paraId="5F141BC6">
      <w:pPr>
        <w:pStyle w:val="13"/>
        <w:spacing w:line="460" w:lineRule="exact"/>
        <w:ind w:firstLine="900" w:firstLineChars="300"/>
        <w:jc w:val="both"/>
        <w:rPr>
          <w:rFonts w:hint="eastAsia" w:ascii="微软雅黑" w:hAnsi="微软雅黑" w:eastAsia="微软雅黑" w:cs="微软雅黑"/>
          <w:b/>
          <w:bCs/>
          <w:sz w:val="30"/>
          <w:szCs w:val="30"/>
          <w:highlight w:val="none"/>
        </w:rPr>
        <w:sectPr>
          <w:pgSz w:w="11906" w:h="16838"/>
          <w:pgMar w:top="1100" w:right="1800" w:bottom="1157" w:left="1800" w:header="851" w:footer="992" w:gutter="0"/>
          <w:cols w:space="425" w:num="1"/>
          <w:docGrid w:type="lines" w:linePitch="312" w:charSpace="0"/>
        </w:sectPr>
      </w:pPr>
    </w:p>
    <w:p w14:paraId="2052E3B8">
      <w:pPr>
        <w:pStyle w:val="13"/>
        <w:spacing w:line="460" w:lineRule="exact"/>
        <w:ind w:firstLine="900" w:firstLineChars="300"/>
        <w:jc w:val="both"/>
        <w:rPr>
          <w:rFonts w:ascii="微软雅黑" w:hAnsi="微软雅黑" w:eastAsia="微软雅黑" w:cs="微软雅黑"/>
          <w:b/>
          <w:bCs/>
          <w:sz w:val="32"/>
          <w:szCs w:val="32"/>
          <w:highlight w:val="none"/>
        </w:rPr>
      </w:pPr>
      <w:r>
        <w:rPr>
          <w:rFonts w:hint="eastAsia" w:ascii="微软雅黑" w:hAnsi="微软雅黑" w:eastAsia="微软雅黑" w:cs="微软雅黑"/>
          <w:b/>
          <w:bCs/>
          <w:sz w:val="30"/>
          <w:szCs w:val="30"/>
          <w:highlight w:val="none"/>
        </w:rPr>
        <w:t>丹阳市人民医院会议室和电教室改造工程</w:t>
      </w:r>
      <w:r>
        <w:rPr>
          <w:rFonts w:hint="eastAsia" w:ascii="微软雅黑" w:hAnsi="微软雅黑" w:eastAsia="微软雅黑" w:cs="微软雅黑"/>
          <w:b/>
          <w:bCs/>
          <w:sz w:val="32"/>
          <w:szCs w:val="32"/>
          <w:highlight w:val="none"/>
        </w:rPr>
        <w:t>合同</w:t>
      </w:r>
    </w:p>
    <w:p w14:paraId="7B88799F">
      <w:pPr>
        <w:pStyle w:val="13"/>
        <w:spacing w:line="480" w:lineRule="exact"/>
        <w:jc w:val="both"/>
        <w:rPr>
          <w:b/>
        </w:rPr>
      </w:pPr>
      <w:r>
        <w:rPr>
          <w:rFonts w:hint="eastAsia"/>
          <w:b/>
        </w:rPr>
        <w:t>发包人（甲方）：</w:t>
      </w:r>
      <w:r>
        <w:rPr>
          <w:rFonts w:hint="eastAsia"/>
          <w:b/>
          <w:u w:val="single"/>
        </w:rPr>
        <w:t xml:space="preserve">                 </w:t>
      </w:r>
    </w:p>
    <w:p w14:paraId="5D75B4EF">
      <w:pPr>
        <w:pStyle w:val="13"/>
        <w:spacing w:line="480" w:lineRule="exact"/>
        <w:jc w:val="both"/>
        <w:rPr>
          <w:b/>
          <w:highlight w:val="none"/>
          <w:u w:val="single"/>
        </w:rPr>
      </w:pPr>
      <w:r>
        <w:rPr>
          <w:rFonts w:hint="eastAsia"/>
          <w:b/>
        </w:rPr>
        <w:t>承包人（乙方）：</w:t>
      </w:r>
      <w:r>
        <w:rPr>
          <w:rFonts w:hint="eastAsia"/>
          <w:b/>
          <w:u w:val="single"/>
        </w:rPr>
        <w:t xml:space="preserve">               </w:t>
      </w:r>
    </w:p>
    <w:p w14:paraId="455C12E9">
      <w:pPr>
        <w:pStyle w:val="13"/>
        <w:spacing w:line="480" w:lineRule="exact"/>
        <w:ind w:firstLine="480" w:firstLineChars="200"/>
        <w:jc w:val="both"/>
        <w:rPr>
          <w:highlight w:val="none"/>
        </w:rPr>
      </w:pPr>
      <w:r>
        <w:rPr>
          <w:rFonts w:hint="eastAsia"/>
          <w:highlight w:val="none"/>
        </w:rPr>
        <w:t>为明确双方的权利与义务，根据《中华人民共和国民法典》及</w:t>
      </w:r>
      <w:r>
        <w:rPr>
          <w:rFonts w:hint="eastAsia"/>
          <w:highlight w:val="none"/>
          <w:u w:val="single"/>
        </w:rPr>
        <w:t>丹阳市人民医院会议室和电教室改造工程采购项目</w:t>
      </w:r>
      <w:r>
        <w:rPr>
          <w:rFonts w:hint="eastAsia"/>
          <w:highlight w:val="none"/>
        </w:rPr>
        <w:t>（采购编号</w:t>
      </w:r>
      <w:r>
        <w:rPr>
          <w:highlight w:val="none"/>
          <w:u w:val="single"/>
        </w:rPr>
        <w:t>DRY-CG-2025015</w:t>
      </w:r>
      <w:r>
        <w:rPr>
          <w:rFonts w:hint="eastAsia"/>
          <w:highlight w:val="none"/>
        </w:rPr>
        <w:t>）采购结果，甲、乙双方在平等、自愿、协商一致的基础上达成如下协议，共同遵守。</w:t>
      </w:r>
    </w:p>
    <w:p w14:paraId="721D60C0">
      <w:pPr>
        <w:pStyle w:val="13"/>
        <w:spacing w:before="0" w:beforeAutospacing="0" w:after="0" w:afterAutospacing="0" w:line="480" w:lineRule="exact"/>
        <w:rPr>
          <w:b/>
        </w:rPr>
      </w:pPr>
      <w:r>
        <w:rPr>
          <w:rFonts w:hint="eastAsia"/>
          <w:b/>
        </w:rPr>
        <w:t>第一条 工程概况</w:t>
      </w:r>
    </w:p>
    <w:p w14:paraId="56837DAE">
      <w:pPr>
        <w:pStyle w:val="13"/>
        <w:spacing w:before="0" w:beforeAutospacing="0" w:after="0" w:afterAutospacing="0" w:line="480" w:lineRule="exact"/>
        <w:ind w:firstLine="480" w:firstLineChars="200"/>
      </w:pPr>
      <w:r>
        <w:rPr>
          <w:rFonts w:hint="eastAsia"/>
        </w:rPr>
        <w:t>1．工程名称：</w:t>
      </w:r>
      <w:r>
        <w:rPr>
          <w:rFonts w:hint="eastAsia"/>
          <w:u w:val="single"/>
        </w:rPr>
        <w:t></w:t>
      </w:r>
      <w:r>
        <w:rPr>
          <w:rFonts w:hint="eastAsia"/>
          <w:bCs/>
          <w:u w:val="single"/>
        </w:rPr>
        <w:t xml:space="preserve"> </w:t>
      </w:r>
      <w:r>
        <w:rPr>
          <w:rFonts w:hint="eastAsia"/>
          <w:u w:val="single"/>
        </w:rPr>
        <w:t xml:space="preserve">  根据招标要求写或根据比价要求写   </w:t>
      </w:r>
    </w:p>
    <w:p w14:paraId="01A484B6">
      <w:pPr>
        <w:pStyle w:val="13"/>
        <w:spacing w:before="0" w:beforeAutospacing="0" w:after="0" w:afterAutospacing="0" w:line="480" w:lineRule="exact"/>
        <w:ind w:firstLine="480" w:firstLineChars="200"/>
        <w:rPr>
          <w:u w:val="single"/>
        </w:rPr>
      </w:pPr>
      <w:r>
        <w:rPr>
          <w:rFonts w:hint="eastAsia"/>
        </w:rPr>
        <w:t>2．工程地点：</w:t>
      </w:r>
      <w:r>
        <w:rPr>
          <w:rFonts w:hint="eastAsia"/>
          <w:u w:val="single"/>
        </w:rPr>
        <w:t xml:space="preserve">     同上                   </w:t>
      </w:r>
    </w:p>
    <w:p w14:paraId="60551F81">
      <w:pPr>
        <w:spacing w:line="360" w:lineRule="auto"/>
        <w:ind w:firstLine="560"/>
        <w:rPr>
          <w:rFonts w:ascii="华文细黑" w:hAnsi="华文细黑" w:eastAsia="华文细黑" w:cs="华文细黑"/>
          <w:color w:val="FF0000"/>
          <w:sz w:val="24"/>
        </w:rPr>
      </w:pPr>
      <w:r>
        <w:rPr>
          <w:rFonts w:hint="eastAsia" w:ascii="华文细黑" w:hAnsi="华文细黑" w:eastAsia="华文细黑" w:cs="华文细黑"/>
        </w:rPr>
        <w:t>3．施工内容：</w:t>
      </w:r>
    </w:p>
    <w:p w14:paraId="3AE319CF">
      <w:pPr>
        <w:spacing w:line="360" w:lineRule="auto"/>
        <w:ind w:firstLine="482" w:firstLineChars="200"/>
        <w:rPr>
          <w:rFonts w:ascii="宋体" w:hAnsi="宋体" w:eastAsia="宋体" w:cs="宋体"/>
          <w:b/>
          <w:bCs/>
          <w:sz w:val="24"/>
        </w:rPr>
      </w:pPr>
      <w:r>
        <w:rPr>
          <w:rFonts w:hint="eastAsia" w:ascii="宋体" w:hAnsi="宋体" w:eastAsia="宋体" w:cs="宋体"/>
          <w:b/>
          <w:bCs/>
          <w:sz w:val="24"/>
        </w:rPr>
        <w:t>（1）会议室施工内容：</w:t>
      </w:r>
    </w:p>
    <w:p w14:paraId="34F6DB80">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①原石材干挂背景墙、地板、硬包等拆除，会议桌椅等搬运至院方指定仓库。</w:t>
      </w:r>
    </w:p>
    <w:p w14:paraId="6B7FBB5D">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②背景墙两侧干挂石材，立柱湿贴石材，石材纹路和颜色与原石材相近。</w:t>
      </w:r>
    </w:p>
    <w:p w14:paraId="07F47C67">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③会议室其他墙面安装碳晶防撞板（防火等级B1级），LOGO背景墙和电子屏背景墙样式按院方要求施工，原LOGO小心拆除后移装至新背景墙。</w:t>
      </w:r>
    </w:p>
    <w:p w14:paraId="03CF6951">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④地面按材料品牌及参数要求铺设竹、木（复合）地板，安装木质踢脚线。</w:t>
      </w:r>
    </w:p>
    <w:p w14:paraId="28C599B3">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⑤电源线、网络线等按院方要求重新铺设。</w:t>
      </w:r>
    </w:p>
    <w:p w14:paraId="48E16FAF">
      <w:pPr>
        <w:spacing w:line="360" w:lineRule="auto"/>
        <w:ind w:firstLine="482" w:firstLineChars="200"/>
        <w:rPr>
          <w:rFonts w:ascii="宋体" w:hAnsi="宋体" w:eastAsia="宋体" w:cs="宋体"/>
          <w:b/>
          <w:bCs/>
          <w:sz w:val="24"/>
        </w:rPr>
      </w:pPr>
      <w:r>
        <w:rPr>
          <w:rFonts w:hint="eastAsia" w:ascii="宋体" w:hAnsi="宋体" w:eastAsia="宋体" w:cs="宋体"/>
          <w:b/>
          <w:bCs/>
          <w:sz w:val="24"/>
        </w:rPr>
        <w:t>（2）电教室施工内容：</w:t>
      </w:r>
    </w:p>
    <w:p w14:paraId="5169CC40">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①原轻钢龙骨石膏板拆除，墙面安装碳晶防撞板（防火等级B1级），电子屏背景墙样式按院方要求施工。</w:t>
      </w:r>
    </w:p>
    <w:p w14:paraId="5A6D0E69">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②地面按材料品牌及参数要求铺设竹、木（复合）地板，安装木质踢脚线。</w:t>
      </w:r>
    </w:p>
    <w:p w14:paraId="30E8646C">
      <w:pPr>
        <w:spacing w:line="360" w:lineRule="auto"/>
        <w:ind w:firstLine="480" w:firstLineChars="200"/>
        <w:rPr>
          <w:rFonts w:ascii="宋体" w:hAnsi="宋体" w:eastAsia="宋体" w:cs="宋体"/>
          <w:sz w:val="24"/>
          <w:u w:val="single"/>
        </w:rPr>
      </w:pPr>
      <w:r>
        <w:rPr>
          <w:rFonts w:hint="eastAsia" w:ascii="宋体" w:hAnsi="宋体" w:eastAsia="宋体" w:cs="宋体"/>
          <w:sz w:val="24"/>
          <w:u w:val="single"/>
        </w:rPr>
        <w:t>③东侧房间乳胶漆出新，开一扇80cm(长)*70cm(高)墙洞，安装固定玻璃。</w:t>
      </w:r>
    </w:p>
    <w:p w14:paraId="6265F133">
      <w:pPr>
        <w:pStyle w:val="18"/>
        <w:spacing w:line="360" w:lineRule="auto"/>
        <w:ind w:firstLine="482"/>
        <w:rPr>
          <w:rFonts w:ascii="宋体" w:hAnsi="宋体" w:eastAsia="宋体" w:cs="宋体"/>
          <w:b/>
          <w:bCs/>
          <w:sz w:val="24"/>
        </w:rPr>
      </w:pPr>
      <w:r>
        <w:rPr>
          <w:rFonts w:hint="eastAsia" w:ascii="宋体" w:hAnsi="宋体" w:eastAsia="宋体" w:cs="宋体"/>
          <w:b/>
          <w:bCs/>
          <w:sz w:val="24"/>
        </w:rPr>
        <w:t>（3）未列入的施工内容（详见工程量清单）。</w:t>
      </w:r>
    </w:p>
    <w:p w14:paraId="088C3C13">
      <w:pPr>
        <w:pStyle w:val="13"/>
        <w:spacing w:before="0" w:beforeAutospacing="0" w:after="0" w:afterAutospacing="0" w:line="480" w:lineRule="exact"/>
        <w:ind w:firstLine="480" w:firstLineChars="200"/>
        <w:rPr>
          <w:u w:val="single"/>
        </w:rPr>
      </w:pPr>
      <w:r>
        <w:rPr>
          <w:rFonts w:hint="eastAsia"/>
        </w:rPr>
        <w:t>4．承包方式：</w:t>
      </w:r>
      <w:r>
        <w:rPr>
          <w:rFonts w:hint="eastAsia"/>
          <w:u w:val="single"/>
        </w:rPr>
        <w:t xml:space="preserve">      同上                  </w:t>
      </w:r>
    </w:p>
    <w:p w14:paraId="56DEF903">
      <w:pPr>
        <w:pStyle w:val="13"/>
        <w:spacing w:before="0" w:beforeAutospacing="0" w:after="0" w:afterAutospacing="0" w:line="480" w:lineRule="exact"/>
        <w:ind w:firstLine="480" w:firstLineChars="200"/>
        <w:rPr>
          <w:u w:val="single"/>
        </w:rPr>
      </w:pPr>
      <w:r>
        <w:rPr>
          <w:rFonts w:hint="eastAsia"/>
        </w:rPr>
        <w:t>5. 验收标准：</w:t>
      </w:r>
      <w:r>
        <w:rPr>
          <w:rFonts w:hint="eastAsia"/>
          <w:u w:val="single"/>
        </w:rPr>
        <w:t xml:space="preserve">       同上                          </w:t>
      </w:r>
    </w:p>
    <w:p w14:paraId="5059F202">
      <w:pPr>
        <w:pStyle w:val="13"/>
        <w:spacing w:before="0" w:beforeAutospacing="0" w:after="0" w:afterAutospacing="0" w:line="480" w:lineRule="exact"/>
        <w:ind w:left="479" w:leftChars="228"/>
      </w:pPr>
      <w:r>
        <w:rPr>
          <w:rFonts w:hint="eastAsia"/>
        </w:rPr>
        <w:t>6．合同工期：计划开工日期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日；计划竣工日期</w:t>
      </w:r>
      <w:r>
        <w:rPr>
          <w:rFonts w:hint="eastAsia"/>
          <w:u w:val="single"/>
        </w:rPr>
        <w:t></w:t>
      </w:r>
      <w:r>
        <w:rPr>
          <w:rFonts w:hint="eastAsia"/>
        </w:rPr>
        <w:t>年</w:t>
      </w:r>
      <w:r>
        <w:rPr>
          <w:rFonts w:hint="eastAsia"/>
          <w:u w:val="single"/>
        </w:rPr>
        <w:t></w:t>
      </w:r>
      <w:r>
        <w:rPr>
          <w:rFonts w:hint="eastAsia"/>
        </w:rPr>
        <w:t>月</w:t>
      </w:r>
      <w:r>
        <w:rPr>
          <w:rFonts w:hint="eastAsia"/>
          <w:u w:val="single"/>
        </w:rPr>
        <w:t></w:t>
      </w:r>
      <w:r>
        <w:rPr>
          <w:rFonts w:hint="eastAsia"/>
        </w:rPr>
        <w:t>日。（ 根据招标要求写 ）</w:t>
      </w:r>
    </w:p>
    <w:p w14:paraId="08BC9328">
      <w:pPr>
        <w:pStyle w:val="13"/>
        <w:spacing w:before="0" w:beforeAutospacing="0" w:after="0" w:afterAutospacing="0" w:line="480" w:lineRule="exact"/>
      </w:pPr>
      <w:r>
        <w:rPr>
          <w:rFonts w:hint="eastAsia"/>
          <w:b/>
        </w:rPr>
        <w:t>第二条 合同价及工程保修</w:t>
      </w:r>
      <w:r>
        <w:rPr>
          <w:rFonts w:hint="eastAsia"/>
        </w:rPr>
        <w:t>（ 根据招标要求写 ）</w:t>
      </w:r>
    </w:p>
    <w:p w14:paraId="40B27CAE">
      <w:pPr>
        <w:pStyle w:val="13"/>
        <w:spacing w:before="0" w:beforeAutospacing="0" w:after="0" w:afterAutospacing="0" w:line="480" w:lineRule="exact"/>
        <w:ind w:left="1199" w:leftChars="228" w:hanging="720" w:hangingChars="300"/>
      </w:pPr>
      <w:r>
        <w:rPr>
          <w:rFonts w:hint="eastAsia"/>
        </w:rPr>
        <w:t>1.本工程合同款（人民币大写）：</w:t>
      </w:r>
      <w:r>
        <w:rPr>
          <w:rFonts w:hint="eastAsia"/>
          <w:u w:val="single"/>
        </w:rPr>
        <w:t xml:space="preserve">         ；</w:t>
      </w:r>
      <w:r>
        <w:rPr>
          <w:rFonts w:hint="eastAsia"/>
        </w:rPr>
        <w:t>（人民币小写）：</w:t>
      </w:r>
      <w:r>
        <w:rPr>
          <w:rFonts w:hint="eastAsia"/>
          <w:u w:val="single"/>
        </w:rPr>
        <w:t xml:space="preserve">      </w:t>
      </w:r>
      <w:r>
        <w:rPr>
          <w:rFonts w:hint="eastAsia"/>
        </w:rPr>
        <w:t>（元）；</w:t>
      </w:r>
    </w:p>
    <w:p w14:paraId="0CCA153A">
      <w:pPr>
        <w:spacing w:line="480" w:lineRule="exact"/>
        <w:ind w:firstLine="480" w:firstLineChars="200"/>
        <w:rPr>
          <w:rFonts w:ascii="宋体" w:hAnsi="宋体" w:eastAsia="宋体" w:cs="宋体"/>
          <w:sz w:val="24"/>
        </w:rPr>
      </w:pPr>
      <w:r>
        <w:rPr>
          <w:rFonts w:hint="eastAsia" w:ascii="宋体" w:hAnsi="宋体" w:eastAsia="宋体" w:cs="宋体"/>
          <w:sz w:val="24"/>
        </w:rPr>
        <w:t>2.工程保修期为安装调试验收合格后</w:t>
      </w:r>
      <w:r>
        <w:rPr>
          <w:rFonts w:hint="eastAsia" w:ascii="宋体" w:hAnsi="宋体" w:eastAsia="宋体" w:cs="宋体"/>
          <w:sz w:val="24"/>
          <w:u w:val="single"/>
        </w:rPr>
        <w:t xml:space="preserve">   </w:t>
      </w:r>
      <w:r>
        <w:rPr>
          <w:rFonts w:hint="eastAsia" w:ascii="宋体" w:hAnsi="宋体" w:eastAsia="宋体" w:cs="宋体"/>
          <w:sz w:val="24"/>
        </w:rPr>
        <w:t>年。在工程保修期内，设备出现质量问题，乙方应在</w:t>
      </w:r>
      <w:r>
        <w:rPr>
          <w:rFonts w:hint="eastAsia" w:ascii="宋体" w:hAnsi="宋体" w:eastAsia="宋体" w:cs="宋体"/>
          <w:sz w:val="24"/>
          <w:u w:val="single"/>
        </w:rPr>
        <w:t xml:space="preserve">     </w:t>
      </w:r>
      <w:r>
        <w:rPr>
          <w:rFonts w:hint="eastAsia" w:ascii="宋体" w:hAnsi="宋体" w:eastAsia="宋体" w:cs="宋体"/>
          <w:sz w:val="24"/>
        </w:rPr>
        <w:t>天内进行免费维修或更换。</w:t>
      </w:r>
    </w:p>
    <w:p w14:paraId="07E6ED9C">
      <w:pPr>
        <w:spacing w:line="480" w:lineRule="exact"/>
        <w:rPr>
          <w:rFonts w:ascii="宋体" w:hAnsi="宋体" w:eastAsia="宋体" w:cs="宋体"/>
          <w:b/>
          <w:sz w:val="24"/>
        </w:rPr>
      </w:pPr>
      <w:r>
        <w:rPr>
          <w:rFonts w:hint="eastAsia" w:ascii="宋体" w:hAnsi="宋体" w:eastAsia="宋体" w:cs="宋体"/>
          <w:b/>
          <w:sz w:val="24"/>
        </w:rPr>
        <w:t xml:space="preserve">第三条 材料供应的约定 </w:t>
      </w:r>
    </w:p>
    <w:p w14:paraId="1D3111C2">
      <w:pPr>
        <w:spacing w:line="480" w:lineRule="exact"/>
        <w:ind w:firstLine="560"/>
        <w:rPr>
          <w:rFonts w:ascii="宋体" w:hAnsi="宋体" w:eastAsia="宋体" w:cs="宋体"/>
          <w:sz w:val="24"/>
        </w:rPr>
      </w:pPr>
      <w:r>
        <w:rPr>
          <w:rFonts w:hint="eastAsia" w:ascii="宋体" w:hAnsi="宋体" w:eastAsia="宋体" w:cs="宋体"/>
          <w:sz w:val="24"/>
        </w:rPr>
        <w:t>1．乙方负责采购供应的材料、设备，其质量应该达到合格标准并符合施工相关技术规范要求，甲方认为必要时，乙方需提供检测报告。</w:t>
      </w:r>
    </w:p>
    <w:p w14:paraId="557DCBFA">
      <w:pPr>
        <w:spacing w:line="480" w:lineRule="exact"/>
        <w:ind w:firstLine="560"/>
        <w:rPr>
          <w:rFonts w:ascii="宋体" w:hAnsi="宋体" w:eastAsia="宋体" w:cs="宋体"/>
          <w:sz w:val="24"/>
        </w:rPr>
      </w:pPr>
      <w:r>
        <w:rPr>
          <w:rFonts w:hint="eastAsia" w:ascii="宋体" w:hAnsi="宋体" w:eastAsia="宋体" w:cs="宋体"/>
          <w:sz w:val="24"/>
        </w:rPr>
        <w:t>2．乙方采购供应的施工材料、设备，均由乙方负责保管，由于保管不当造成的损失由乙方自行负责。</w:t>
      </w:r>
    </w:p>
    <w:p w14:paraId="4BB5C1A2">
      <w:pPr>
        <w:pStyle w:val="18"/>
        <w:spacing w:line="480" w:lineRule="exact"/>
        <w:rPr>
          <w:rFonts w:ascii="宋体" w:hAnsi="宋体" w:eastAsia="宋体" w:cs="宋体"/>
          <w:sz w:val="24"/>
        </w:rPr>
      </w:pPr>
      <w:r>
        <w:rPr>
          <w:rFonts w:hint="eastAsia" w:ascii="宋体" w:hAnsi="宋体" w:eastAsia="宋体" w:cs="宋体"/>
          <w:sz w:val="24"/>
        </w:rPr>
        <w:t>3.本工程特定材料要求：（</w:t>
      </w:r>
      <w:r>
        <w:rPr>
          <w:rFonts w:hint="eastAsia" w:ascii="宋体" w:hAnsi="宋体" w:eastAsia="宋体" w:cs="宋体"/>
          <w:sz w:val="24"/>
          <w:u w:val="single"/>
        </w:rPr>
        <w:t>根据招标要求写或根据比价要求写</w:t>
      </w:r>
      <w:r>
        <w:rPr>
          <w:rFonts w:hint="eastAsia" w:ascii="宋体" w:hAnsi="宋体" w:eastAsia="宋体" w:cs="宋体"/>
          <w:sz w:val="24"/>
        </w:rPr>
        <w:t>）。</w:t>
      </w:r>
    </w:p>
    <w:p w14:paraId="67630397">
      <w:pPr>
        <w:spacing w:line="480" w:lineRule="exact"/>
        <w:rPr>
          <w:rFonts w:ascii="宋体" w:hAnsi="宋体" w:eastAsia="宋体" w:cs="宋体"/>
          <w:b/>
          <w:sz w:val="24"/>
        </w:rPr>
      </w:pPr>
      <w:r>
        <w:rPr>
          <w:rFonts w:hint="eastAsia" w:ascii="宋体" w:hAnsi="宋体" w:eastAsia="宋体" w:cs="宋体"/>
          <w:b/>
          <w:sz w:val="24"/>
        </w:rPr>
        <w:t>第四条 关于工程质量及验收的约定</w:t>
      </w:r>
    </w:p>
    <w:p w14:paraId="64610684">
      <w:pPr>
        <w:spacing w:line="480" w:lineRule="exact"/>
        <w:rPr>
          <w:rFonts w:ascii="宋体" w:hAnsi="宋体" w:eastAsia="宋体" w:cs="宋体"/>
          <w:sz w:val="24"/>
        </w:rPr>
      </w:pPr>
      <w:r>
        <w:rPr>
          <w:rFonts w:hint="eastAsia" w:ascii="宋体" w:hAnsi="宋体" w:eastAsia="宋体" w:cs="宋体"/>
          <w:b/>
          <w:sz w:val="24"/>
        </w:rPr>
        <w:t>1</w:t>
      </w:r>
      <w:r>
        <w:rPr>
          <w:rFonts w:hint="eastAsia" w:ascii="宋体" w:hAnsi="宋体" w:eastAsia="宋体" w:cs="宋体"/>
          <w:sz w:val="24"/>
        </w:rPr>
        <w:t>．由于乙方</w:t>
      </w:r>
      <w:r>
        <w:rPr>
          <w:rFonts w:hint="eastAsia" w:ascii="宋体" w:hAnsi="宋体" w:eastAsia="宋体" w:cs="宋体"/>
          <w:kern w:val="0"/>
          <w:sz w:val="24"/>
        </w:rPr>
        <w:t>提供的材料、设备质量不合格或其他</w:t>
      </w:r>
      <w:r>
        <w:rPr>
          <w:rFonts w:hint="eastAsia" w:ascii="宋体" w:hAnsi="宋体" w:eastAsia="宋体" w:cs="宋体"/>
          <w:sz w:val="24"/>
        </w:rPr>
        <w:t>原因造成的质量问题，乙方承担返工费用及相关责任。</w:t>
      </w:r>
    </w:p>
    <w:p w14:paraId="60F19ADE">
      <w:pPr>
        <w:pStyle w:val="13"/>
        <w:spacing w:before="0" w:beforeAutospacing="0" w:after="0" w:afterAutospacing="0" w:line="480" w:lineRule="exact"/>
        <w:ind w:firstLine="480" w:firstLineChars="200"/>
      </w:pPr>
      <w:r>
        <w:rPr>
          <w:rFonts w:hint="eastAsia"/>
        </w:rPr>
        <w:t>2．在施工过程中，甲方提出设计修改意见及增减工程项目，须提前与乙方联系，在签订《工程项目变更单》后，方能进行该项目的施工，由此影响竣工日期的，由甲、乙双方商定。</w:t>
      </w:r>
    </w:p>
    <w:p w14:paraId="4098D327">
      <w:pPr>
        <w:pStyle w:val="13"/>
        <w:spacing w:before="0" w:beforeAutospacing="0" w:after="0" w:afterAutospacing="0" w:line="480" w:lineRule="exact"/>
        <w:ind w:firstLine="480" w:firstLineChars="200"/>
      </w:pPr>
      <w:r>
        <w:rPr>
          <w:rFonts w:hint="eastAsia"/>
        </w:rPr>
        <w:t>3．隐蔽工程须留有影像资料，甲乙双方签署隐蔽工程验收单。</w:t>
      </w:r>
    </w:p>
    <w:p w14:paraId="25121C66">
      <w:pPr>
        <w:pStyle w:val="13"/>
        <w:spacing w:before="0" w:beforeAutospacing="0" w:after="0" w:afterAutospacing="0" w:line="480" w:lineRule="exact"/>
        <w:ind w:firstLine="480" w:firstLineChars="200"/>
      </w:pPr>
      <w:r>
        <w:rPr>
          <w:rFonts w:hint="eastAsia"/>
        </w:rPr>
        <w:t>4．工程竣工：乙方应提前三天通知甲方，甲方在接到通知十个工作日内组织验收，并办理验收移交手续。如果甲方在规定时间内不能组织验收，须及时通知乙方，另定验收日期。如通过竣工验收，甲方应及时签发工程竣工验收单 。</w:t>
      </w:r>
    </w:p>
    <w:p w14:paraId="1E70569C">
      <w:pPr>
        <w:pStyle w:val="7"/>
        <w:spacing w:line="480" w:lineRule="exact"/>
        <w:ind w:firstLine="480" w:firstLineChars="200"/>
        <w:rPr>
          <w:rFonts w:ascii="宋体" w:hAnsi="宋体" w:eastAsia="宋体" w:cs="宋体"/>
          <w:sz w:val="24"/>
        </w:rPr>
      </w:pPr>
      <w:r>
        <w:rPr>
          <w:rFonts w:hint="eastAsia" w:ascii="宋体" w:hAnsi="宋体" w:eastAsia="宋体" w:cs="宋体"/>
          <w:sz w:val="24"/>
        </w:rPr>
        <w:t>5.工程保修期为</w:t>
      </w:r>
      <w:r>
        <w:rPr>
          <w:rFonts w:hint="eastAsia" w:ascii="宋体" w:hAnsi="宋体" w:eastAsia="宋体" w:cs="宋体"/>
          <w:sz w:val="24"/>
          <w:u w:val="single"/>
        </w:rPr>
        <w:t xml:space="preserve">   </w:t>
      </w:r>
      <w:r>
        <w:rPr>
          <w:rFonts w:hint="eastAsia" w:ascii="宋体" w:hAnsi="宋体" w:eastAsia="宋体" w:cs="宋体"/>
          <w:sz w:val="24"/>
        </w:rPr>
        <w:t>年，保修期从工程通过竣工验收之日起计算。保修期内，由乙方原因造成的缺陷，乙方应负责维修，并承担鉴定及维修费用。如乙方不维修也不承担费用，甲方可从尾款扣除，费用超出尾款金额的，甲方有权向乙方进行索赔。乙方维修并承担相应费用后，不免除对工程的损失赔偿责任。</w:t>
      </w:r>
    </w:p>
    <w:p w14:paraId="6991176F">
      <w:pPr>
        <w:pStyle w:val="7"/>
        <w:spacing w:line="360" w:lineRule="auto"/>
        <w:ind w:firstLine="480" w:firstLineChars="200"/>
        <w:rPr>
          <w:rFonts w:ascii="宋体" w:hAnsi="宋体" w:eastAsia="宋体" w:cs="宋体"/>
          <w:sz w:val="24"/>
        </w:rPr>
      </w:pPr>
      <w:r>
        <w:rPr>
          <w:rFonts w:hint="eastAsia" w:ascii="宋体" w:hAnsi="宋体" w:eastAsia="宋体" w:cs="宋体"/>
          <w:sz w:val="24"/>
        </w:rPr>
        <w:t>6.本工程特定质量要求：</w:t>
      </w:r>
    </w:p>
    <w:p w14:paraId="012C64C6">
      <w:pPr>
        <w:spacing w:line="360" w:lineRule="auto"/>
        <w:ind w:firstLine="480" w:firstLineChars="200"/>
        <w:rPr>
          <w:rFonts w:ascii="宋体" w:hAnsi="宋体" w:eastAsia="宋体" w:cs="宋体"/>
          <w:sz w:val="24"/>
        </w:rPr>
      </w:pPr>
      <w:r>
        <w:rPr>
          <w:rFonts w:hint="eastAsia" w:ascii="宋体" w:hAnsi="宋体" w:eastAsia="宋体" w:cs="宋体"/>
          <w:sz w:val="24"/>
        </w:rPr>
        <w:t>（1）施工前中标方提供地板、碳晶防撞板、石材色卡和样板供院方选择。中标方按工程量清单要求保证建材质量，如质保期内出现质量问题，院方有权要求中标方免费更换所有建材并延期支付合同款。</w:t>
      </w:r>
    </w:p>
    <w:p w14:paraId="7939A48E">
      <w:pPr>
        <w:spacing w:line="360" w:lineRule="auto"/>
        <w:ind w:firstLine="480" w:firstLineChars="200"/>
        <w:rPr>
          <w:rFonts w:ascii="宋体" w:hAnsi="宋体" w:eastAsia="宋体" w:cs="宋体"/>
          <w:sz w:val="24"/>
        </w:rPr>
      </w:pPr>
      <w:r>
        <w:rPr>
          <w:rFonts w:hint="eastAsia" w:ascii="宋体" w:hAnsi="宋体" w:eastAsia="宋体" w:cs="宋体"/>
          <w:sz w:val="24"/>
        </w:rPr>
        <w:t>（2）LOGO背景墙样式、电子屏背景墙样式和电源网络线等按院方要求施工，施工过程中中标方应兼顾质量和美观。</w:t>
      </w:r>
    </w:p>
    <w:p w14:paraId="167DC00C">
      <w:pPr>
        <w:spacing w:line="360" w:lineRule="auto"/>
        <w:ind w:firstLine="480" w:firstLineChars="200"/>
        <w:rPr>
          <w:rFonts w:ascii="宋体" w:hAnsi="宋体" w:eastAsia="宋体" w:cs="宋体"/>
          <w:sz w:val="24"/>
        </w:rPr>
      </w:pPr>
      <w:r>
        <w:rPr>
          <w:rFonts w:hint="eastAsia" w:ascii="宋体" w:hAnsi="宋体" w:eastAsia="宋体" w:cs="宋体"/>
          <w:sz w:val="24"/>
        </w:rPr>
        <w:t>（3）中标方应确保在规定的工期内完工，不得影响院方正常工作的开展。</w:t>
      </w:r>
    </w:p>
    <w:p w14:paraId="2F10B5D7">
      <w:pPr>
        <w:spacing w:line="360" w:lineRule="auto"/>
        <w:ind w:firstLine="480" w:firstLineChars="200"/>
        <w:rPr>
          <w:rFonts w:ascii="宋体" w:hAnsi="宋体" w:eastAsia="宋体" w:cs="宋体"/>
          <w:sz w:val="24"/>
        </w:rPr>
      </w:pPr>
      <w:r>
        <w:rPr>
          <w:rFonts w:hint="eastAsia" w:ascii="宋体" w:hAnsi="宋体" w:eastAsia="宋体" w:cs="宋体"/>
          <w:sz w:val="24"/>
        </w:rPr>
        <w:t>（4）施工或搬运期间不能破坏现有建筑或设施设备，如造成损坏，中标方照价赔偿。</w:t>
      </w:r>
    </w:p>
    <w:p w14:paraId="4FA6B6A4">
      <w:pPr>
        <w:pStyle w:val="7"/>
        <w:spacing w:line="360" w:lineRule="auto"/>
        <w:ind w:firstLine="480" w:firstLineChars="200"/>
        <w:rPr>
          <w:rFonts w:ascii="宋体" w:hAnsi="宋体" w:eastAsia="宋体" w:cs="宋体"/>
          <w:sz w:val="24"/>
        </w:rPr>
      </w:pPr>
      <w:r>
        <w:rPr>
          <w:rFonts w:hint="eastAsia" w:ascii="宋体" w:hAnsi="宋体" w:eastAsia="宋体" w:cs="宋体"/>
          <w:sz w:val="24"/>
        </w:rPr>
        <w:t>（5）施工各阶段需拍照留证并对应好交予院方，作为结算凭据。</w:t>
      </w:r>
    </w:p>
    <w:p w14:paraId="07DC034A">
      <w:pPr>
        <w:pStyle w:val="7"/>
        <w:spacing w:line="360" w:lineRule="auto"/>
        <w:ind w:firstLine="480" w:firstLineChars="200"/>
        <w:rPr>
          <w:rFonts w:ascii="宋体" w:hAnsi="宋体" w:eastAsia="宋体" w:cs="宋体"/>
          <w:sz w:val="24"/>
        </w:rPr>
      </w:pPr>
      <w:r>
        <w:rPr>
          <w:rFonts w:hint="eastAsia" w:ascii="宋体" w:hAnsi="宋体" w:eastAsia="宋体" w:cs="宋体"/>
          <w:sz w:val="24"/>
        </w:rPr>
        <w:t>7.本工程特定验收要求：</w:t>
      </w:r>
    </w:p>
    <w:p w14:paraId="4E5D5104">
      <w:pPr>
        <w:pStyle w:val="18"/>
        <w:spacing w:line="360" w:lineRule="auto"/>
        <w:rPr>
          <w:rFonts w:ascii="宋体" w:hAnsi="宋体" w:eastAsia="宋体" w:cs="宋体"/>
          <w:sz w:val="24"/>
        </w:rPr>
      </w:pPr>
      <w:r>
        <w:rPr>
          <w:rFonts w:hint="eastAsia" w:ascii="宋体" w:hAnsi="宋体" w:eastAsia="宋体" w:cs="宋体"/>
          <w:sz w:val="24"/>
        </w:rPr>
        <w:t>（1）本工程施工内容已全部完成，投入正常使用，工程质量满足要求。</w:t>
      </w:r>
    </w:p>
    <w:p w14:paraId="1363E30A">
      <w:pPr>
        <w:spacing w:line="360" w:lineRule="auto"/>
        <w:ind w:firstLine="480" w:firstLineChars="200"/>
        <w:rPr>
          <w:rFonts w:ascii="宋体" w:hAnsi="宋体" w:eastAsia="宋体" w:cs="宋体"/>
          <w:b/>
          <w:bCs/>
          <w:sz w:val="24"/>
        </w:rPr>
      </w:pPr>
      <w:r>
        <w:rPr>
          <w:rFonts w:hint="eastAsia" w:ascii="宋体" w:hAnsi="宋体" w:eastAsia="宋体" w:cs="宋体"/>
          <w:sz w:val="24"/>
        </w:rPr>
        <w:t>（2）复合地板和碳晶防撞板合格证、检验报告已交于院方。</w:t>
      </w:r>
    </w:p>
    <w:p w14:paraId="4EC5A7F8">
      <w:pPr>
        <w:pStyle w:val="13"/>
        <w:spacing w:before="0" w:beforeAutospacing="0" w:after="0" w:afterAutospacing="0" w:line="480" w:lineRule="exact"/>
        <w:rPr>
          <w:b/>
        </w:rPr>
      </w:pPr>
      <w:r>
        <w:rPr>
          <w:rFonts w:hint="eastAsia"/>
          <w:b/>
        </w:rPr>
        <w:t>第五条 有关安全生产和防火等的现场管理约定</w:t>
      </w:r>
    </w:p>
    <w:p w14:paraId="468906B8">
      <w:pPr>
        <w:pStyle w:val="13"/>
        <w:spacing w:before="0" w:beforeAutospacing="0" w:after="0" w:afterAutospacing="0" w:line="480" w:lineRule="exact"/>
      </w:pPr>
      <w:r>
        <w:rPr>
          <w:rFonts w:hint="eastAsia"/>
        </w:rPr>
        <w:t>1．甲方提供的施工图纸或施工说明（如有）及施工场地应符合防火、防事故的要求，主要包括电气线路、自来水和其它管道畅通、合格。乙方在施工中应采取必要的安全防护和消防措施，保障作业人员及相邻人员的安全，防止相邻房屋的管道堵塞、渗漏水、停电、物品毁坏等事故发生。如遇上述情况发生，属于乙方责任的，由乙方负责修复和赔偿。</w:t>
      </w:r>
    </w:p>
    <w:p w14:paraId="5D2713FE">
      <w:pPr>
        <w:pStyle w:val="13"/>
        <w:spacing w:before="0" w:beforeAutospacing="0" w:after="0" w:afterAutospacing="0" w:line="480" w:lineRule="exact"/>
      </w:pPr>
      <w:r>
        <w:rPr>
          <w:rFonts w:hint="eastAsia"/>
        </w:rPr>
        <w:t>2．乙方如因施工原因需居住在现场，日常用水、用电、用燃气等必须注意安全，如乙方因此而造成相关后果，由乙方负责。</w:t>
      </w:r>
    </w:p>
    <w:p w14:paraId="5AEE30FC">
      <w:pPr>
        <w:pStyle w:val="13"/>
        <w:spacing w:before="0" w:beforeAutospacing="0" w:after="0" w:afterAutospacing="0" w:line="480" w:lineRule="exact"/>
      </w:pPr>
      <w:r>
        <w:rPr>
          <w:rFonts w:hint="eastAsia"/>
        </w:rPr>
        <w:t>3．乙方应做好施工材料保管工作，禁止闲杂人员等进入现场。</w:t>
      </w:r>
    </w:p>
    <w:p w14:paraId="66503676">
      <w:pPr>
        <w:pStyle w:val="13"/>
        <w:spacing w:before="0" w:beforeAutospacing="0" w:after="0" w:afterAutospacing="0" w:line="480" w:lineRule="exact"/>
        <w:rPr>
          <w:b/>
          <w:bCs/>
        </w:rPr>
      </w:pPr>
      <w:r>
        <w:rPr>
          <w:rFonts w:hint="eastAsia"/>
        </w:rPr>
        <w:t>4．乙方施工过程中造成自身或他人人身、财产损失的，由乙方承担全部责任，给甲方造成损失的，甲方有权向乙方追偿。</w:t>
      </w:r>
    </w:p>
    <w:p w14:paraId="41B4F0B6">
      <w:pPr>
        <w:pStyle w:val="13"/>
        <w:spacing w:before="0" w:beforeAutospacing="0" w:after="0" w:afterAutospacing="0" w:line="480" w:lineRule="exact"/>
      </w:pPr>
      <w:r>
        <w:rPr>
          <w:rFonts w:hint="eastAsia"/>
        </w:rPr>
        <w:t>5．乙方应做好对施工完成品的保护工作。</w:t>
      </w:r>
    </w:p>
    <w:p w14:paraId="6AFBDBAD">
      <w:pPr>
        <w:spacing w:line="480" w:lineRule="exact"/>
        <w:rPr>
          <w:rFonts w:ascii="宋体" w:hAnsi="宋体" w:eastAsia="宋体" w:cs="宋体"/>
          <w:sz w:val="24"/>
        </w:rPr>
      </w:pPr>
      <w:r>
        <w:rPr>
          <w:rFonts w:hint="eastAsia" w:ascii="宋体" w:hAnsi="宋体" w:eastAsia="宋体" w:cs="宋体"/>
          <w:sz w:val="24"/>
        </w:rPr>
        <w:t>6.乙方交通工具自备，所有安全责任自负，与甲方无涉。</w:t>
      </w:r>
    </w:p>
    <w:p w14:paraId="7BA7026E">
      <w:pPr>
        <w:spacing w:line="480" w:lineRule="exact"/>
        <w:rPr>
          <w:rFonts w:ascii="宋体" w:hAnsi="宋体" w:eastAsia="宋体" w:cs="宋体"/>
          <w:sz w:val="24"/>
        </w:rPr>
      </w:pPr>
      <w:r>
        <w:rPr>
          <w:rFonts w:hint="eastAsia" w:ascii="宋体" w:hAnsi="宋体" w:eastAsia="宋体" w:cs="宋体"/>
          <w:sz w:val="24"/>
        </w:rPr>
        <w:t>7.乙方维修工作中用水、用电、动火等必须注意安全，如乙方因此而造成相关后果，由乙方负责。</w:t>
      </w:r>
    </w:p>
    <w:p w14:paraId="6CA2F5A7">
      <w:pPr>
        <w:pStyle w:val="13"/>
        <w:spacing w:line="480" w:lineRule="exact"/>
        <w:rPr>
          <w:b/>
        </w:rPr>
      </w:pPr>
      <w:r>
        <w:rPr>
          <w:rFonts w:hint="eastAsia"/>
          <w:b/>
        </w:rPr>
        <w:t>第六条 工程价款支付及工期的约定</w:t>
      </w:r>
    </w:p>
    <w:p w14:paraId="4E14DBAF">
      <w:pPr>
        <w:pStyle w:val="13"/>
        <w:spacing w:line="480" w:lineRule="exact"/>
        <w:rPr>
          <w:bCs/>
        </w:rPr>
      </w:pPr>
      <w:r>
        <w:rPr>
          <w:rFonts w:hint="eastAsia"/>
          <w:bCs/>
        </w:rPr>
        <w:t>1.自合同签订之日起</w:t>
      </w:r>
      <w:r>
        <w:rPr>
          <w:rFonts w:hint="eastAsia"/>
          <w:bCs/>
          <w:u w:val="single"/>
        </w:rPr>
        <w:t xml:space="preserve">     </w:t>
      </w:r>
      <w:r>
        <w:rPr>
          <w:rFonts w:hint="eastAsia"/>
          <w:bCs/>
        </w:rPr>
        <w:t>日内通过竣工验收。</w:t>
      </w:r>
    </w:p>
    <w:p w14:paraId="2727AB98">
      <w:pPr>
        <w:spacing w:line="480" w:lineRule="exact"/>
        <w:rPr>
          <w:rFonts w:ascii="宋体" w:hAnsi="宋体" w:eastAsia="宋体" w:cs="宋体"/>
          <w:sz w:val="24"/>
        </w:rPr>
      </w:pPr>
      <w:r>
        <w:rPr>
          <w:rFonts w:hint="eastAsia" w:ascii="宋体" w:hAnsi="宋体" w:eastAsia="宋体" w:cs="宋体"/>
          <w:sz w:val="24"/>
        </w:rPr>
        <w:t>2 .验收结束后，付款至合同价的80%，余款在2年后一次性付清。</w:t>
      </w:r>
    </w:p>
    <w:p w14:paraId="7B53ADBF">
      <w:pPr>
        <w:pStyle w:val="13"/>
        <w:spacing w:before="0" w:beforeAutospacing="0" w:after="0" w:afterAutospacing="0" w:line="480" w:lineRule="exact"/>
        <w:rPr>
          <w:b/>
        </w:rPr>
      </w:pPr>
      <w:r>
        <w:rPr>
          <w:rFonts w:hint="eastAsia"/>
          <w:b/>
        </w:rPr>
        <w:t>第七条 其它事项</w:t>
      </w:r>
    </w:p>
    <w:p w14:paraId="49664A39">
      <w:pPr>
        <w:pStyle w:val="13"/>
        <w:spacing w:before="0" w:beforeAutospacing="0" w:after="0" w:afterAutospacing="0" w:line="480" w:lineRule="exact"/>
      </w:pPr>
      <w:r>
        <w:rPr>
          <w:rFonts w:hint="eastAsia"/>
        </w:rPr>
        <w:t>1．甲方工作：</w:t>
      </w:r>
    </w:p>
    <w:p w14:paraId="6F8BF70E">
      <w:pPr>
        <w:pStyle w:val="13"/>
        <w:spacing w:before="0" w:beforeAutospacing="0" w:after="0" w:afterAutospacing="0" w:line="480" w:lineRule="exact"/>
        <w:ind w:firstLine="480" w:firstLineChars="200"/>
      </w:pPr>
      <w:r>
        <w:rPr>
          <w:rFonts w:hint="eastAsia"/>
        </w:rPr>
        <w:t>（1）甲方应在开工前向乙方提供施工需用的水、电等必备条件，并说明使用注意事项，向乙方进行现场交底，施工用水、电、气费由甲方承担。</w:t>
      </w:r>
    </w:p>
    <w:p w14:paraId="0CB1A8B2">
      <w:pPr>
        <w:pStyle w:val="13"/>
        <w:spacing w:before="0" w:beforeAutospacing="0" w:after="0" w:afterAutospacing="0" w:line="480" w:lineRule="exact"/>
        <w:ind w:firstLine="480" w:firstLineChars="200"/>
      </w:pPr>
      <w:r>
        <w:rPr>
          <w:rFonts w:hint="eastAsia"/>
        </w:rPr>
        <w:t>（2）做好施工中因临时使用公用部位操作影响邻里关系等的协调工作。</w:t>
      </w:r>
    </w:p>
    <w:p w14:paraId="0FF6EE88">
      <w:pPr>
        <w:pStyle w:val="13"/>
        <w:spacing w:before="0" w:beforeAutospacing="0" w:after="0" w:afterAutospacing="0" w:line="480" w:lineRule="exact"/>
        <w:ind w:firstLine="480" w:firstLineChars="200"/>
      </w:pPr>
      <w:r>
        <w:rPr>
          <w:rFonts w:hint="eastAsia"/>
        </w:rPr>
        <w:t>（3）甲方有权进入施工现场检查工程进度与质量。</w:t>
      </w:r>
    </w:p>
    <w:p w14:paraId="35293137">
      <w:pPr>
        <w:pStyle w:val="13"/>
        <w:spacing w:before="0" w:beforeAutospacing="0" w:after="0" w:afterAutospacing="0" w:line="480" w:lineRule="exact"/>
      </w:pPr>
      <w:r>
        <w:rPr>
          <w:rFonts w:hint="eastAsia"/>
        </w:rPr>
        <w:t>2．乙方工作：</w:t>
      </w:r>
    </w:p>
    <w:p w14:paraId="398BF1C3">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bCs/>
          <w:sz w:val="24"/>
        </w:rPr>
        <w:t>（1）施工前，乙方应当将施工方案告知甲方，经甲方批准后方可进行，</w:t>
      </w:r>
      <w:r>
        <w:rPr>
          <w:rFonts w:hint="eastAsia" w:ascii="宋体" w:hAnsi="宋体" w:eastAsia="宋体" w:cs="宋体"/>
          <w:sz w:val="24"/>
        </w:rPr>
        <w:t>乙方须至甲方保卫科领取《施工证申请表》。甲方保卫科约请牵头职能科室、院感科、信息科签字同意后，向乙方发放《施工证》，并收取安全施工保证金。工作中如动火，乙方须至甲方保卫科报备（每次）。</w:t>
      </w:r>
    </w:p>
    <w:p w14:paraId="3DE50AC1">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（2）乙方凭《施工证》方可进行施工，施工前应与甲方工程所属科室负责人协商具体施工事项，确保医疗秩序与医疗安全不受影响。</w:t>
      </w:r>
    </w:p>
    <w:p w14:paraId="21E7A277">
      <w:pPr>
        <w:snapToGrid w:val="0"/>
        <w:spacing w:line="480" w:lineRule="exact"/>
        <w:ind w:firstLine="480" w:firstLineChars="200"/>
        <w:textAlignment w:val="baseline"/>
        <w:rPr>
          <w:rFonts w:ascii="宋体" w:hAnsi="宋体" w:eastAsia="宋体" w:cs="宋体"/>
          <w:sz w:val="24"/>
        </w:rPr>
      </w:pPr>
      <w:r>
        <w:rPr>
          <w:rFonts w:hint="eastAsia" w:ascii="宋体" w:hAnsi="宋体" w:eastAsia="宋体" w:cs="宋体"/>
          <w:sz w:val="24"/>
        </w:rPr>
        <w:t>（3）项目完成后，甲方工程所属科室应在《施工证》上签署验收信息并签字确认。乙方将《施工证》交至甲方保卫科，甲方保卫科退还安全施工保证金。</w:t>
      </w:r>
    </w:p>
    <w:p w14:paraId="32265DFF">
      <w:pPr>
        <w:pStyle w:val="13"/>
        <w:spacing w:before="0" w:beforeAutospacing="0" w:after="0" w:afterAutospacing="0" w:line="480" w:lineRule="exact"/>
        <w:ind w:firstLine="480" w:firstLineChars="200"/>
      </w:pPr>
      <w:r>
        <w:rPr>
          <w:rFonts w:hint="eastAsia"/>
        </w:rPr>
        <w:t>（4）按要求组织施工，保质、保量、按期完成施工任务。</w:t>
      </w:r>
    </w:p>
    <w:p w14:paraId="2BD37D90">
      <w:pPr>
        <w:pStyle w:val="13"/>
        <w:spacing w:before="0" w:beforeAutospacing="0" w:after="0" w:afterAutospacing="0" w:line="480" w:lineRule="exact"/>
        <w:ind w:firstLine="480" w:firstLineChars="200"/>
      </w:pPr>
      <w:r>
        <w:rPr>
          <w:rFonts w:hint="eastAsia"/>
        </w:rPr>
        <w:t>（5）对甲方滞留在现场的设备、家具、陈设等在施工过程中注意保护。</w:t>
      </w:r>
    </w:p>
    <w:p w14:paraId="754D2A40">
      <w:pPr>
        <w:pStyle w:val="13"/>
        <w:spacing w:before="0" w:beforeAutospacing="0" w:after="0" w:afterAutospacing="0" w:line="480" w:lineRule="exact"/>
        <w:ind w:firstLine="480" w:firstLineChars="200"/>
      </w:pPr>
      <w:r>
        <w:rPr>
          <w:rFonts w:hint="eastAsia"/>
        </w:rPr>
        <w:t>（6）设备进场通知甲方，将施工方案向甲方交底，经甲方确认后进行施工，对甲方在现场检查中发现的问题立即进行相应整改，配合甲方完成必要的拍照工作。</w:t>
      </w:r>
    </w:p>
    <w:p w14:paraId="38435FE6">
      <w:pPr>
        <w:pStyle w:val="13"/>
        <w:spacing w:before="0" w:beforeAutospacing="0" w:after="0" w:afterAutospacing="0" w:line="480" w:lineRule="exact"/>
        <w:rPr>
          <w:b/>
        </w:rPr>
      </w:pPr>
      <w:r>
        <w:rPr>
          <w:rFonts w:hint="eastAsia"/>
          <w:b/>
        </w:rPr>
        <w:t>第八条 违约责任</w:t>
      </w:r>
    </w:p>
    <w:p w14:paraId="2FF8AEB2">
      <w:pPr>
        <w:pStyle w:val="13"/>
        <w:spacing w:before="0" w:beforeAutospacing="0" w:after="0" w:afterAutospacing="0" w:line="480" w:lineRule="exact"/>
      </w:pPr>
      <w:r>
        <w:rPr>
          <w:rFonts w:hint="eastAsia"/>
        </w:rPr>
        <w:t>1．甲方未按合同约定时间付款的，每逾期一天向乙方支付</w:t>
      </w:r>
      <w:r>
        <w:rPr>
          <w:rFonts w:hint="eastAsia"/>
          <w:u w:val="single"/>
        </w:rPr>
        <w:t xml:space="preserve">  /  </w:t>
      </w:r>
      <w:r>
        <w:rPr>
          <w:rFonts w:hint="eastAsia"/>
        </w:rPr>
        <w:t xml:space="preserve">元的违约金。 </w:t>
      </w:r>
    </w:p>
    <w:p w14:paraId="141A212B">
      <w:pPr>
        <w:pStyle w:val="13"/>
        <w:spacing w:before="0" w:beforeAutospacing="0" w:after="0" w:afterAutospacing="0" w:line="480" w:lineRule="exact"/>
      </w:pPr>
      <w:r>
        <w:rPr>
          <w:rFonts w:hint="eastAsia"/>
        </w:rPr>
        <w:t>2．由于乙方原因逾期竣工的，每逾期一天，乙方向甲方支付</w:t>
      </w:r>
      <w:r>
        <w:rPr>
          <w:rFonts w:hint="eastAsia"/>
          <w:u w:val="single"/>
        </w:rPr>
        <w:t xml:space="preserve">   500 </w:t>
      </w:r>
      <w:r>
        <w:rPr>
          <w:rFonts w:hint="eastAsia"/>
        </w:rPr>
        <w:t>元违约金。由于乙方原因未能按期开工的，应当以书面形式告知甲方，并承担因延期开工产生的损失。</w:t>
      </w:r>
    </w:p>
    <w:p w14:paraId="59095DCA">
      <w:pPr>
        <w:pStyle w:val="13"/>
        <w:spacing w:before="0" w:beforeAutospacing="0" w:after="0" w:afterAutospacing="0" w:line="480" w:lineRule="exact"/>
      </w:pPr>
      <w:r>
        <w:rPr>
          <w:rFonts w:hint="eastAsia"/>
        </w:rPr>
        <w:t>3. 乙方超过计划竣工日期</w:t>
      </w:r>
      <w:r>
        <w:rPr>
          <w:rFonts w:hint="eastAsia"/>
          <w:u w:val="single"/>
        </w:rPr>
        <w:t xml:space="preserve"> 5 </w:t>
      </w:r>
      <w:r>
        <w:rPr>
          <w:rFonts w:hint="eastAsia"/>
        </w:rPr>
        <w:t>日以上仍未能竣工且非甲方原因造成的，甲方有权解除本合同，乙方应向甲方支付合同价</w:t>
      </w:r>
      <w:r>
        <w:rPr>
          <w:rFonts w:hint="eastAsia"/>
          <w:u w:val="single"/>
        </w:rPr>
        <w:t xml:space="preserve"> 5 %</w:t>
      </w:r>
      <w:r>
        <w:rPr>
          <w:rFonts w:hint="eastAsia"/>
        </w:rPr>
        <w:t>的违约金，同时赔偿甲方的一切损失。</w:t>
      </w:r>
    </w:p>
    <w:p w14:paraId="525E0629">
      <w:pPr>
        <w:pStyle w:val="13"/>
        <w:spacing w:before="0" w:beforeAutospacing="0" w:after="0" w:afterAutospacing="0" w:line="480" w:lineRule="exact"/>
      </w:pPr>
      <w:r>
        <w:rPr>
          <w:rFonts w:hint="eastAsia"/>
        </w:rPr>
        <w:t>4．甲方未办理有关手续，强行要求乙方拆改原有建筑承重结构及共用设备管线，由此发生的损失或事故（包括罚款）由甲方负责并承担责任。</w:t>
      </w:r>
    </w:p>
    <w:p w14:paraId="74292ABA">
      <w:pPr>
        <w:pStyle w:val="13"/>
        <w:spacing w:before="0" w:beforeAutospacing="0" w:after="0" w:afterAutospacing="0" w:line="480" w:lineRule="exact"/>
      </w:pPr>
      <w:r>
        <w:rPr>
          <w:rFonts w:hint="eastAsia"/>
        </w:rPr>
        <w:t>5．乙方擅自拆改原有建筑承重结构或共用设备管线，由此发生的损失或事故（包括罚款），由乙方负责并承担责任。</w:t>
      </w:r>
    </w:p>
    <w:p w14:paraId="6C6C3B5A">
      <w:pPr>
        <w:pStyle w:val="13"/>
        <w:spacing w:before="0" w:beforeAutospacing="0" w:after="0" w:afterAutospacing="0" w:line="480" w:lineRule="exact"/>
      </w:pPr>
      <w:r>
        <w:rPr>
          <w:rFonts w:hint="eastAsia"/>
        </w:rPr>
        <w:t>6．工程未办理验收、结算手续，甲方提前使用或擅自动用工程由此造成无法验收和损失的，由甲方负责。</w:t>
      </w:r>
    </w:p>
    <w:p w14:paraId="41A6685D">
      <w:pPr>
        <w:pStyle w:val="13"/>
        <w:spacing w:before="0" w:beforeAutospacing="0" w:after="0" w:afterAutospacing="0" w:line="480" w:lineRule="exact"/>
      </w:pPr>
      <w:r>
        <w:rPr>
          <w:rFonts w:hint="eastAsia"/>
        </w:rPr>
        <w:t>7．工程关键节点未办理验收，乙方提前进行下一阶段工程施工，由此造成损失的，由乙方负责。</w:t>
      </w:r>
    </w:p>
    <w:p w14:paraId="586BEBCC">
      <w:pPr>
        <w:pStyle w:val="13"/>
        <w:spacing w:before="0" w:beforeAutospacing="0" w:after="0" w:afterAutospacing="0" w:line="480" w:lineRule="exact"/>
      </w:pPr>
      <w:r>
        <w:rPr>
          <w:rFonts w:hint="eastAsia"/>
        </w:rPr>
        <w:t>8.因乙方原因工程未能验收合格的，乙方应向甲方承担二次验收前每日</w:t>
      </w:r>
      <w:r>
        <w:rPr>
          <w:rFonts w:hint="eastAsia"/>
          <w:u w:val="single"/>
        </w:rPr>
        <w:t xml:space="preserve"> 500</w:t>
      </w:r>
      <w:r>
        <w:rPr>
          <w:rFonts w:hint="eastAsia"/>
        </w:rPr>
        <w:t>元的逾期验收违约金；二次验收仍不合格的，甲方有权解除本合同，同时，乙方应向甲方承担工程总价款</w:t>
      </w:r>
      <w:r>
        <w:rPr>
          <w:rFonts w:hint="eastAsia"/>
          <w:u w:val="single"/>
        </w:rPr>
        <w:t xml:space="preserve">  5 %</w:t>
      </w:r>
      <w:r>
        <w:rPr>
          <w:rFonts w:hint="eastAsia"/>
        </w:rPr>
        <w:t>的违约金，给甲方造成损失的，还应赔偿甲方一切经济损失。</w:t>
      </w:r>
    </w:p>
    <w:p w14:paraId="376F2439">
      <w:pPr>
        <w:pStyle w:val="13"/>
        <w:spacing w:before="0" w:beforeAutospacing="0" w:after="0" w:afterAutospacing="0" w:line="480" w:lineRule="exact"/>
        <w:rPr>
          <w:b/>
          <w:bCs/>
        </w:rPr>
      </w:pPr>
      <w:r>
        <w:rPr>
          <w:rFonts w:hint="eastAsia"/>
        </w:rPr>
        <w:t>9.本工程不得转包，如有违反，甲方有权解除本合同，同时，乙方应向甲方承担工程总价款</w:t>
      </w:r>
      <w:r>
        <w:rPr>
          <w:rFonts w:hint="eastAsia"/>
          <w:u w:val="single"/>
        </w:rPr>
        <w:t xml:space="preserve"> 5%</w:t>
      </w:r>
      <w:r>
        <w:rPr>
          <w:rFonts w:hint="eastAsia"/>
        </w:rPr>
        <w:t>的违约金，给甲方造成损失的，还应赔偿甲方一切经济损失</w:t>
      </w:r>
      <w:r>
        <w:rPr>
          <w:rFonts w:hint="eastAsia"/>
          <w:b/>
          <w:bCs/>
        </w:rPr>
        <w:t>。</w:t>
      </w:r>
    </w:p>
    <w:p w14:paraId="22EBBADA">
      <w:pPr>
        <w:pStyle w:val="13"/>
        <w:spacing w:line="320" w:lineRule="exact"/>
      </w:pPr>
      <w:r>
        <w:rPr>
          <w:rFonts w:hint="eastAsia"/>
        </w:rPr>
        <w:t>10.合同经双方签字生效后，双方必须严格遵守，除因不可抗力情形，任何一方不得单方面解除或终止合同，否则应向对方支付违约金</w:t>
      </w:r>
      <w:r>
        <w:rPr>
          <w:rFonts w:hint="eastAsia"/>
          <w:u w:val="single"/>
        </w:rPr>
        <w:t xml:space="preserve"> 2500 </w:t>
      </w:r>
      <w:r>
        <w:rPr>
          <w:rFonts w:hint="eastAsia"/>
        </w:rPr>
        <w:t>元。</w:t>
      </w:r>
    </w:p>
    <w:p w14:paraId="63945915">
      <w:pPr>
        <w:pStyle w:val="13"/>
        <w:spacing w:line="320" w:lineRule="exact"/>
        <w:rPr>
          <w:b/>
          <w:bCs/>
        </w:rPr>
      </w:pPr>
      <w:r>
        <w:rPr>
          <w:rFonts w:hint="eastAsia"/>
        </w:rPr>
        <w:t>11.一方未遵守合同约定构成违约的，应当向守约方支付违约金</w:t>
      </w:r>
      <w:r>
        <w:rPr>
          <w:rFonts w:hint="eastAsia"/>
          <w:u w:val="single"/>
        </w:rPr>
        <w:t xml:space="preserve"> 2500 </w:t>
      </w:r>
      <w:r>
        <w:rPr>
          <w:rFonts w:hint="eastAsia"/>
        </w:rPr>
        <w:t>元，并赔偿守约方因此产生的损失。</w:t>
      </w:r>
    </w:p>
    <w:p w14:paraId="38572798">
      <w:pPr>
        <w:pStyle w:val="13"/>
        <w:spacing w:before="0" w:beforeAutospacing="0" w:after="0" w:afterAutospacing="0" w:line="480" w:lineRule="exact"/>
        <w:rPr>
          <w:b/>
          <w:bCs/>
        </w:rPr>
      </w:pPr>
      <w:r>
        <w:rPr>
          <w:rFonts w:hint="eastAsia"/>
          <w:b/>
          <w:bCs/>
        </w:rPr>
        <w:t>第九条  关于工程变更、增补的约定</w:t>
      </w:r>
    </w:p>
    <w:p w14:paraId="0C4B8A8B">
      <w:pPr>
        <w:spacing w:line="480" w:lineRule="exact"/>
        <w:rPr>
          <w:rFonts w:ascii="宋体" w:hAnsi="宋体" w:eastAsia="宋体" w:cs="宋体"/>
          <w:sz w:val="24"/>
        </w:rPr>
      </w:pPr>
      <w:r>
        <w:rPr>
          <w:rFonts w:hint="eastAsia" w:ascii="宋体" w:hAnsi="宋体" w:eastAsia="宋体" w:cs="宋体"/>
          <w:sz w:val="24"/>
        </w:rPr>
        <w:t>1. 本工程无变更、增补。</w:t>
      </w:r>
    </w:p>
    <w:p w14:paraId="4061094C">
      <w:pPr>
        <w:spacing w:line="480" w:lineRule="exact"/>
        <w:rPr>
          <w:rFonts w:ascii="宋体" w:hAnsi="宋体" w:eastAsia="宋体" w:cs="宋体"/>
          <w:sz w:val="24"/>
        </w:rPr>
      </w:pPr>
      <w:r>
        <w:rPr>
          <w:rFonts w:hint="eastAsia" w:ascii="宋体" w:hAnsi="宋体" w:eastAsia="宋体" w:cs="宋体"/>
          <w:sz w:val="24"/>
        </w:rPr>
        <w:t>2. 若因甲方及不可抗力因素产生的变更、增补，则变更、增补部分</w:t>
      </w:r>
      <w:r>
        <w:rPr>
          <w:rFonts w:hint="eastAsia" w:ascii="华文细黑" w:hAnsi="华文细黑" w:eastAsia="华文细黑" w:cs="华文细黑"/>
          <w:b/>
          <w:bCs/>
          <w:szCs w:val="21"/>
        </w:rPr>
        <w:t>（含暂列金使用）</w:t>
      </w:r>
      <w:r>
        <w:rPr>
          <w:rFonts w:hint="eastAsia" w:ascii="宋体" w:hAnsi="宋体" w:eastAsia="宋体" w:cs="宋体"/>
          <w:sz w:val="24"/>
        </w:rPr>
        <w:t>需接受完工审计。</w:t>
      </w:r>
    </w:p>
    <w:p w14:paraId="62093A84">
      <w:pPr>
        <w:spacing w:line="480" w:lineRule="exact"/>
        <w:ind w:left="479" w:leftChars="228"/>
        <w:rPr>
          <w:rFonts w:ascii="宋体" w:hAnsi="宋体" w:eastAsia="宋体" w:cs="宋体"/>
          <w:sz w:val="24"/>
        </w:rPr>
      </w:pPr>
      <w:r>
        <w:rPr>
          <w:rFonts w:hint="eastAsia" w:ascii="宋体" w:hAnsi="宋体" w:eastAsia="宋体" w:cs="宋体"/>
          <w:sz w:val="24"/>
        </w:rPr>
        <w:t>1）变更、增补需多方办理签认确定手续（含影像资料），作为审计结算依据；</w:t>
      </w:r>
    </w:p>
    <w:p w14:paraId="4B9E85E5">
      <w:pPr>
        <w:spacing w:line="480" w:lineRule="exact"/>
        <w:ind w:firstLine="480" w:firstLineChars="200"/>
        <w:rPr>
          <w:rFonts w:ascii="宋体" w:hAnsi="宋体" w:eastAsia="宋体" w:cs="宋体"/>
          <w:sz w:val="24"/>
        </w:rPr>
      </w:pPr>
      <w:r>
        <w:rPr>
          <w:rFonts w:hint="eastAsia" w:ascii="宋体" w:hAnsi="宋体" w:eastAsia="宋体" w:cs="宋体"/>
          <w:sz w:val="24"/>
        </w:rPr>
        <w:t>2）材料价格依据施工期《镇江工程造价信息》，信息价没有的参照市场价；</w:t>
      </w:r>
    </w:p>
    <w:p w14:paraId="67FF9DFE">
      <w:pPr>
        <w:spacing w:line="480" w:lineRule="exact"/>
        <w:ind w:firstLine="480" w:firstLineChars="200"/>
        <w:rPr>
          <w:rFonts w:ascii="宋体" w:hAnsi="宋体" w:eastAsia="宋体" w:cs="宋体"/>
          <w:sz w:val="24"/>
        </w:rPr>
      </w:pPr>
      <w:r>
        <w:rPr>
          <w:rFonts w:hint="eastAsia" w:ascii="宋体" w:hAnsi="宋体" w:eastAsia="宋体" w:cs="宋体"/>
          <w:sz w:val="24"/>
        </w:rPr>
        <w:t>3）人工单价执行省住建厅关于发布建设工程人工工资指导价；</w:t>
      </w:r>
    </w:p>
    <w:p w14:paraId="5B85F6CD">
      <w:pPr>
        <w:spacing w:line="480" w:lineRule="exact"/>
        <w:ind w:firstLine="480" w:firstLineChars="200"/>
        <w:rPr>
          <w:rFonts w:ascii="宋体" w:hAnsi="宋体" w:eastAsia="宋体" w:cs="宋体"/>
          <w:sz w:val="24"/>
        </w:rPr>
      </w:pPr>
      <w:r>
        <w:rPr>
          <w:rFonts w:hint="eastAsia" w:ascii="宋体" w:hAnsi="宋体" w:eastAsia="宋体" w:cs="宋体"/>
          <w:sz w:val="24"/>
        </w:rPr>
        <w:t>4）因甲方项目需求调整、设计修改及不可抗力因素产生的工程签证单所涉及的签证内容，根据相关定额和计价规定计算出总价后，按中标价与招标控制价下浮比例作同比例下浮；</w:t>
      </w:r>
    </w:p>
    <w:p w14:paraId="0F391D5A">
      <w:pPr>
        <w:spacing w:line="480" w:lineRule="exact"/>
        <w:ind w:firstLine="480" w:firstLineChars="200"/>
        <w:rPr>
          <w:rFonts w:ascii="宋体" w:hAnsi="宋体" w:eastAsia="宋体" w:cs="宋体"/>
          <w:sz w:val="24"/>
        </w:rPr>
      </w:pPr>
      <w:r>
        <w:rPr>
          <w:rFonts w:hint="eastAsia" w:ascii="宋体" w:hAnsi="宋体" w:eastAsia="宋体" w:cs="宋体"/>
          <w:sz w:val="24"/>
        </w:rPr>
        <w:t>5）工程税金计取采用一般计税或简易计税方式。</w:t>
      </w:r>
    </w:p>
    <w:p w14:paraId="62815A52">
      <w:pPr>
        <w:spacing w:line="480" w:lineRule="exact"/>
        <w:ind w:firstLine="480" w:firstLineChars="200"/>
        <w:rPr>
          <w:rFonts w:ascii="宋体" w:hAnsi="宋体" w:eastAsia="宋体" w:cs="宋体"/>
          <w:sz w:val="24"/>
        </w:rPr>
      </w:pPr>
      <w:r>
        <w:rPr>
          <w:rFonts w:hint="eastAsia" w:ascii="宋体" w:hAnsi="宋体" w:eastAsia="宋体" w:cs="宋体"/>
          <w:sz w:val="24"/>
        </w:rPr>
        <w:t>6）如本工程因甲方及不可抗力因素产生的变更、增补，则变更、增补部分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6EA0743F">
      <w:pPr>
        <w:pStyle w:val="19"/>
        <w:spacing w:line="480" w:lineRule="exact"/>
        <w:ind w:left="0" w:firstLine="0"/>
        <w:rPr>
          <w:rFonts w:ascii="宋体" w:hAnsi="宋体" w:eastAsia="宋体" w:cs="宋体"/>
          <w:b/>
          <w:bCs/>
          <w:sz w:val="24"/>
        </w:rPr>
      </w:pPr>
      <w:r>
        <w:rPr>
          <w:rFonts w:hint="eastAsia" w:ascii="宋体" w:hAnsi="宋体" w:eastAsia="宋体" w:cs="宋体"/>
          <w:b/>
          <w:bCs/>
          <w:sz w:val="24"/>
        </w:rPr>
        <w:t>第十条：关于审计的约定</w:t>
      </w:r>
    </w:p>
    <w:p w14:paraId="5BFBA83A">
      <w:pPr>
        <w:numPr>
          <w:ilvl w:val="0"/>
          <w:numId w:val="8"/>
        </w:numPr>
        <w:spacing w:line="480" w:lineRule="exact"/>
        <w:rPr>
          <w:rFonts w:ascii="宋体" w:hAnsi="宋体" w:eastAsia="宋体" w:cs="宋体"/>
          <w:sz w:val="24"/>
        </w:rPr>
      </w:pPr>
      <w:r>
        <w:rPr>
          <w:rFonts w:hint="eastAsia" w:ascii="宋体" w:hAnsi="宋体" w:eastAsia="宋体" w:cs="宋体"/>
          <w:sz w:val="24"/>
        </w:rPr>
        <w:t>本工程由甲方采购中心公开招标，不审计。若因甲方及不可抗力因素产生的变更、增补，则变更、增补部分</w:t>
      </w:r>
      <w:r>
        <w:rPr>
          <w:rFonts w:hint="eastAsia" w:ascii="宋体" w:hAnsi="宋体" w:eastAsia="宋体" w:cs="宋体"/>
          <w:color w:val="auto"/>
          <w:sz w:val="24"/>
          <w:highlight w:val="none"/>
        </w:rPr>
        <w:t>（含暂列金使用）</w:t>
      </w:r>
      <w:r>
        <w:rPr>
          <w:rFonts w:hint="eastAsia" w:ascii="宋体" w:hAnsi="宋体" w:eastAsia="宋体" w:cs="宋体"/>
          <w:sz w:val="24"/>
        </w:rPr>
        <w:t>需接受完工审计。</w:t>
      </w:r>
    </w:p>
    <w:p w14:paraId="57D9A8EA">
      <w:pPr>
        <w:spacing w:line="480" w:lineRule="exact"/>
        <w:rPr>
          <w:rFonts w:ascii="宋体" w:hAnsi="宋体" w:eastAsia="宋体" w:cs="宋体"/>
          <w:b/>
          <w:sz w:val="24"/>
        </w:rPr>
      </w:pPr>
      <w:r>
        <w:rPr>
          <w:rFonts w:hint="eastAsia" w:ascii="宋体" w:hAnsi="宋体" w:eastAsia="宋体" w:cs="宋体"/>
          <w:b/>
          <w:sz w:val="24"/>
        </w:rPr>
        <w:t>第十一条 纠纷处理方式</w:t>
      </w:r>
    </w:p>
    <w:p w14:paraId="1B18EC66">
      <w:pPr>
        <w:pStyle w:val="13"/>
        <w:spacing w:before="0" w:beforeAutospacing="0" w:after="0" w:afterAutospacing="0" w:line="480" w:lineRule="exact"/>
        <w:ind w:firstLine="480" w:firstLineChars="200"/>
      </w:pPr>
      <w:r>
        <w:rPr>
          <w:rFonts w:hint="eastAsia"/>
        </w:rPr>
        <w:t>因工程各项事务甲乙双方发生争议时，双方协商解决。</w:t>
      </w:r>
    </w:p>
    <w:p w14:paraId="7AF1FE7B">
      <w:pPr>
        <w:pStyle w:val="13"/>
        <w:spacing w:before="0" w:beforeAutospacing="0" w:after="0" w:afterAutospacing="0" w:line="480" w:lineRule="exact"/>
        <w:rPr>
          <w:b/>
        </w:rPr>
      </w:pPr>
      <w:r>
        <w:rPr>
          <w:rFonts w:hint="eastAsia"/>
          <w:b/>
        </w:rPr>
        <w:t>第十二条 合同的变更和解除</w:t>
      </w:r>
    </w:p>
    <w:p w14:paraId="0EF42F91">
      <w:pPr>
        <w:pStyle w:val="13"/>
        <w:spacing w:before="0" w:beforeAutospacing="0" w:after="0" w:afterAutospacing="0" w:line="480" w:lineRule="exact"/>
        <w:ind w:firstLine="480" w:firstLineChars="200"/>
      </w:pPr>
      <w:r>
        <w:rPr>
          <w:rFonts w:hint="eastAsia"/>
        </w:rPr>
        <w:t xml:space="preserve">1．合同经双方签字生效后，双方必须严格遵守。任何一方需变更合同内容，应经协商一致后，重新签订补充协议。合同签订后施工前，一方如要终止合同，应以书面形式提出，并按合同总价款 </w:t>
      </w:r>
      <w:r>
        <w:rPr>
          <w:rFonts w:hint="eastAsia"/>
          <w:u w:val="single"/>
        </w:rPr>
        <w:t>5%</w:t>
      </w:r>
      <w:r>
        <w:rPr>
          <w:rFonts w:hint="eastAsia"/>
        </w:rPr>
        <w:t>支付违约金，并办理终止合同手续。</w:t>
      </w:r>
    </w:p>
    <w:p w14:paraId="3EF11FD4">
      <w:pPr>
        <w:pStyle w:val="13"/>
        <w:spacing w:before="0" w:beforeAutospacing="0" w:after="0" w:afterAutospacing="0" w:line="480" w:lineRule="exact"/>
        <w:ind w:firstLine="480" w:firstLineChars="200"/>
      </w:pPr>
      <w:r>
        <w:rPr>
          <w:rFonts w:hint="eastAsia"/>
        </w:rPr>
        <w:t>2．施工过程中任何一方提出终止合同，须向另一方以书面形式提出，经双方同意办理清算手续，订立终止合同协议，解除本合同。</w:t>
      </w:r>
    </w:p>
    <w:p w14:paraId="0B6AEB89">
      <w:pPr>
        <w:pStyle w:val="13"/>
        <w:spacing w:before="0" w:beforeAutospacing="0" w:after="0" w:afterAutospacing="0" w:line="480" w:lineRule="exact"/>
        <w:ind w:firstLine="482" w:firstLineChars="200"/>
        <w:rPr>
          <w:b/>
        </w:rPr>
      </w:pPr>
      <w:r>
        <w:rPr>
          <w:rFonts w:hint="eastAsia"/>
          <w:b/>
        </w:rPr>
        <w:t>第十三条 附则</w:t>
      </w:r>
    </w:p>
    <w:p w14:paraId="11CA4CFF">
      <w:pPr>
        <w:pStyle w:val="13"/>
        <w:spacing w:before="0" w:beforeAutospacing="0" w:after="0" w:afterAutospacing="0" w:line="480" w:lineRule="exact"/>
        <w:ind w:firstLine="480" w:firstLineChars="200"/>
      </w:pPr>
      <w:r>
        <w:rPr>
          <w:rFonts w:hint="eastAsia"/>
        </w:rPr>
        <w:t>1．本合同一式</w:t>
      </w:r>
      <w:r>
        <w:rPr>
          <w:rFonts w:hint="eastAsia"/>
          <w:u w:val="single"/>
        </w:rPr>
        <w:t xml:space="preserve">  二  </w:t>
      </w:r>
      <w:r>
        <w:rPr>
          <w:rFonts w:hint="eastAsia"/>
        </w:rPr>
        <w:t>份，甲、乙双方各执一份，合同附件为本合同的组成部分，具有同等的法律效力。</w:t>
      </w:r>
    </w:p>
    <w:p w14:paraId="2085EC38">
      <w:pPr>
        <w:pStyle w:val="13"/>
        <w:spacing w:before="0" w:beforeAutospacing="0" w:after="0" w:afterAutospacing="0" w:line="480" w:lineRule="exact"/>
        <w:ind w:firstLine="480" w:firstLineChars="200"/>
      </w:pPr>
      <w:r>
        <w:rPr>
          <w:rFonts w:hint="eastAsia"/>
        </w:rPr>
        <w:t>2．未尽事宜，由双方友好协商解决，协商不成的，</w:t>
      </w:r>
      <w:bookmarkStart w:id="0" w:name="_Hlk146786101"/>
      <w:r>
        <w:rPr>
          <w:rFonts w:hint="eastAsia"/>
        </w:rPr>
        <w:t>可向甲方所在地人民法院提起诉讼，权利方支出的诉讼费用、律师代理费、保函费、交通费等合理费用由败诉方承担。</w:t>
      </w:r>
      <w:bookmarkEnd w:id="0"/>
    </w:p>
    <w:p w14:paraId="3318DB4F">
      <w:pPr>
        <w:pStyle w:val="13"/>
        <w:spacing w:before="0" w:beforeAutospacing="0" w:after="0" w:afterAutospacing="0" w:line="480" w:lineRule="exact"/>
      </w:pPr>
      <w:r>
        <w:rPr>
          <w:rFonts w:hint="eastAsia"/>
        </w:rPr>
        <w:t>甲方（盖章）：                        乙方（盖章）：</w:t>
      </w:r>
    </w:p>
    <w:p w14:paraId="4715B504">
      <w:pPr>
        <w:pStyle w:val="13"/>
        <w:spacing w:line="480" w:lineRule="exact"/>
      </w:pPr>
      <w:r>
        <w:rPr>
          <w:rFonts w:hint="eastAsia"/>
        </w:rPr>
        <w:t>甲方代表（签字盖章）：                乙方代表（签字盖章）：</w:t>
      </w:r>
    </w:p>
    <w:p w14:paraId="03D58D47">
      <w:pPr>
        <w:spacing w:line="480" w:lineRule="exact"/>
        <w:rPr>
          <w:rFonts w:ascii="宋体" w:hAnsi="宋体" w:eastAsia="宋体" w:cs="宋体"/>
          <w:sz w:val="24"/>
        </w:rPr>
      </w:pPr>
      <w:r>
        <w:rPr>
          <w:rFonts w:hint="eastAsia" w:ascii="宋体" w:hAnsi="宋体" w:eastAsia="宋体" w:cs="宋体"/>
          <w:sz w:val="24"/>
        </w:rPr>
        <w:t>日     期：                           日    期：</w:t>
      </w:r>
    </w:p>
    <w:p w14:paraId="56181AAB">
      <w:pPr>
        <w:pStyle w:val="19"/>
        <w:spacing w:line="500" w:lineRule="exact"/>
        <w:ind w:firstLine="0"/>
        <w:rPr>
          <w:rFonts w:ascii="宋体" w:hAnsi="宋体" w:eastAsia="宋体" w:cs="宋体"/>
          <w:sz w:val="24"/>
        </w:rPr>
      </w:pPr>
    </w:p>
    <w:p w14:paraId="15C4B58F">
      <w:pPr>
        <w:pStyle w:val="19"/>
        <w:spacing w:line="500" w:lineRule="exact"/>
        <w:ind w:firstLine="0"/>
        <w:rPr>
          <w:rFonts w:ascii="宋体" w:hAnsi="宋体" w:eastAsia="宋体" w:cs="宋体"/>
          <w:sz w:val="24"/>
        </w:rPr>
      </w:pPr>
    </w:p>
    <w:p w14:paraId="00CC3E64">
      <w:pPr>
        <w:pStyle w:val="19"/>
        <w:spacing w:line="500" w:lineRule="exact"/>
        <w:ind w:firstLine="0"/>
      </w:pPr>
    </w:p>
    <w:p w14:paraId="6F60CCB1">
      <w:pPr>
        <w:pStyle w:val="19"/>
        <w:spacing w:line="500" w:lineRule="exact"/>
        <w:ind w:left="0" w:firstLine="0"/>
      </w:pPr>
    </w:p>
    <w:p w14:paraId="50A15494"/>
    <w:p w14:paraId="3A479E3A">
      <w:pPr>
        <w:pStyle w:val="5"/>
        <w:numPr>
          <w:ilvl w:val="3"/>
          <w:numId w:val="0"/>
        </w:numPr>
        <w:ind w:firstLine="1600" w:firstLineChars="500"/>
        <w:rPr>
          <w:sz w:val="32"/>
          <w:szCs w:val="32"/>
        </w:rPr>
      </w:pPr>
    </w:p>
    <w:p w14:paraId="5785A0FA">
      <w:pPr>
        <w:pStyle w:val="5"/>
        <w:numPr>
          <w:ilvl w:val="3"/>
          <w:numId w:val="0"/>
        </w:numPr>
        <w:ind w:firstLine="1600" w:firstLineChars="500"/>
        <w:rPr>
          <w:sz w:val="32"/>
          <w:szCs w:val="32"/>
        </w:rPr>
      </w:pPr>
    </w:p>
    <w:p w14:paraId="66F74E02"/>
    <w:p w14:paraId="64E772C1">
      <w:pPr>
        <w:pStyle w:val="5"/>
        <w:numPr>
          <w:ilvl w:val="3"/>
          <w:numId w:val="0"/>
        </w:numPr>
        <w:ind w:firstLine="1600" w:firstLineChars="500"/>
        <w:rPr>
          <w:sz w:val="32"/>
          <w:szCs w:val="32"/>
        </w:rPr>
      </w:pPr>
      <w:r>
        <w:rPr>
          <w:rFonts w:hint="eastAsia"/>
          <w:sz w:val="32"/>
          <w:szCs w:val="32"/>
        </w:rPr>
        <w:t>第二部分 谈判响应文件（格式如下）</w:t>
      </w:r>
    </w:p>
    <w:p w14:paraId="4D1C03DB">
      <w:pPr>
        <w:pStyle w:val="19"/>
        <w:rPr>
          <w:sz w:val="32"/>
          <w:szCs w:val="32"/>
        </w:rPr>
      </w:pPr>
    </w:p>
    <w:p w14:paraId="68989A8D">
      <w:pPr>
        <w:snapToGrid w:val="0"/>
        <w:spacing w:line="396" w:lineRule="atLeast"/>
        <w:ind w:firstLine="840" w:firstLineChars="300"/>
        <w:rPr>
          <w:rFonts w:ascii="微软雅黑" w:hAnsi="微软雅黑" w:eastAsia="微软雅黑" w:cs="微软雅黑"/>
          <w:sz w:val="28"/>
          <w:szCs w:val="28"/>
        </w:rPr>
      </w:pPr>
      <w:r>
        <w:rPr>
          <w:rFonts w:hint="eastAsia" w:ascii="微软雅黑" w:hAnsi="微软雅黑" w:eastAsia="微软雅黑" w:cs="微软雅黑"/>
          <w:sz w:val="28"/>
          <w:szCs w:val="28"/>
        </w:rPr>
        <w:t>丹阳市人民医院会议室和电教室改造工程公开比选项目</w:t>
      </w:r>
    </w:p>
    <w:p w14:paraId="37E8B248">
      <w:pPr>
        <w:snapToGrid w:val="0"/>
        <w:spacing w:line="396" w:lineRule="atLeast"/>
        <w:ind w:firstLine="4216"/>
        <w:jc w:val="center"/>
        <w:rPr>
          <w:rFonts w:ascii="微软雅黑" w:hAnsi="微软雅黑" w:eastAsia="微软雅黑" w:cs="微软雅黑"/>
          <w:sz w:val="32"/>
          <w:szCs w:val="32"/>
        </w:rPr>
      </w:pPr>
    </w:p>
    <w:p w14:paraId="45C0E038">
      <w:pPr>
        <w:pStyle w:val="19"/>
        <w:rPr>
          <w:rFonts w:ascii="微软雅黑" w:hAnsi="微软雅黑" w:eastAsia="微软雅黑" w:cs="微软雅黑"/>
          <w:sz w:val="32"/>
          <w:szCs w:val="32"/>
        </w:rPr>
      </w:pPr>
    </w:p>
    <w:p w14:paraId="6949DC4D">
      <w:pPr>
        <w:pStyle w:val="19"/>
        <w:rPr>
          <w:rFonts w:ascii="微软雅黑" w:hAnsi="微软雅黑" w:eastAsia="微软雅黑" w:cs="微软雅黑"/>
          <w:sz w:val="32"/>
          <w:szCs w:val="32"/>
        </w:rPr>
      </w:pPr>
    </w:p>
    <w:p w14:paraId="67E52BAF">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34AA55EC">
      <w:pPr>
        <w:snapToGrid w:val="0"/>
        <w:spacing w:line="396" w:lineRule="atLeast"/>
        <w:ind w:firstLine="4216"/>
        <w:rPr>
          <w:rFonts w:ascii="微软雅黑" w:hAnsi="微软雅黑" w:eastAsia="微软雅黑" w:cs="微软雅黑"/>
          <w:sz w:val="32"/>
          <w:szCs w:val="32"/>
        </w:rPr>
      </w:pPr>
    </w:p>
    <w:p w14:paraId="443A6030">
      <w:pPr>
        <w:snapToGrid w:val="0"/>
        <w:spacing w:line="396" w:lineRule="atLeast"/>
        <w:ind w:firstLine="4216"/>
        <w:rPr>
          <w:rFonts w:ascii="微软雅黑" w:hAnsi="微软雅黑" w:eastAsia="微软雅黑" w:cs="微软雅黑"/>
          <w:sz w:val="32"/>
          <w:szCs w:val="32"/>
        </w:rPr>
      </w:pPr>
    </w:p>
    <w:p w14:paraId="21573C1D">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DRY-CG-2025-015 </w:t>
      </w:r>
      <w:r>
        <w:rPr>
          <w:rFonts w:hint="eastAsia" w:ascii="微软雅黑" w:hAnsi="微软雅黑" w:eastAsia="微软雅黑" w:cs="微软雅黑"/>
          <w:sz w:val="32"/>
          <w:szCs w:val="32"/>
        </w:rPr>
        <w:t>）</w:t>
      </w:r>
    </w:p>
    <w:p w14:paraId="3EAC7108">
      <w:pPr>
        <w:snapToGrid w:val="0"/>
        <w:spacing w:line="396" w:lineRule="atLeast"/>
        <w:ind w:firstLine="1827"/>
        <w:rPr>
          <w:rFonts w:ascii="微软雅黑" w:hAnsi="微软雅黑" w:eastAsia="微软雅黑" w:cs="微软雅黑"/>
          <w:sz w:val="32"/>
          <w:szCs w:val="32"/>
        </w:rPr>
      </w:pPr>
    </w:p>
    <w:p w14:paraId="7EA8778C">
      <w:pPr>
        <w:snapToGrid w:val="0"/>
        <w:spacing w:line="396" w:lineRule="atLeast"/>
        <w:ind w:firstLine="1827"/>
        <w:jc w:val="center"/>
        <w:rPr>
          <w:rFonts w:ascii="微软雅黑" w:hAnsi="微软雅黑" w:eastAsia="微软雅黑" w:cs="微软雅黑"/>
          <w:sz w:val="32"/>
          <w:szCs w:val="32"/>
        </w:rPr>
      </w:pPr>
    </w:p>
    <w:p w14:paraId="214AA0F0">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4E2D8FE8">
      <w:pPr>
        <w:snapToGrid w:val="0"/>
        <w:spacing w:line="396" w:lineRule="atLeast"/>
        <w:ind w:firstLine="1827"/>
        <w:jc w:val="center"/>
        <w:rPr>
          <w:rFonts w:ascii="微软雅黑" w:hAnsi="微软雅黑" w:eastAsia="微软雅黑" w:cs="微软雅黑"/>
          <w:sz w:val="32"/>
          <w:szCs w:val="32"/>
        </w:rPr>
      </w:pPr>
    </w:p>
    <w:p w14:paraId="10563B6B">
      <w:pPr>
        <w:pStyle w:val="19"/>
      </w:pPr>
    </w:p>
    <w:p w14:paraId="13C19022">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7149EFAA">
      <w:pPr>
        <w:snapToGrid w:val="0"/>
        <w:spacing w:line="396" w:lineRule="atLeast"/>
        <w:ind w:firstLine="1827"/>
        <w:jc w:val="center"/>
        <w:rPr>
          <w:rFonts w:ascii="宋体" w:hAnsi="宋体"/>
          <w:b/>
          <w:sz w:val="28"/>
          <w:szCs w:val="28"/>
        </w:rPr>
      </w:pPr>
    </w:p>
    <w:p w14:paraId="7A7D7427">
      <w:pPr>
        <w:snapToGrid w:val="0"/>
        <w:spacing w:line="396" w:lineRule="atLeast"/>
        <w:ind w:firstLine="1827"/>
        <w:rPr>
          <w:rFonts w:ascii="宋体" w:hAnsi="宋体"/>
          <w:b/>
          <w:sz w:val="28"/>
          <w:szCs w:val="28"/>
        </w:rPr>
      </w:pPr>
    </w:p>
    <w:p w14:paraId="3E334DDE">
      <w:pPr>
        <w:pStyle w:val="18"/>
        <w:ind w:firstLine="562"/>
        <w:rPr>
          <w:rFonts w:ascii="宋体" w:hAnsi="宋体"/>
          <w:b/>
          <w:sz w:val="28"/>
          <w:szCs w:val="28"/>
        </w:rPr>
      </w:pPr>
    </w:p>
    <w:p w14:paraId="6A47FA6E">
      <w:pPr>
        <w:pStyle w:val="2"/>
        <w:numPr>
          <w:ilvl w:val="0"/>
          <w:numId w:val="0"/>
        </w:numPr>
        <w:spacing w:before="120" w:after="120"/>
        <w:jc w:val="both"/>
        <w:rPr>
          <w:rFonts w:hint="default" w:cs="宋体"/>
          <w:sz w:val="32"/>
          <w:szCs w:val="32"/>
        </w:rPr>
      </w:pPr>
      <w:bookmarkStart w:id="1" w:name="_Toc9147"/>
    </w:p>
    <w:p w14:paraId="4F314943"/>
    <w:p w14:paraId="028E24EA">
      <w:pPr>
        <w:pStyle w:val="2"/>
        <w:numPr>
          <w:ilvl w:val="0"/>
          <w:numId w:val="0"/>
        </w:numPr>
        <w:spacing w:before="120" w:after="120"/>
        <w:jc w:val="both"/>
        <w:rPr>
          <w:rFonts w:hint="default" w:cs="宋体"/>
          <w:sz w:val="32"/>
          <w:szCs w:val="32"/>
        </w:rPr>
      </w:pPr>
    </w:p>
    <w:p w14:paraId="185DCA7B">
      <w:pPr>
        <w:pStyle w:val="2"/>
        <w:numPr>
          <w:ilvl w:val="0"/>
          <w:numId w:val="0"/>
        </w:numPr>
        <w:spacing w:before="120" w:after="120"/>
        <w:jc w:val="center"/>
        <w:rPr>
          <w:rFonts w:hint="default" w:cs="宋体"/>
          <w:sz w:val="32"/>
          <w:szCs w:val="32"/>
        </w:rPr>
      </w:pPr>
    </w:p>
    <w:p w14:paraId="1A73BF14">
      <w:pPr>
        <w:rPr>
          <w:rFonts w:cs="宋体"/>
          <w:sz w:val="32"/>
          <w:szCs w:val="32"/>
        </w:rPr>
      </w:pPr>
      <w:r>
        <w:rPr>
          <w:rFonts w:cs="宋体"/>
          <w:sz w:val="32"/>
          <w:szCs w:val="32"/>
        </w:rPr>
        <w:br w:type="page"/>
      </w:r>
    </w:p>
    <w:p w14:paraId="6445EBC4">
      <w:pPr>
        <w:jc w:val="center"/>
        <w:rPr>
          <w:rStyle w:val="21"/>
        </w:rPr>
      </w:pPr>
      <w:r>
        <w:rPr>
          <w:rStyle w:val="21"/>
        </w:rPr>
        <w:t>投标文件目录</w:t>
      </w:r>
    </w:p>
    <w:p w14:paraId="17A92FB6">
      <w:pPr>
        <w:numPr>
          <w:ilvl w:val="0"/>
          <w:numId w:val="9"/>
        </w:numPr>
        <w:spacing w:line="360" w:lineRule="auto"/>
        <w:rPr>
          <w:sz w:val="28"/>
          <w:szCs w:val="28"/>
        </w:rPr>
      </w:pPr>
      <w:r>
        <w:rPr>
          <w:sz w:val="28"/>
          <w:szCs w:val="28"/>
        </w:rPr>
        <w:t>投标函</w:t>
      </w:r>
    </w:p>
    <w:p w14:paraId="6FAAC4CB">
      <w:pPr>
        <w:numPr>
          <w:ilvl w:val="0"/>
          <w:numId w:val="9"/>
        </w:numPr>
        <w:spacing w:line="360" w:lineRule="auto"/>
        <w:rPr>
          <w:sz w:val="28"/>
          <w:szCs w:val="28"/>
        </w:rPr>
      </w:pPr>
      <w:r>
        <w:rPr>
          <w:rFonts w:hint="eastAsia"/>
          <w:sz w:val="28"/>
          <w:szCs w:val="28"/>
        </w:rPr>
        <w:t>谈判响应报价表</w:t>
      </w:r>
    </w:p>
    <w:p w14:paraId="533CAF7E">
      <w:pPr>
        <w:numPr>
          <w:ilvl w:val="0"/>
          <w:numId w:val="9"/>
        </w:numPr>
        <w:spacing w:line="360" w:lineRule="auto"/>
        <w:rPr>
          <w:sz w:val="28"/>
          <w:szCs w:val="28"/>
        </w:rPr>
      </w:pPr>
      <w:r>
        <w:rPr>
          <w:sz w:val="28"/>
          <w:szCs w:val="28"/>
        </w:rPr>
        <w:t>法定代表人</w:t>
      </w:r>
      <w:r>
        <w:rPr>
          <w:rFonts w:hint="eastAsia"/>
          <w:sz w:val="28"/>
          <w:szCs w:val="28"/>
        </w:rPr>
        <w:t>身份</w:t>
      </w:r>
      <w:r>
        <w:rPr>
          <w:sz w:val="28"/>
          <w:szCs w:val="28"/>
        </w:rPr>
        <w:t>证明书</w:t>
      </w:r>
    </w:p>
    <w:p w14:paraId="571161A7">
      <w:pPr>
        <w:numPr>
          <w:ilvl w:val="0"/>
          <w:numId w:val="9"/>
        </w:numPr>
        <w:spacing w:line="360" w:lineRule="auto"/>
        <w:rPr>
          <w:sz w:val="28"/>
          <w:szCs w:val="28"/>
        </w:rPr>
      </w:pPr>
      <w:r>
        <w:rPr>
          <w:sz w:val="28"/>
          <w:szCs w:val="28"/>
        </w:rPr>
        <w:t>法定代表人授权</w:t>
      </w:r>
      <w:r>
        <w:rPr>
          <w:rFonts w:hint="eastAsia"/>
          <w:sz w:val="28"/>
          <w:szCs w:val="28"/>
        </w:rPr>
        <w:t>委托</w:t>
      </w:r>
      <w:r>
        <w:rPr>
          <w:sz w:val="28"/>
          <w:szCs w:val="28"/>
        </w:rPr>
        <w:t>书</w:t>
      </w:r>
    </w:p>
    <w:p w14:paraId="330AF6E5">
      <w:pPr>
        <w:numPr>
          <w:ilvl w:val="0"/>
          <w:numId w:val="9"/>
        </w:numPr>
        <w:spacing w:line="360" w:lineRule="auto"/>
        <w:rPr>
          <w:sz w:val="28"/>
          <w:szCs w:val="28"/>
        </w:rPr>
      </w:pPr>
      <w:r>
        <w:rPr>
          <w:rFonts w:hint="eastAsia"/>
          <w:sz w:val="28"/>
          <w:szCs w:val="28"/>
        </w:rPr>
        <w:t>资格审查资料</w:t>
      </w:r>
    </w:p>
    <w:p w14:paraId="3FC183B9">
      <w:pPr>
        <w:numPr>
          <w:ilvl w:val="0"/>
          <w:numId w:val="9"/>
        </w:numPr>
        <w:spacing w:line="360" w:lineRule="auto"/>
        <w:rPr>
          <w:sz w:val="28"/>
          <w:szCs w:val="28"/>
        </w:rPr>
      </w:pPr>
      <w:r>
        <w:rPr>
          <w:sz w:val="28"/>
          <w:szCs w:val="28"/>
        </w:rPr>
        <w:t>技术和服务要求响应</w:t>
      </w:r>
      <w:r>
        <w:rPr>
          <w:rFonts w:hint="eastAsia"/>
          <w:sz w:val="28"/>
          <w:szCs w:val="28"/>
        </w:rPr>
        <w:t>偏离</w:t>
      </w:r>
      <w:r>
        <w:rPr>
          <w:sz w:val="28"/>
          <w:szCs w:val="28"/>
        </w:rPr>
        <w:t>表</w:t>
      </w:r>
    </w:p>
    <w:p w14:paraId="5F5B647D">
      <w:pPr>
        <w:numPr>
          <w:ilvl w:val="0"/>
          <w:numId w:val="9"/>
        </w:numPr>
        <w:spacing w:line="360" w:lineRule="auto"/>
        <w:rPr>
          <w:rFonts w:cs="宋体"/>
          <w:sz w:val="32"/>
          <w:szCs w:val="32"/>
        </w:rPr>
      </w:pPr>
      <w:r>
        <w:rPr>
          <w:sz w:val="28"/>
          <w:szCs w:val="28"/>
        </w:rPr>
        <w:t>商务响应</w:t>
      </w:r>
      <w:r>
        <w:rPr>
          <w:rFonts w:hint="eastAsia"/>
          <w:sz w:val="28"/>
          <w:szCs w:val="28"/>
        </w:rPr>
        <w:t>偏离</w:t>
      </w:r>
      <w:r>
        <w:rPr>
          <w:sz w:val="28"/>
          <w:szCs w:val="28"/>
        </w:rPr>
        <w:t>表</w:t>
      </w:r>
    </w:p>
    <w:p w14:paraId="5F8DDABC">
      <w:pPr>
        <w:spacing w:line="360" w:lineRule="auto"/>
        <w:ind w:left="420"/>
        <w:rPr>
          <w:rFonts w:asciiTheme="majorEastAsia" w:hAnsiTheme="majorEastAsia" w:eastAsiaTheme="majorEastAsia" w:cstheme="majorEastAsia"/>
          <w:bCs/>
          <w:sz w:val="28"/>
        </w:rPr>
      </w:pPr>
      <w:r>
        <w:rPr>
          <w:rFonts w:hint="eastAsia" w:cs="宋体"/>
          <w:sz w:val="32"/>
          <w:szCs w:val="32"/>
        </w:rPr>
        <w:t>八、</w:t>
      </w:r>
      <w:r>
        <w:rPr>
          <w:rFonts w:hint="eastAsia" w:asciiTheme="majorEastAsia" w:hAnsiTheme="majorEastAsia" w:eastAsiaTheme="majorEastAsia" w:cstheme="majorEastAsia"/>
          <w:bCs/>
          <w:sz w:val="28"/>
        </w:rPr>
        <w:t>现场勘察确认函</w:t>
      </w:r>
    </w:p>
    <w:p w14:paraId="4FD4CC2F">
      <w:pPr>
        <w:spacing w:line="360" w:lineRule="auto"/>
        <w:rPr>
          <w:rFonts w:cs="宋体"/>
          <w:sz w:val="32"/>
          <w:szCs w:val="32"/>
        </w:rPr>
        <w:sectPr>
          <w:pgSz w:w="11906" w:h="16838"/>
          <w:pgMar w:top="1100" w:right="1800" w:bottom="1157" w:left="1800" w:header="851" w:footer="992" w:gutter="0"/>
          <w:cols w:space="425" w:num="1"/>
          <w:docGrid w:type="lines" w:linePitch="312" w:charSpace="0"/>
        </w:sectPr>
      </w:pPr>
    </w:p>
    <w:p w14:paraId="3A012823">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60795BAF">
      <w:pPr>
        <w:rPr>
          <w:sz w:val="28"/>
          <w:szCs w:val="28"/>
        </w:rPr>
      </w:pPr>
      <w:r>
        <w:rPr>
          <w:rFonts w:hint="eastAsia"/>
          <w:sz w:val="28"/>
          <w:szCs w:val="28"/>
          <w:u w:val="single"/>
        </w:rPr>
        <w:t>丹阳市人民医院:</w:t>
      </w:r>
      <w:r>
        <w:rPr>
          <w:rFonts w:hint="eastAsia"/>
          <w:sz w:val="28"/>
          <w:szCs w:val="28"/>
        </w:rPr>
        <w:t xml:space="preserve"> </w:t>
      </w:r>
    </w:p>
    <w:p w14:paraId="295EA7DD">
      <w:pPr>
        <w:rPr>
          <w:sz w:val="28"/>
          <w:szCs w:val="28"/>
        </w:rPr>
      </w:pPr>
      <w:r>
        <w:rPr>
          <w:rFonts w:hint="eastAsia"/>
          <w:sz w:val="28"/>
          <w:szCs w:val="28"/>
        </w:rPr>
        <w:t>1．我方己仔细研究了</w:t>
      </w:r>
      <w:r>
        <w:rPr>
          <w:rFonts w:hint="eastAsia" w:ascii="宋体" w:hAnsi="宋体" w:eastAsia="宋体" w:cs="宋体"/>
          <w:sz w:val="28"/>
          <w:szCs w:val="28"/>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E662EC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5E662EC2"/>
                  </w:txbxContent>
                </v:textbox>
                <w10:wrap type="none"/>
                <w10:anchorlock/>
              </v:rect>
            </w:pict>
          </mc:Fallback>
        </mc:AlternateContent>
      </w:r>
      <w:r>
        <w:rPr>
          <w:rFonts w:hint="eastAsia" w:ascii="宋体" w:hAnsi="宋体" w:eastAsia="宋体" w:cs="宋体"/>
          <w:sz w:val="28"/>
          <w:szCs w:val="28"/>
          <w:u w:val="single"/>
        </w:rPr>
        <w:t>丹阳市人民医院会议室和电教室改造工程</w:t>
      </w:r>
      <w:r>
        <w:rPr>
          <w:rFonts w:hint="eastAsia" w:asciiTheme="majorEastAsia" w:hAnsiTheme="majorEastAsia" w:eastAsiaTheme="majorEastAsia" w:cstheme="majorEastAsia"/>
          <w:sz w:val="28"/>
          <w:szCs w:val="28"/>
        </w:rPr>
        <w:t>比选</w:t>
      </w:r>
      <w:r>
        <w:rPr>
          <w:rFonts w:hint="eastAsia"/>
          <w:sz w:val="28"/>
          <w:szCs w:val="28"/>
        </w:rPr>
        <w:t>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元）的投标总报价，并将按比选文件的规定履行合同责任和义务，实现工程目的。</w:t>
      </w:r>
    </w:p>
    <w:p w14:paraId="3A5ABF7B">
      <w:pPr>
        <w:rPr>
          <w:sz w:val="28"/>
          <w:szCs w:val="28"/>
        </w:rPr>
      </w:pPr>
      <w:r>
        <w:rPr>
          <w:rFonts w:hint="eastAsia"/>
          <w:sz w:val="28"/>
          <w:szCs w:val="28"/>
        </w:rPr>
        <w:t>2．我方承诺在比选文件规定的投标有效期内不修改、撤销投标文件。</w:t>
      </w:r>
    </w:p>
    <w:p w14:paraId="212EA6AC">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C2CA6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2C2CA6F2"/>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72B7C84F">
      <w:pPr>
        <w:rPr>
          <w:sz w:val="28"/>
          <w:szCs w:val="28"/>
        </w:rPr>
      </w:pPr>
      <w:r>
        <w:rPr>
          <w:rFonts w:hint="eastAsia"/>
          <w:sz w:val="28"/>
          <w:szCs w:val="28"/>
        </w:rPr>
        <w:t>4．如我方中标：</w:t>
      </w:r>
    </w:p>
    <w:p w14:paraId="023D5AFA">
      <w:pPr>
        <w:rPr>
          <w:sz w:val="28"/>
          <w:szCs w:val="28"/>
        </w:rPr>
      </w:pPr>
      <w:r>
        <w:rPr>
          <w:rFonts w:hint="eastAsia"/>
          <w:sz w:val="28"/>
          <w:szCs w:val="28"/>
        </w:rPr>
        <w:t>（1）我方承诺在收到中标通知后，在规定的期限内与你方签订合同。</w:t>
      </w:r>
    </w:p>
    <w:p w14:paraId="53EB43D5">
      <w:pPr>
        <w:rPr>
          <w:sz w:val="28"/>
          <w:szCs w:val="28"/>
        </w:rPr>
      </w:pPr>
      <w:r>
        <w:rPr>
          <w:rFonts w:hint="eastAsia"/>
          <w:sz w:val="28"/>
          <w:szCs w:val="28"/>
        </w:rPr>
        <w:t>（2）我方将严格履行本投标文件中的全部承诺和责任，并遵守比选文件中对投标人的所有规定。</w:t>
      </w:r>
    </w:p>
    <w:p w14:paraId="05F47655">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6616B4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76616B4E"/>
                  </w:txbxContent>
                </v:textbox>
                <w10:wrap type="none"/>
                <w10:anchorlock/>
              </v:rect>
            </w:pict>
          </mc:Fallback>
        </mc:AlternateContent>
      </w:r>
      <w:r>
        <w:rPr>
          <w:rFonts w:hint="eastAsia"/>
          <w:sz w:val="28"/>
          <w:szCs w:val="28"/>
        </w:rPr>
        <w:t>（其他补充说明）。</w:t>
      </w:r>
    </w:p>
    <w:p w14:paraId="505EA2E2">
      <w:pPr>
        <w:rPr>
          <w:sz w:val="28"/>
          <w:szCs w:val="28"/>
        </w:rPr>
      </w:pPr>
      <w:r>
        <w:rPr>
          <w:rFonts w:hint="eastAsia"/>
          <w:sz w:val="28"/>
          <w:szCs w:val="28"/>
        </w:rPr>
        <w:t> </w:t>
      </w:r>
    </w:p>
    <w:p w14:paraId="408CA0A4">
      <w:pPr>
        <w:jc w:val="left"/>
        <w:rPr>
          <w:sz w:val="28"/>
          <w:szCs w:val="28"/>
        </w:rPr>
      </w:pPr>
      <w:r>
        <w:rPr>
          <w:rFonts w:hint="eastAsia"/>
          <w:sz w:val="28"/>
          <w:szCs w:val="28"/>
        </w:rPr>
        <w:t xml:space="preserve">                         投标人(公章)：               </w:t>
      </w:r>
    </w:p>
    <w:p w14:paraId="45EC4760">
      <w:pPr>
        <w:ind w:firstLine="3360" w:firstLineChars="1200"/>
        <w:jc w:val="left"/>
        <w:rPr>
          <w:sz w:val="28"/>
          <w:szCs w:val="28"/>
        </w:rPr>
      </w:pPr>
      <w:r>
        <w:rPr>
          <w:rFonts w:hint="eastAsia"/>
          <w:sz w:val="28"/>
          <w:szCs w:val="28"/>
        </w:rPr>
        <w:t xml:space="preserve">法人代表或授权委托人（签字或印章）：          </w:t>
      </w:r>
    </w:p>
    <w:p w14:paraId="45CA4E40">
      <w:pPr>
        <w:ind w:firstLine="3360" w:firstLineChars="1200"/>
        <w:jc w:val="left"/>
        <w:rPr>
          <w:sz w:val="28"/>
          <w:szCs w:val="28"/>
        </w:rPr>
      </w:pPr>
      <w:r>
        <w:rPr>
          <w:rFonts w:hint="eastAsia"/>
          <w:sz w:val="28"/>
          <w:szCs w:val="28"/>
        </w:rPr>
        <w:t xml:space="preserve">日期：               </w:t>
      </w:r>
    </w:p>
    <w:p w14:paraId="5D62670E">
      <w:pPr>
        <w:snapToGrid w:val="0"/>
        <w:spacing w:line="470" w:lineRule="atLeast"/>
        <w:ind w:left="5680" w:hanging="5074"/>
        <w:rPr>
          <w:rFonts w:ascii="宋体" w:hAnsi="宋体"/>
        </w:rPr>
      </w:pPr>
    </w:p>
    <w:p w14:paraId="5E9A9129">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w:t>
      </w:r>
      <w:bookmarkEnd w:id="2"/>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477CC2A4">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E772399">
            <w:pPr>
              <w:pStyle w:val="22"/>
              <w:jc w:val="left"/>
              <w:rPr>
                <w:sz w:val="24"/>
                <w:szCs w:val="24"/>
              </w:rPr>
            </w:pPr>
            <w:r>
              <w:rPr>
                <w:rFonts w:hint="eastAsia"/>
                <w:color w:val="000000"/>
                <w:sz w:val="24"/>
                <w:szCs w:val="24"/>
                <w:lang w:eastAsia="zh-CN"/>
              </w:rPr>
              <w:t>采购</w:t>
            </w:r>
            <w:r>
              <w:rPr>
                <w:color w:val="000000"/>
                <w:sz w:val="24"/>
                <w:szCs w:val="24"/>
              </w:rPr>
              <w:t>単位：丹阳市人民医院</w:t>
            </w:r>
          </w:p>
        </w:tc>
      </w:tr>
      <w:tr w14:paraId="78C1CC7B">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5A7D3B6">
            <w:pPr>
              <w:pStyle w:val="22"/>
              <w:jc w:val="left"/>
              <w:rPr>
                <w:color w:val="000000"/>
                <w:sz w:val="24"/>
                <w:szCs w:val="24"/>
                <w:lang w:eastAsia="zh-CN"/>
              </w:rPr>
            </w:pPr>
            <w:r>
              <w:rPr>
                <w:rFonts w:hint="eastAsia"/>
                <w:color w:val="000000"/>
                <w:sz w:val="24"/>
                <w:szCs w:val="24"/>
                <w:lang w:eastAsia="zh-CN"/>
              </w:rPr>
              <w:t>项目</w:t>
            </w:r>
            <w:r>
              <w:rPr>
                <w:color w:val="000000"/>
                <w:sz w:val="24"/>
                <w:szCs w:val="24"/>
              </w:rPr>
              <w:t>名称：</w:t>
            </w:r>
            <w:r>
              <w:rPr>
                <w:rFonts w:hint="eastAsia" w:eastAsia="宋体"/>
                <w:sz w:val="24"/>
                <w:szCs w:val="24"/>
                <w:lang w:val="en-US" w:eastAsia="zh-CN"/>
              </w:rPr>
              <w:t>丹阳市人民医院会议室和电教室改造工程</w:t>
            </w:r>
          </w:p>
        </w:tc>
      </w:tr>
      <w:tr w14:paraId="5BC71041">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88D74B">
            <w:pPr>
              <w:pStyle w:val="22"/>
              <w:jc w:val="left"/>
              <w:rPr>
                <w:color w:val="000000"/>
                <w:sz w:val="24"/>
                <w:szCs w:val="24"/>
                <w:lang w:val="en-US" w:eastAsia="zh-CN"/>
              </w:rPr>
            </w:pPr>
            <w:r>
              <w:rPr>
                <w:rFonts w:hint="eastAsia"/>
                <w:color w:val="000000"/>
                <w:sz w:val="24"/>
                <w:szCs w:val="24"/>
                <w:lang w:val="en-US" w:eastAsia="zh-CN"/>
              </w:rPr>
              <w:t>投标单位（盖章）</w:t>
            </w:r>
          </w:p>
        </w:tc>
      </w:tr>
      <w:tr w14:paraId="431929A8">
        <w:tblPrEx>
          <w:tblCellMar>
            <w:top w:w="0" w:type="dxa"/>
            <w:left w:w="10" w:type="dxa"/>
            <w:bottom w:w="0" w:type="dxa"/>
            <w:right w:w="10" w:type="dxa"/>
          </w:tblCellMar>
        </w:tblPrEx>
        <w:trPr>
          <w:trHeight w:val="1074"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D1B7D2C">
            <w:pPr>
              <w:pStyle w:val="22"/>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7E65047E">
            <w:pPr>
              <w:pStyle w:val="22"/>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7C1A50D3">
            <w:pPr>
              <w:pStyle w:val="22"/>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342BFF26">
            <w:pPr>
              <w:pStyle w:val="22"/>
              <w:jc w:val="left"/>
              <w:rPr>
                <w:color w:val="000000"/>
                <w:sz w:val="24"/>
                <w:szCs w:val="24"/>
                <w:lang w:val="en-US" w:eastAsia="zh-CN"/>
              </w:rPr>
            </w:pPr>
          </w:p>
        </w:tc>
      </w:tr>
      <w:tr w14:paraId="6E5DBA81">
        <w:tblPrEx>
          <w:tblCellMar>
            <w:top w:w="0" w:type="dxa"/>
            <w:left w:w="10" w:type="dxa"/>
            <w:bottom w:w="0" w:type="dxa"/>
            <w:right w:w="10" w:type="dxa"/>
          </w:tblCellMar>
        </w:tblPrEx>
        <w:trPr>
          <w:trHeight w:val="121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306CE69">
            <w:pPr>
              <w:rPr>
                <w:rFonts w:ascii="宋体" w:hAnsi="宋体" w:eastAsia="宋体" w:cs="宋体"/>
                <w:sz w:val="24"/>
              </w:rPr>
            </w:pPr>
            <w:r>
              <w:rPr>
                <w:rFonts w:hint="eastAsia" w:ascii="宋体" w:hAnsi="宋体" w:eastAsia="宋体" w:cs="宋体"/>
                <w:sz w:val="24"/>
              </w:rPr>
              <w:t>扣除暂列金后报价（即按58647.95元报价）</w:t>
            </w:r>
          </w:p>
          <w:p w14:paraId="0660A0C3">
            <w:pPr>
              <w:pStyle w:val="22"/>
              <w:jc w:val="center"/>
              <w:rPr>
                <w:sz w:val="24"/>
                <w:szCs w:val="24"/>
              </w:rPr>
            </w:pP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0B799027">
            <w:pPr>
              <w:pStyle w:val="22"/>
              <w:ind w:firstLine="1440" w:firstLineChars="600"/>
              <w:jc w:val="left"/>
              <w:rPr>
                <w:sz w:val="24"/>
                <w:szCs w:val="24"/>
                <w:lang w:val="en-US" w:eastAsia="zh-CN"/>
              </w:rPr>
            </w:pPr>
            <w:r>
              <w:rPr>
                <w:rFonts w:hint="eastAsia"/>
                <w:sz w:val="24"/>
                <w:szCs w:val="24"/>
                <w:lang w:val="en-US" w:eastAsia="zh-CN"/>
              </w:rPr>
              <w:t>（元）</w:t>
            </w: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8BDE9F2">
            <w:pPr>
              <w:pStyle w:val="22"/>
              <w:jc w:val="center"/>
              <w:rPr>
                <w:color w:val="000000"/>
                <w:sz w:val="24"/>
                <w:szCs w:val="24"/>
                <w:lang w:val="en-US" w:eastAsia="zh-CN"/>
              </w:rPr>
            </w:pPr>
            <w:r>
              <w:rPr>
                <w:rFonts w:hint="eastAsia"/>
                <w:color w:val="000000"/>
                <w:sz w:val="24"/>
                <w:szCs w:val="24"/>
                <w:lang w:val="en-US" w:eastAsia="zh-CN"/>
              </w:rPr>
              <w:t>暂列金</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7004288C">
            <w:pPr>
              <w:pStyle w:val="22"/>
              <w:jc w:val="left"/>
              <w:rPr>
                <w:color w:val="000000"/>
                <w:sz w:val="24"/>
                <w:szCs w:val="24"/>
                <w:lang w:val="en-US" w:eastAsia="zh-CN"/>
              </w:rPr>
            </w:pPr>
            <w:r>
              <w:rPr>
                <w:rFonts w:hint="eastAsia"/>
                <w:color w:val="000000"/>
                <w:sz w:val="24"/>
                <w:szCs w:val="24"/>
                <w:lang w:val="en-US" w:eastAsia="zh-CN"/>
              </w:rPr>
              <w:t>3000（元）</w:t>
            </w:r>
          </w:p>
        </w:tc>
      </w:tr>
      <w:tr w14:paraId="20984C69">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3D99AF74">
            <w:pPr>
              <w:pStyle w:val="22"/>
              <w:jc w:val="center"/>
              <w:rPr>
                <w:color w:val="000000"/>
                <w:sz w:val="24"/>
                <w:szCs w:val="24"/>
                <w:lang w:val="en-US" w:eastAsia="zh-CN"/>
              </w:rPr>
            </w:pPr>
            <w:r>
              <w:rPr>
                <w:rFonts w:hint="eastAsia"/>
                <w:color w:val="000000"/>
                <w:kern w:val="0"/>
                <w:sz w:val="24"/>
                <w:szCs w:val="24"/>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5019D27">
            <w:r>
              <w:rPr>
                <w:rFonts w:hint="eastAsia"/>
                <w:color w:val="000000"/>
              </w:rPr>
              <w:t>（大写）：</w:t>
            </w:r>
          </w:p>
        </w:tc>
      </w:tr>
      <w:tr w14:paraId="3E5ED053">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149A15A8">
            <w:pPr>
              <w:pStyle w:val="22"/>
              <w:jc w:val="center"/>
              <w:rPr>
                <w:color w:val="000000"/>
                <w:sz w:val="24"/>
                <w:szCs w:val="24"/>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F1A753">
            <w:pPr>
              <w:rPr>
                <w:color w:val="000000"/>
              </w:rPr>
            </w:pPr>
            <w:r>
              <w:rPr>
                <w:rFonts w:hint="eastAsia"/>
                <w:color w:val="000000"/>
              </w:rPr>
              <w:t>（小写）：</w:t>
            </w:r>
          </w:p>
        </w:tc>
      </w:tr>
      <w:tr w14:paraId="35FBD40B">
        <w:tblPrEx>
          <w:tblCellMar>
            <w:top w:w="0" w:type="dxa"/>
            <w:left w:w="10" w:type="dxa"/>
            <w:bottom w:w="0" w:type="dxa"/>
            <w:right w:w="10" w:type="dxa"/>
          </w:tblCellMar>
        </w:tblPrEx>
        <w:trPr>
          <w:trHeight w:val="1021"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4970AFA">
            <w:pPr>
              <w:pStyle w:val="22"/>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8A9F0BB">
            <w:pPr>
              <w:rPr>
                <w:color w:val="000000"/>
              </w:rPr>
            </w:pPr>
          </w:p>
        </w:tc>
      </w:tr>
    </w:tbl>
    <w:p w14:paraId="352E702B">
      <w:pPr>
        <w:rPr>
          <w:b/>
          <w:bCs/>
          <w:sz w:val="32"/>
          <w:szCs w:val="20"/>
        </w:rPr>
      </w:pPr>
      <w:r>
        <w:rPr>
          <w:rFonts w:hint="eastAsia"/>
          <w:sz w:val="28"/>
          <w:szCs w:val="28"/>
        </w:rPr>
        <w:t xml:space="preserve">                   </w:t>
      </w:r>
      <w:bookmarkStart w:id="3" w:name="_Toc26951"/>
    </w:p>
    <w:p w14:paraId="770CA6FA">
      <w:pPr>
        <w:pStyle w:val="8"/>
      </w:pPr>
      <w:r>
        <w:t>注：</w:t>
      </w:r>
    </w:p>
    <w:p w14:paraId="51451ED6">
      <w:pPr>
        <w:pStyle w:val="8"/>
        <w:numPr>
          <w:ilvl w:val="0"/>
          <w:numId w:val="10"/>
        </w:numPr>
        <w:rPr>
          <w:rFonts w:ascii="宋体" w:hAnsi="宋体" w:eastAsia="宋体" w:cs="宋体"/>
          <w:sz w:val="24"/>
          <w:szCs w:val="24"/>
        </w:rPr>
      </w:pPr>
      <w:r>
        <w:rPr>
          <w:rFonts w:hint="eastAsia" w:ascii="宋体" w:hAnsi="宋体" w:eastAsia="宋体" w:cs="宋体"/>
          <w:color w:val="000000"/>
          <w:kern w:val="0"/>
          <w:sz w:val="24"/>
          <w:szCs w:val="24"/>
          <w:lang w:bidi="ar"/>
        </w:rPr>
        <w:t>项目总报价</w:t>
      </w:r>
      <w:r>
        <w:rPr>
          <w:rFonts w:hint="eastAsia" w:ascii="宋体" w:hAnsi="宋体" w:eastAsia="宋体" w:cs="宋体"/>
          <w:sz w:val="24"/>
          <w:szCs w:val="24"/>
        </w:rPr>
        <w:t>应包含比选文件所确定的采购范围内的全部内容，含税。</w:t>
      </w:r>
    </w:p>
    <w:p w14:paraId="19533171">
      <w:pPr>
        <w:numPr>
          <w:ilvl w:val="0"/>
          <w:numId w:val="10"/>
        </w:numPr>
        <w:rPr>
          <w:rFonts w:ascii="宋体" w:hAnsi="宋体" w:eastAsia="宋体" w:cs="宋体"/>
          <w:sz w:val="24"/>
          <w:highlight w:val="none"/>
        </w:rPr>
      </w:pPr>
      <w:r>
        <w:rPr>
          <w:rFonts w:hint="eastAsia" w:ascii="宋体" w:hAnsi="宋体" w:eastAsia="宋体" w:cs="宋体"/>
          <w:color w:val="000000"/>
          <w:kern w:val="0"/>
          <w:sz w:val="24"/>
          <w:highlight w:val="none"/>
          <w:lang w:bidi="ar"/>
        </w:rPr>
        <w:t>项目总报价=</w:t>
      </w:r>
      <w:r>
        <w:rPr>
          <w:rFonts w:hint="eastAsia" w:ascii="宋体" w:hAnsi="宋体" w:eastAsia="宋体" w:cs="宋体"/>
          <w:sz w:val="24"/>
          <w:highlight w:val="none"/>
        </w:rPr>
        <w:t>扣除暂列金后的报价+暂列金。</w:t>
      </w:r>
    </w:p>
    <w:p w14:paraId="22A8B47E">
      <w:pPr>
        <w:pStyle w:val="8"/>
        <w:spacing w:before="5"/>
        <w:rPr>
          <w:rFonts w:ascii="宋体" w:hAnsi="宋体" w:eastAsia="宋体" w:cs="宋体"/>
          <w:sz w:val="24"/>
          <w:szCs w:val="24"/>
        </w:rPr>
      </w:pPr>
      <w:r>
        <w:rPr>
          <w:rFonts w:hint="eastAsia" w:ascii="宋体" w:hAnsi="宋体" w:eastAsia="宋体" w:cs="宋体"/>
          <w:sz w:val="24"/>
          <w:szCs w:val="24"/>
        </w:rPr>
        <w:t>3.投标供应商必须据实填写此表，项目报价不得超过预算。</w:t>
      </w:r>
    </w:p>
    <w:p w14:paraId="5589E263">
      <w:pPr>
        <w:pStyle w:val="19"/>
        <w:ind w:left="0" w:firstLine="0"/>
        <w:rPr>
          <w:rFonts w:ascii="宋体" w:hAnsi="宋体" w:eastAsia="宋体" w:cs="宋体"/>
          <w:sz w:val="24"/>
        </w:rPr>
      </w:pPr>
      <w:r>
        <w:rPr>
          <w:rFonts w:hint="eastAsia" w:ascii="宋体" w:hAnsi="宋体" w:eastAsia="宋体" w:cs="宋体"/>
          <w:color w:val="000000"/>
          <w:kern w:val="0"/>
          <w:sz w:val="24"/>
          <w:lang w:bidi="ar"/>
        </w:rPr>
        <w:t>4.</w:t>
      </w:r>
      <w:r>
        <w:rPr>
          <w:rFonts w:hint="eastAsia" w:ascii="宋体" w:hAnsi="宋体"/>
          <w:color w:val="000000"/>
          <w:kern w:val="0"/>
          <w:sz w:val="24"/>
        </w:rPr>
        <w:t>采用人民币报价，以元为单位标注。</w:t>
      </w:r>
    </w:p>
    <w:p w14:paraId="42863951">
      <w:pPr>
        <w:pStyle w:val="8"/>
        <w:rPr>
          <w:rFonts w:ascii="宋体" w:hAnsi="宋体" w:eastAsia="宋体" w:cs="宋体"/>
          <w:sz w:val="24"/>
          <w:szCs w:val="24"/>
        </w:rPr>
      </w:pPr>
      <w:r>
        <w:rPr>
          <w:rFonts w:hint="eastAsia" w:ascii="宋体" w:hAnsi="宋体" w:eastAsia="宋体" w:cs="宋体"/>
          <w:color w:val="000000"/>
          <w:kern w:val="0"/>
          <w:sz w:val="24"/>
          <w:szCs w:val="24"/>
          <w:lang w:bidi="ar"/>
        </w:rPr>
        <w:t>5.报价保留至小数点后两位，四舍五入。</w:t>
      </w:r>
    </w:p>
    <w:p w14:paraId="47817C16">
      <w:pPr>
        <w:rPr>
          <w:b/>
          <w:bCs/>
          <w:color w:val="000000"/>
          <w:sz w:val="32"/>
          <w:szCs w:val="32"/>
        </w:rPr>
      </w:pPr>
      <w:r>
        <w:rPr>
          <w:rFonts w:hint="eastAsia"/>
          <w:b/>
          <w:bCs/>
          <w:sz w:val="32"/>
          <w:szCs w:val="20"/>
        </w:rPr>
        <w:br w:type="page"/>
      </w:r>
    </w:p>
    <w:p w14:paraId="487F4849">
      <w:pPr>
        <w:pStyle w:val="13"/>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三、法定代表人身份证明</w:t>
      </w:r>
      <w:bookmarkEnd w:id="3"/>
      <w:r>
        <w:rPr>
          <w:rFonts w:hint="eastAsia"/>
          <w:b/>
          <w:bCs/>
          <w:color w:val="000000"/>
          <w:sz w:val="32"/>
          <w:szCs w:val="32"/>
        </w:rPr>
        <w:t>书</w:t>
      </w:r>
    </w:p>
    <w:p w14:paraId="04C18BF5">
      <w:pPr>
        <w:pStyle w:val="13"/>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3808F030">
      <w:pPr>
        <w:pStyle w:val="13"/>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75F79A09">
      <w:pPr>
        <w:pStyle w:val="13"/>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49BD53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649BD537"/>
                  </w:txbxContent>
                </v:textbox>
                <w10:wrap type="none"/>
                <w10:anchorlock/>
              </v:rect>
            </w:pict>
          </mc:Fallback>
        </mc:AlternateContent>
      </w:r>
      <w:r>
        <w:rPr>
          <w:rFonts w:hint="eastAsia"/>
          <w:color w:val="000000"/>
          <w:sz w:val="28"/>
          <w:szCs w:val="28"/>
          <w:u w:val="single"/>
        </w:rPr>
        <w:t xml:space="preserve">                                      </w:t>
      </w:r>
    </w:p>
    <w:p w14:paraId="7EE99CA8">
      <w:pPr>
        <w:pStyle w:val="13"/>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A46FA4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A46FA45"/>
                  </w:txbxContent>
                </v:textbox>
                <w10:wrap type="none"/>
                <w10:anchorlock/>
              </v:rect>
            </w:pict>
          </mc:Fallback>
        </mc:AlternateContent>
      </w:r>
      <w:r>
        <w:rPr>
          <w:rFonts w:hint="eastAsia"/>
          <w:color w:val="000000"/>
          <w:sz w:val="28"/>
          <w:szCs w:val="28"/>
          <w:u w:val="single"/>
        </w:rPr>
        <w:t xml:space="preserve">                                      </w:t>
      </w:r>
    </w:p>
    <w:p w14:paraId="67CB609E">
      <w:pPr>
        <w:pStyle w:val="13"/>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DB2A15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DB2A15C"/>
                  </w:txbxContent>
                </v:textbox>
                <w10:wrap type="none"/>
                <w10:anchorlock/>
              </v:rect>
            </w:pict>
          </mc:Fallback>
        </mc:AlternateContent>
      </w:r>
      <w:r>
        <w:rPr>
          <w:rFonts w:hint="eastAsia"/>
          <w:color w:val="000000"/>
          <w:sz w:val="28"/>
          <w:szCs w:val="28"/>
          <w:u w:val="single"/>
        </w:rPr>
        <w:t xml:space="preserve">                                      </w:t>
      </w:r>
    </w:p>
    <w:p w14:paraId="264D1A3F">
      <w:pPr>
        <w:pStyle w:val="13"/>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07EE4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B07EE4F"/>
                  </w:txbxContent>
                </v:textbox>
                <w10:wrap type="none"/>
                <w10:anchorlock/>
              </v:rect>
            </w:pict>
          </mc:Fallback>
        </mc:AlternateContent>
      </w:r>
      <w:r>
        <w:rPr>
          <w:rFonts w:hint="eastAsia"/>
          <w:color w:val="000000"/>
          <w:sz w:val="28"/>
          <w:szCs w:val="28"/>
          <w:u w:val="single"/>
        </w:rPr>
        <w:t xml:space="preserve">                     </w:t>
      </w:r>
    </w:p>
    <w:p w14:paraId="06D5A9F8">
      <w:pPr>
        <w:pStyle w:val="13"/>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88AAC0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88AAC04"/>
                  </w:txbxContent>
                </v:textbox>
                <w10:wrap type="none"/>
                <w10:anchorlock/>
              </v:rect>
            </w:pict>
          </mc:Fallback>
        </mc:AlternateContent>
      </w:r>
      <w:r>
        <w:rPr>
          <w:rFonts w:hint="eastAsia"/>
          <w:color w:val="000000"/>
          <w:sz w:val="28"/>
          <w:szCs w:val="28"/>
          <w:u w:val="single"/>
        </w:rPr>
        <w:t xml:space="preserve">                     </w:t>
      </w:r>
    </w:p>
    <w:p w14:paraId="2542DB59">
      <w:pPr>
        <w:pStyle w:val="13"/>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7442829B">
      <w:pPr>
        <w:pStyle w:val="13"/>
        <w:spacing w:line="206" w:lineRule="atLeast"/>
        <w:ind w:firstLine="567"/>
        <w:jc w:val="both"/>
        <w:rPr>
          <w:color w:val="000000"/>
          <w:sz w:val="28"/>
          <w:szCs w:val="28"/>
        </w:rPr>
      </w:pPr>
      <w:r>
        <w:rPr>
          <w:rFonts w:hint="eastAsia"/>
          <w:color w:val="000000"/>
          <w:sz w:val="28"/>
          <w:szCs w:val="28"/>
        </w:rPr>
        <w:t>特此证明。</w:t>
      </w:r>
    </w:p>
    <w:p w14:paraId="65A4ED69">
      <w:pPr>
        <w:pStyle w:val="13"/>
        <w:spacing w:line="206" w:lineRule="atLeast"/>
        <w:ind w:firstLine="567"/>
        <w:jc w:val="both"/>
        <w:rPr>
          <w:color w:val="000000"/>
          <w:sz w:val="28"/>
          <w:szCs w:val="28"/>
        </w:rPr>
      </w:pPr>
    </w:p>
    <w:p w14:paraId="18F56DC1">
      <w:pPr>
        <w:pStyle w:val="13"/>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CBA5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33CBA528"/>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57AA5ACF">
      <w:pPr>
        <w:pStyle w:val="13"/>
        <w:spacing w:line="206" w:lineRule="atLeast"/>
        <w:ind w:firstLine="567"/>
        <w:jc w:val="center"/>
        <w:rPr>
          <w:color w:val="000000"/>
          <w:sz w:val="28"/>
          <w:szCs w:val="28"/>
        </w:rPr>
      </w:pPr>
    </w:p>
    <w:p w14:paraId="0B4ECE82">
      <w:pPr>
        <w:pStyle w:val="13"/>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A8543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A8543FD"/>
                  </w:txbxContent>
                </v:textbox>
                <w10:wrap type="none"/>
                <w10:anchorlock/>
              </v:rect>
            </w:pict>
          </mc:Fallback>
        </mc:AlternateContent>
      </w:r>
      <w:r>
        <w:rPr>
          <w:rFonts w:hint="eastAsia"/>
          <w:color w:val="000000"/>
          <w:sz w:val="28"/>
          <w:szCs w:val="28"/>
          <w:u w:val="single"/>
        </w:rPr>
        <w:t xml:space="preserve">                         </w:t>
      </w:r>
    </w:p>
    <w:p w14:paraId="7327024C">
      <w:pPr>
        <w:pStyle w:val="13"/>
        <w:spacing w:line="206" w:lineRule="atLeast"/>
        <w:ind w:firstLine="567"/>
        <w:jc w:val="center"/>
        <w:rPr>
          <w:color w:val="000000"/>
          <w:sz w:val="28"/>
          <w:szCs w:val="28"/>
          <w:u w:val="single"/>
        </w:rPr>
      </w:pPr>
    </w:p>
    <w:p w14:paraId="35722D07">
      <w:pPr>
        <w:pStyle w:val="2"/>
        <w:numPr>
          <w:ilvl w:val="0"/>
          <w:numId w:val="0"/>
        </w:numPr>
        <w:spacing w:before="240" w:after="60"/>
        <w:jc w:val="center"/>
        <w:rPr>
          <w:rFonts w:hint="default" w:cs="宋体"/>
          <w:sz w:val="32"/>
          <w:szCs w:val="32"/>
        </w:rPr>
      </w:pPr>
      <w:bookmarkStart w:id="4" w:name="_Toc10458"/>
    </w:p>
    <w:p w14:paraId="11A2CD61">
      <w:pPr>
        <w:pStyle w:val="2"/>
        <w:numPr>
          <w:ilvl w:val="0"/>
          <w:numId w:val="0"/>
        </w:numPr>
        <w:spacing w:before="240" w:after="60"/>
        <w:jc w:val="center"/>
        <w:rPr>
          <w:rFonts w:hint="default" w:cs="宋体"/>
          <w:sz w:val="32"/>
          <w:szCs w:val="32"/>
        </w:rPr>
      </w:pPr>
      <w:r>
        <w:rPr>
          <w:rFonts w:cs="宋体"/>
          <w:sz w:val="32"/>
          <w:szCs w:val="32"/>
        </w:rPr>
        <w:t>四、法定代表人授权委托书</w:t>
      </w:r>
      <w:bookmarkEnd w:id="4"/>
    </w:p>
    <w:p w14:paraId="46143A66">
      <w:pPr>
        <w:pStyle w:val="13"/>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8FBEF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08FBEF7"/>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C37300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3C37300E"/>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sz w:val="28"/>
          <w:szCs w:val="28"/>
          <w:u w:val="single"/>
        </w:rPr>
        <w:t>丹阳市人民医院会议室和电教室改造工程</w:t>
      </w:r>
      <w:r>
        <w:rPr>
          <w:rFonts w:hint="eastAsia"/>
          <w:color w:val="000000"/>
          <w:sz w:val="28"/>
          <w:szCs w:val="28"/>
        </w:rPr>
        <w:t>投标文件、签订合同和处理有关事宜，其法律后果由我方承担。</w:t>
      </w:r>
    </w:p>
    <w:p w14:paraId="3FF45426">
      <w:pPr>
        <w:pStyle w:val="13"/>
        <w:spacing w:line="206" w:lineRule="atLeast"/>
        <w:ind w:firstLine="1260"/>
        <w:jc w:val="both"/>
        <w:rPr>
          <w:color w:val="000000"/>
          <w:sz w:val="28"/>
          <w:szCs w:val="28"/>
        </w:rPr>
      </w:pPr>
      <w:r>
        <w:rPr>
          <w:rFonts w:hint="eastAsia"/>
          <w:color w:val="000000"/>
          <w:sz w:val="28"/>
          <w:szCs w:val="28"/>
        </w:rPr>
        <w:t>委托期限：</w:t>
      </w:r>
    </w:p>
    <w:p w14:paraId="080F3433">
      <w:pPr>
        <w:pStyle w:val="13"/>
        <w:spacing w:line="206" w:lineRule="atLeast"/>
        <w:ind w:firstLine="567"/>
        <w:jc w:val="both"/>
        <w:rPr>
          <w:color w:val="000000"/>
          <w:sz w:val="28"/>
          <w:szCs w:val="28"/>
        </w:rPr>
      </w:pPr>
      <w:r>
        <w:rPr>
          <w:rFonts w:hint="eastAsia"/>
          <w:color w:val="000000"/>
          <w:sz w:val="28"/>
          <w:szCs w:val="28"/>
        </w:rPr>
        <w:t>代理人无转委托权。</w:t>
      </w:r>
    </w:p>
    <w:p w14:paraId="0F67AA1A">
      <w:pPr>
        <w:pStyle w:val="13"/>
        <w:spacing w:line="206" w:lineRule="atLeast"/>
        <w:ind w:firstLine="567"/>
        <w:jc w:val="both"/>
        <w:rPr>
          <w:color w:val="000000"/>
          <w:sz w:val="28"/>
          <w:szCs w:val="28"/>
        </w:rPr>
      </w:pPr>
      <w:r>
        <w:rPr>
          <w:rFonts w:hint="eastAsia"/>
          <w:color w:val="000000"/>
          <w:sz w:val="28"/>
          <w:szCs w:val="28"/>
        </w:rPr>
        <w:t>附：法定代表人身份证明</w:t>
      </w:r>
    </w:p>
    <w:p w14:paraId="57A666B1">
      <w:pPr>
        <w:pStyle w:val="13"/>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8B9D5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638B9D5B"/>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541FE99E">
      <w:pPr>
        <w:pStyle w:val="13"/>
        <w:spacing w:line="206" w:lineRule="atLeast"/>
        <w:ind w:firstLine="1400" w:firstLineChars="500"/>
        <w:jc w:val="right"/>
        <w:rPr>
          <w:color w:val="000000"/>
          <w:sz w:val="28"/>
          <w:szCs w:val="28"/>
        </w:rPr>
      </w:pPr>
      <w:r>
        <w:rPr>
          <w:rFonts w:hint="eastAsia"/>
          <w:color w:val="000000"/>
          <w:sz w:val="28"/>
          <w:szCs w:val="28"/>
        </w:rPr>
        <w:t xml:space="preserve">  法定代表人：</w:t>
      </w:r>
      <w:r>
        <w:rPr>
          <w:rFonts w:hint="eastAsia"/>
          <w:color w:val="000000"/>
          <w:sz w:val="28"/>
          <w:szCs w:val="28"/>
          <w:u w:val="single"/>
        </w:rPr>
        <w:t xml:space="preserve">                    </w:t>
      </w:r>
      <w:r>
        <w:rPr>
          <w:rFonts w:hint="eastAsia"/>
          <w:color w:val="000000"/>
          <w:sz w:val="28"/>
          <w:szCs w:val="28"/>
        </w:rPr>
        <w:t>（签字）</w:t>
      </w:r>
    </w:p>
    <w:p w14:paraId="0E319101">
      <w:pPr>
        <w:pStyle w:val="13"/>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60C389F8">
      <w:pPr>
        <w:pStyle w:val="13"/>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03043DA2">
      <w:pPr>
        <w:pStyle w:val="13"/>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3B13D30C">
      <w:pPr>
        <w:pStyle w:val="13"/>
        <w:spacing w:line="206" w:lineRule="atLeast"/>
        <w:ind w:firstLine="2800" w:firstLineChars="1000"/>
        <w:jc w:val="both"/>
        <w:rPr>
          <w:color w:val="000000"/>
          <w:sz w:val="28"/>
          <w:szCs w:val="28"/>
        </w:rPr>
      </w:pPr>
      <w:r>
        <w:rPr>
          <w:rFonts w:hint="eastAsia"/>
          <w:color w:val="000000"/>
          <w:sz w:val="28"/>
          <w:szCs w:val="28"/>
        </w:rPr>
        <w:t>日      期：</w:t>
      </w:r>
      <w:r>
        <w:rPr>
          <w:rFonts w:hint="eastAsia"/>
          <w:color w:val="000000"/>
          <w:sz w:val="28"/>
          <w:szCs w:val="28"/>
          <w:u w:val="single"/>
        </w:rPr>
        <w:t xml:space="preserve">                        </w:t>
      </w:r>
    </w:p>
    <w:p w14:paraId="5A8119E7">
      <w:pPr>
        <w:pStyle w:val="13"/>
        <w:spacing w:line="100" w:lineRule="atLeast"/>
        <w:ind w:firstLine="567"/>
        <w:jc w:val="both"/>
        <w:rPr>
          <w:color w:val="000000"/>
        </w:rPr>
      </w:pPr>
    </w:p>
    <w:p w14:paraId="37FE00E7">
      <w:pPr>
        <w:pStyle w:val="2"/>
        <w:numPr>
          <w:ilvl w:val="0"/>
          <w:numId w:val="0"/>
        </w:numPr>
        <w:rPr>
          <w:rFonts w:hint="default"/>
        </w:rPr>
      </w:pPr>
      <w:bookmarkStart w:id="5" w:name="_Toc28085"/>
      <w:bookmarkStart w:id="6" w:name="_Toc18040"/>
    </w:p>
    <w:p w14:paraId="25E6EE0A">
      <w:pPr>
        <w:pStyle w:val="2"/>
        <w:numPr>
          <w:ilvl w:val="0"/>
          <w:numId w:val="0"/>
        </w:numPr>
        <w:spacing w:before="240" w:after="60"/>
        <w:jc w:val="center"/>
        <w:rPr>
          <w:rFonts w:hint="default" w:cs="宋体"/>
          <w:sz w:val="32"/>
          <w:szCs w:val="32"/>
        </w:rPr>
      </w:pPr>
    </w:p>
    <w:p w14:paraId="1F006340">
      <w:pPr>
        <w:pStyle w:val="2"/>
        <w:numPr>
          <w:ilvl w:val="0"/>
          <w:numId w:val="0"/>
        </w:numPr>
        <w:spacing w:before="240" w:after="60"/>
        <w:jc w:val="center"/>
        <w:rPr>
          <w:rFonts w:hint="default" w:cs="宋体"/>
          <w:sz w:val="32"/>
          <w:szCs w:val="32"/>
        </w:rPr>
      </w:pPr>
      <w:r>
        <w:rPr>
          <w:rFonts w:cs="宋体"/>
          <w:sz w:val="32"/>
          <w:szCs w:val="32"/>
        </w:rPr>
        <w:t>五、资格审查资料</w:t>
      </w:r>
    </w:p>
    <w:p w14:paraId="75C5819C">
      <w:pPr>
        <w:pStyle w:val="8"/>
        <w:numPr>
          <w:ilvl w:val="0"/>
          <w:numId w:val="11"/>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059D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AE42037">
            <w:pPr>
              <w:jc w:val="center"/>
              <w:textAlignment w:val="center"/>
              <w:rPr>
                <w:rFonts w:ascii="宋体" w:hAnsi="宋体" w:cs="宋体"/>
              </w:rPr>
            </w:pPr>
            <w:r>
              <w:rPr>
                <w:rFonts w:hint="eastAsia" w:ascii="宋体" w:hAnsi="宋体" w:cs="宋体"/>
              </w:rPr>
              <w:t>投标供应商</w:t>
            </w:r>
          </w:p>
          <w:p w14:paraId="78B54FF2">
            <w:pPr>
              <w:jc w:val="center"/>
              <w:textAlignment w:val="center"/>
              <w:rPr>
                <w:rFonts w:ascii="宋体" w:hAnsi="宋体" w:cs="宋体"/>
              </w:rPr>
            </w:pPr>
            <w:r>
              <w:rPr>
                <w:rFonts w:hint="eastAsia" w:ascii="宋体" w:hAnsi="宋体" w:cs="宋体"/>
              </w:rPr>
              <w:t>名称</w:t>
            </w:r>
          </w:p>
        </w:tc>
        <w:tc>
          <w:tcPr>
            <w:tcW w:w="7846" w:type="dxa"/>
            <w:gridSpan w:val="6"/>
            <w:tcBorders>
              <w:tl2br w:val="nil"/>
              <w:tr2bl w:val="nil"/>
            </w:tcBorders>
            <w:noWrap/>
            <w:vAlign w:val="center"/>
          </w:tcPr>
          <w:p w14:paraId="4880D051">
            <w:pPr>
              <w:jc w:val="center"/>
              <w:rPr>
                <w:rFonts w:ascii="宋体" w:hAnsi="宋体" w:cs="宋体"/>
              </w:rPr>
            </w:pPr>
          </w:p>
        </w:tc>
      </w:tr>
      <w:tr w14:paraId="3153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16A02B5">
            <w:pPr>
              <w:jc w:val="center"/>
              <w:textAlignment w:val="center"/>
              <w:rPr>
                <w:rFonts w:ascii="宋体" w:hAnsi="宋体" w:cs="宋体"/>
              </w:rPr>
            </w:pPr>
            <w:r>
              <w:rPr>
                <w:rFonts w:hint="eastAsia" w:ascii="宋体" w:hAnsi="宋体" w:cs="宋体"/>
              </w:rPr>
              <w:t>注册地址</w:t>
            </w:r>
          </w:p>
        </w:tc>
        <w:tc>
          <w:tcPr>
            <w:tcW w:w="2183" w:type="dxa"/>
            <w:gridSpan w:val="2"/>
            <w:tcBorders>
              <w:tl2br w:val="nil"/>
              <w:tr2bl w:val="nil"/>
            </w:tcBorders>
            <w:noWrap/>
            <w:vAlign w:val="center"/>
          </w:tcPr>
          <w:p w14:paraId="63CAAE56">
            <w:pPr>
              <w:jc w:val="center"/>
              <w:rPr>
                <w:rFonts w:ascii="宋体" w:hAnsi="宋体" w:cs="宋体"/>
              </w:rPr>
            </w:pPr>
          </w:p>
        </w:tc>
        <w:tc>
          <w:tcPr>
            <w:tcW w:w="1350" w:type="dxa"/>
            <w:tcBorders>
              <w:tl2br w:val="nil"/>
              <w:tr2bl w:val="nil"/>
            </w:tcBorders>
            <w:noWrap/>
            <w:vAlign w:val="center"/>
          </w:tcPr>
          <w:p w14:paraId="408FD5E0">
            <w:pPr>
              <w:jc w:val="center"/>
              <w:textAlignment w:val="center"/>
              <w:rPr>
                <w:rFonts w:ascii="宋体" w:hAnsi="宋体" w:cs="宋体"/>
              </w:rPr>
            </w:pPr>
            <w:r>
              <w:rPr>
                <w:rFonts w:hint="eastAsia" w:ascii="宋体" w:hAnsi="宋体" w:cs="宋体"/>
              </w:rPr>
              <w:t>邮政编码</w:t>
            </w:r>
          </w:p>
        </w:tc>
        <w:tc>
          <w:tcPr>
            <w:tcW w:w="4313" w:type="dxa"/>
            <w:gridSpan w:val="3"/>
            <w:tcBorders>
              <w:tl2br w:val="nil"/>
              <w:tr2bl w:val="nil"/>
            </w:tcBorders>
            <w:noWrap/>
            <w:vAlign w:val="center"/>
          </w:tcPr>
          <w:p w14:paraId="40D531CE">
            <w:pPr>
              <w:jc w:val="center"/>
              <w:rPr>
                <w:rFonts w:ascii="宋体" w:hAnsi="宋体" w:cs="宋体"/>
              </w:rPr>
            </w:pPr>
          </w:p>
        </w:tc>
      </w:tr>
      <w:tr w14:paraId="16A7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5EEF6EAA">
            <w:pPr>
              <w:jc w:val="center"/>
              <w:textAlignment w:val="center"/>
              <w:rPr>
                <w:rFonts w:ascii="宋体" w:hAnsi="宋体" w:cs="宋体"/>
              </w:rPr>
            </w:pPr>
            <w:r>
              <w:rPr>
                <w:rFonts w:hint="eastAsia" w:ascii="宋体" w:hAnsi="宋体" w:cs="宋体"/>
              </w:rPr>
              <w:t>联系方式</w:t>
            </w:r>
          </w:p>
        </w:tc>
        <w:tc>
          <w:tcPr>
            <w:tcW w:w="1000" w:type="dxa"/>
            <w:tcBorders>
              <w:tl2br w:val="nil"/>
              <w:tr2bl w:val="nil"/>
            </w:tcBorders>
            <w:noWrap/>
            <w:vAlign w:val="center"/>
          </w:tcPr>
          <w:p w14:paraId="06B020FD">
            <w:pPr>
              <w:jc w:val="center"/>
              <w:textAlignment w:val="center"/>
              <w:rPr>
                <w:rFonts w:ascii="宋体" w:hAnsi="宋体" w:cs="宋体"/>
              </w:rPr>
            </w:pPr>
            <w:r>
              <w:rPr>
                <w:rFonts w:hint="eastAsia" w:ascii="宋体" w:hAnsi="宋体" w:cs="宋体"/>
              </w:rPr>
              <w:t>联系人</w:t>
            </w:r>
          </w:p>
        </w:tc>
        <w:tc>
          <w:tcPr>
            <w:tcW w:w="1183" w:type="dxa"/>
            <w:tcBorders>
              <w:tl2br w:val="nil"/>
              <w:tr2bl w:val="nil"/>
            </w:tcBorders>
            <w:noWrap/>
            <w:vAlign w:val="center"/>
          </w:tcPr>
          <w:p w14:paraId="47A8710C">
            <w:pPr>
              <w:jc w:val="center"/>
              <w:rPr>
                <w:rFonts w:ascii="宋体" w:hAnsi="宋体" w:cs="宋体"/>
              </w:rPr>
            </w:pPr>
          </w:p>
        </w:tc>
        <w:tc>
          <w:tcPr>
            <w:tcW w:w="1350" w:type="dxa"/>
            <w:tcBorders>
              <w:tl2br w:val="nil"/>
              <w:tr2bl w:val="nil"/>
            </w:tcBorders>
            <w:noWrap/>
            <w:vAlign w:val="center"/>
          </w:tcPr>
          <w:p w14:paraId="27F0E281">
            <w:pPr>
              <w:jc w:val="center"/>
              <w:textAlignment w:val="center"/>
              <w:rPr>
                <w:rFonts w:ascii="宋体" w:hAnsi="宋体" w:cs="宋体"/>
              </w:rPr>
            </w:pPr>
            <w:r>
              <w:rPr>
                <w:rFonts w:hint="eastAsia" w:ascii="宋体" w:hAnsi="宋体" w:cs="宋体"/>
              </w:rPr>
              <w:t>电话</w:t>
            </w:r>
          </w:p>
        </w:tc>
        <w:tc>
          <w:tcPr>
            <w:tcW w:w="4313" w:type="dxa"/>
            <w:gridSpan w:val="3"/>
            <w:tcBorders>
              <w:tl2br w:val="nil"/>
              <w:tr2bl w:val="nil"/>
            </w:tcBorders>
            <w:noWrap/>
            <w:vAlign w:val="center"/>
          </w:tcPr>
          <w:p w14:paraId="74406FBC">
            <w:pPr>
              <w:jc w:val="center"/>
              <w:rPr>
                <w:rFonts w:ascii="宋体" w:hAnsi="宋体" w:cs="宋体"/>
              </w:rPr>
            </w:pPr>
          </w:p>
        </w:tc>
      </w:tr>
      <w:tr w14:paraId="2912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51BCCB29">
            <w:pPr>
              <w:jc w:val="center"/>
              <w:rPr>
                <w:rFonts w:ascii="宋体" w:hAnsi="宋体" w:cs="宋体"/>
              </w:rPr>
            </w:pPr>
          </w:p>
        </w:tc>
        <w:tc>
          <w:tcPr>
            <w:tcW w:w="1000" w:type="dxa"/>
            <w:tcBorders>
              <w:tl2br w:val="nil"/>
              <w:tr2bl w:val="nil"/>
            </w:tcBorders>
            <w:noWrap/>
            <w:vAlign w:val="center"/>
          </w:tcPr>
          <w:p w14:paraId="6A4779F6">
            <w:pPr>
              <w:jc w:val="center"/>
              <w:textAlignment w:val="center"/>
              <w:rPr>
                <w:rFonts w:ascii="宋体" w:hAnsi="宋体" w:cs="宋体"/>
              </w:rPr>
            </w:pPr>
            <w:r>
              <w:rPr>
                <w:rFonts w:hint="eastAsia" w:ascii="宋体" w:hAnsi="宋体" w:cs="宋体"/>
              </w:rPr>
              <w:t>传真</w:t>
            </w:r>
          </w:p>
        </w:tc>
        <w:tc>
          <w:tcPr>
            <w:tcW w:w="1183" w:type="dxa"/>
            <w:tcBorders>
              <w:tl2br w:val="nil"/>
              <w:tr2bl w:val="nil"/>
            </w:tcBorders>
            <w:noWrap/>
            <w:vAlign w:val="center"/>
          </w:tcPr>
          <w:p w14:paraId="13F16CA9">
            <w:pPr>
              <w:jc w:val="center"/>
              <w:rPr>
                <w:rFonts w:ascii="宋体" w:hAnsi="宋体" w:cs="宋体"/>
              </w:rPr>
            </w:pPr>
          </w:p>
        </w:tc>
        <w:tc>
          <w:tcPr>
            <w:tcW w:w="1350" w:type="dxa"/>
            <w:tcBorders>
              <w:tl2br w:val="nil"/>
              <w:tr2bl w:val="nil"/>
            </w:tcBorders>
            <w:noWrap/>
            <w:vAlign w:val="center"/>
          </w:tcPr>
          <w:p w14:paraId="2105D639">
            <w:pPr>
              <w:jc w:val="center"/>
              <w:textAlignment w:val="center"/>
              <w:rPr>
                <w:rFonts w:ascii="宋体" w:hAnsi="宋体" w:cs="宋体"/>
              </w:rPr>
            </w:pPr>
            <w:r>
              <w:rPr>
                <w:rFonts w:hint="eastAsia" w:ascii="宋体" w:hAnsi="宋体" w:cs="宋体"/>
              </w:rPr>
              <w:t>网址</w:t>
            </w:r>
          </w:p>
        </w:tc>
        <w:tc>
          <w:tcPr>
            <w:tcW w:w="4313" w:type="dxa"/>
            <w:gridSpan w:val="3"/>
            <w:tcBorders>
              <w:tl2br w:val="nil"/>
              <w:tr2bl w:val="nil"/>
            </w:tcBorders>
            <w:noWrap/>
            <w:vAlign w:val="center"/>
          </w:tcPr>
          <w:p w14:paraId="325FDE07">
            <w:pPr>
              <w:jc w:val="center"/>
              <w:rPr>
                <w:rFonts w:ascii="宋体" w:hAnsi="宋体" w:cs="宋体"/>
              </w:rPr>
            </w:pPr>
          </w:p>
        </w:tc>
      </w:tr>
      <w:tr w14:paraId="1BE44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270BF4D">
            <w:pPr>
              <w:jc w:val="center"/>
              <w:textAlignment w:val="center"/>
              <w:rPr>
                <w:rFonts w:ascii="宋体" w:hAnsi="宋体" w:cs="宋体"/>
              </w:rPr>
            </w:pPr>
            <w:r>
              <w:rPr>
                <w:rFonts w:hint="eastAsia" w:ascii="宋体" w:hAnsi="宋体" w:cs="宋体"/>
              </w:rPr>
              <w:t>组织结构</w:t>
            </w:r>
          </w:p>
        </w:tc>
        <w:tc>
          <w:tcPr>
            <w:tcW w:w="7846" w:type="dxa"/>
            <w:gridSpan w:val="6"/>
            <w:tcBorders>
              <w:tl2br w:val="nil"/>
              <w:tr2bl w:val="nil"/>
            </w:tcBorders>
            <w:noWrap/>
            <w:vAlign w:val="center"/>
          </w:tcPr>
          <w:p w14:paraId="5C74B69E">
            <w:pPr>
              <w:jc w:val="center"/>
              <w:rPr>
                <w:rFonts w:ascii="宋体" w:hAnsi="宋体" w:cs="宋体"/>
              </w:rPr>
            </w:pPr>
          </w:p>
        </w:tc>
      </w:tr>
      <w:tr w14:paraId="3FA1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08A5BE8">
            <w:pPr>
              <w:jc w:val="center"/>
              <w:textAlignment w:val="center"/>
              <w:rPr>
                <w:rFonts w:ascii="宋体" w:hAnsi="宋体" w:cs="宋体"/>
              </w:rPr>
            </w:pPr>
            <w:r>
              <w:rPr>
                <w:rFonts w:hint="eastAsia" w:ascii="宋体" w:hAnsi="宋体" w:cs="宋体"/>
              </w:rPr>
              <w:t>法定代表人</w:t>
            </w:r>
          </w:p>
        </w:tc>
        <w:tc>
          <w:tcPr>
            <w:tcW w:w="1000" w:type="dxa"/>
            <w:tcBorders>
              <w:tl2br w:val="nil"/>
              <w:tr2bl w:val="nil"/>
            </w:tcBorders>
            <w:noWrap/>
            <w:vAlign w:val="center"/>
          </w:tcPr>
          <w:p w14:paraId="40CA7223">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6B9564AC">
            <w:pPr>
              <w:jc w:val="center"/>
              <w:rPr>
                <w:rFonts w:ascii="宋体" w:hAnsi="宋体" w:cs="宋体"/>
              </w:rPr>
            </w:pPr>
          </w:p>
        </w:tc>
        <w:tc>
          <w:tcPr>
            <w:tcW w:w="1350" w:type="dxa"/>
            <w:tcBorders>
              <w:tl2br w:val="nil"/>
              <w:tr2bl w:val="nil"/>
            </w:tcBorders>
            <w:noWrap/>
            <w:vAlign w:val="center"/>
          </w:tcPr>
          <w:p w14:paraId="2A4AE106">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3E39E28">
            <w:pPr>
              <w:jc w:val="center"/>
              <w:rPr>
                <w:rFonts w:ascii="宋体" w:hAnsi="宋体" w:cs="宋体"/>
              </w:rPr>
            </w:pPr>
          </w:p>
        </w:tc>
        <w:tc>
          <w:tcPr>
            <w:tcW w:w="800" w:type="dxa"/>
            <w:tcBorders>
              <w:tl2br w:val="nil"/>
              <w:tr2bl w:val="nil"/>
            </w:tcBorders>
            <w:noWrap/>
            <w:vAlign w:val="center"/>
          </w:tcPr>
          <w:p w14:paraId="2D89245D">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7EB1D212">
            <w:pPr>
              <w:rPr>
                <w:rFonts w:ascii="宋体" w:hAnsi="宋体" w:cs="宋体"/>
              </w:rPr>
            </w:pPr>
          </w:p>
        </w:tc>
      </w:tr>
      <w:tr w14:paraId="29B8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7BD00A7">
            <w:pPr>
              <w:jc w:val="center"/>
              <w:rPr>
                <w:rFonts w:ascii="宋体" w:hAnsi="宋体" w:cs="宋体"/>
              </w:rPr>
            </w:pPr>
            <w:r>
              <w:rPr>
                <w:rFonts w:hint="eastAsia" w:ascii="宋体" w:hAnsi="宋体" w:cs="宋体"/>
              </w:rPr>
              <w:t>技术负责人</w:t>
            </w:r>
          </w:p>
        </w:tc>
        <w:tc>
          <w:tcPr>
            <w:tcW w:w="1000" w:type="dxa"/>
            <w:tcBorders>
              <w:tl2br w:val="nil"/>
              <w:tr2bl w:val="nil"/>
            </w:tcBorders>
            <w:noWrap/>
            <w:vAlign w:val="center"/>
          </w:tcPr>
          <w:p w14:paraId="356F9CE4">
            <w:pPr>
              <w:jc w:val="center"/>
              <w:textAlignment w:val="center"/>
              <w:rPr>
                <w:rFonts w:ascii="宋体" w:hAnsi="宋体" w:cs="宋体"/>
              </w:rPr>
            </w:pPr>
            <w:r>
              <w:rPr>
                <w:rFonts w:hint="eastAsia" w:ascii="宋体" w:hAnsi="宋体" w:cs="宋体"/>
              </w:rPr>
              <w:t>姓名</w:t>
            </w:r>
          </w:p>
        </w:tc>
        <w:tc>
          <w:tcPr>
            <w:tcW w:w="1183" w:type="dxa"/>
            <w:tcBorders>
              <w:tl2br w:val="nil"/>
              <w:tr2bl w:val="nil"/>
            </w:tcBorders>
            <w:noWrap/>
            <w:vAlign w:val="center"/>
          </w:tcPr>
          <w:p w14:paraId="05BCD504">
            <w:pPr>
              <w:jc w:val="center"/>
              <w:rPr>
                <w:rFonts w:ascii="宋体" w:hAnsi="宋体" w:cs="宋体"/>
              </w:rPr>
            </w:pPr>
          </w:p>
        </w:tc>
        <w:tc>
          <w:tcPr>
            <w:tcW w:w="1350" w:type="dxa"/>
            <w:tcBorders>
              <w:tl2br w:val="nil"/>
              <w:tr2bl w:val="nil"/>
            </w:tcBorders>
            <w:noWrap/>
            <w:vAlign w:val="center"/>
          </w:tcPr>
          <w:p w14:paraId="66747990">
            <w:pPr>
              <w:jc w:val="center"/>
              <w:textAlignment w:val="center"/>
              <w:rPr>
                <w:rFonts w:ascii="宋体" w:hAnsi="宋体" w:cs="宋体"/>
              </w:rPr>
            </w:pPr>
            <w:r>
              <w:rPr>
                <w:rFonts w:hint="eastAsia" w:ascii="宋体" w:hAnsi="宋体" w:cs="宋体"/>
              </w:rPr>
              <w:t>技术职称</w:t>
            </w:r>
          </w:p>
        </w:tc>
        <w:tc>
          <w:tcPr>
            <w:tcW w:w="1834" w:type="dxa"/>
            <w:tcBorders>
              <w:tl2br w:val="nil"/>
              <w:tr2bl w:val="nil"/>
            </w:tcBorders>
            <w:noWrap/>
            <w:vAlign w:val="center"/>
          </w:tcPr>
          <w:p w14:paraId="7785D2F9">
            <w:pPr>
              <w:jc w:val="center"/>
              <w:rPr>
                <w:rFonts w:ascii="宋体" w:hAnsi="宋体" w:cs="宋体"/>
              </w:rPr>
            </w:pPr>
          </w:p>
        </w:tc>
        <w:tc>
          <w:tcPr>
            <w:tcW w:w="800" w:type="dxa"/>
            <w:tcBorders>
              <w:tl2br w:val="nil"/>
              <w:tr2bl w:val="nil"/>
            </w:tcBorders>
            <w:noWrap/>
            <w:vAlign w:val="center"/>
          </w:tcPr>
          <w:p w14:paraId="4588C5A4">
            <w:pPr>
              <w:jc w:val="center"/>
              <w:textAlignment w:val="center"/>
              <w:rPr>
                <w:rFonts w:ascii="宋体" w:hAnsi="宋体" w:cs="宋体"/>
              </w:rPr>
            </w:pPr>
            <w:r>
              <w:rPr>
                <w:rFonts w:hint="eastAsia" w:ascii="宋体" w:hAnsi="宋体" w:cs="宋体"/>
              </w:rPr>
              <w:t>电话</w:t>
            </w:r>
          </w:p>
        </w:tc>
        <w:tc>
          <w:tcPr>
            <w:tcW w:w="1679" w:type="dxa"/>
            <w:tcBorders>
              <w:tl2br w:val="nil"/>
              <w:tr2bl w:val="nil"/>
            </w:tcBorders>
            <w:noWrap/>
            <w:vAlign w:val="center"/>
          </w:tcPr>
          <w:p w14:paraId="2CB69107">
            <w:pPr>
              <w:rPr>
                <w:rFonts w:ascii="宋体" w:hAnsi="宋体" w:cs="宋体"/>
              </w:rPr>
            </w:pPr>
          </w:p>
        </w:tc>
      </w:tr>
      <w:tr w14:paraId="0933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028E798">
            <w:pPr>
              <w:jc w:val="center"/>
              <w:textAlignment w:val="center"/>
              <w:rPr>
                <w:rFonts w:ascii="宋体" w:hAnsi="宋体" w:cs="宋体"/>
              </w:rPr>
            </w:pPr>
            <w:r>
              <w:rPr>
                <w:rFonts w:hint="eastAsia" w:ascii="宋体" w:hAnsi="宋体" w:cs="宋体"/>
              </w:rPr>
              <w:t>成立时间</w:t>
            </w:r>
          </w:p>
        </w:tc>
        <w:tc>
          <w:tcPr>
            <w:tcW w:w="2183" w:type="dxa"/>
            <w:gridSpan w:val="2"/>
            <w:tcBorders>
              <w:tl2br w:val="nil"/>
              <w:tr2bl w:val="nil"/>
            </w:tcBorders>
            <w:noWrap/>
            <w:vAlign w:val="center"/>
          </w:tcPr>
          <w:p w14:paraId="1F8D95F0">
            <w:pPr>
              <w:jc w:val="center"/>
              <w:rPr>
                <w:rFonts w:ascii="宋体" w:hAnsi="宋体" w:cs="宋体"/>
              </w:rPr>
            </w:pPr>
          </w:p>
        </w:tc>
        <w:tc>
          <w:tcPr>
            <w:tcW w:w="1350" w:type="dxa"/>
            <w:tcBorders>
              <w:tl2br w:val="nil"/>
              <w:tr2bl w:val="nil"/>
            </w:tcBorders>
            <w:noWrap/>
            <w:vAlign w:val="center"/>
          </w:tcPr>
          <w:p w14:paraId="11A9EAF0">
            <w:pPr>
              <w:jc w:val="center"/>
              <w:textAlignment w:val="center"/>
              <w:rPr>
                <w:rFonts w:ascii="宋体" w:hAnsi="宋体" w:cs="宋体"/>
              </w:rPr>
            </w:pPr>
            <w:r>
              <w:rPr>
                <w:rFonts w:hint="eastAsia" w:ascii="宋体" w:hAnsi="宋体" w:cs="宋体"/>
              </w:rPr>
              <w:t>员工人数</w:t>
            </w:r>
          </w:p>
        </w:tc>
        <w:tc>
          <w:tcPr>
            <w:tcW w:w="4313" w:type="dxa"/>
            <w:gridSpan w:val="3"/>
            <w:tcBorders>
              <w:tl2br w:val="nil"/>
              <w:tr2bl w:val="nil"/>
            </w:tcBorders>
            <w:noWrap/>
            <w:vAlign w:val="center"/>
          </w:tcPr>
          <w:p w14:paraId="17FC10A1">
            <w:pPr>
              <w:jc w:val="center"/>
              <w:rPr>
                <w:rFonts w:ascii="宋体" w:hAnsi="宋体" w:cs="宋体"/>
              </w:rPr>
            </w:pPr>
          </w:p>
        </w:tc>
      </w:tr>
      <w:tr w14:paraId="1E15F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10D67AA">
            <w:pPr>
              <w:jc w:val="center"/>
              <w:textAlignment w:val="center"/>
              <w:rPr>
                <w:rFonts w:ascii="宋体" w:hAnsi="宋体" w:cs="宋体"/>
              </w:rPr>
            </w:pPr>
            <w:r>
              <w:rPr>
                <w:rFonts w:hint="eastAsia" w:ascii="宋体" w:hAnsi="宋体" w:cs="宋体"/>
              </w:rPr>
              <w:t>企业资质等级</w:t>
            </w:r>
          </w:p>
        </w:tc>
        <w:tc>
          <w:tcPr>
            <w:tcW w:w="2183" w:type="dxa"/>
            <w:gridSpan w:val="2"/>
            <w:tcBorders>
              <w:tl2br w:val="nil"/>
              <w:tr2bl w:val="nil"/>
            </w:tcBorders>
            <w:noWrap/>
            <w:vAlign w:val="center"/>
          </w:tcPr>
          <w:p w14:paraId="454B5906">
            <w:pPr>
              <w:jc w:val="center"/>
              <w:rPr>
                <w:rFonts w:ascii="宋体" w:hAnsi="宋体" w:cs="宋体"/>
              </w:rPr>
            </w:pPr>
          </w:p>
        </w:tc>
        <w:tc>
          <w:tcPr>
            <w:tcW w:w="1350" w:type="dxa"/>
            <w:vMerge w:val="restart"/>
            <w:tcBorders>
              <w:tl2br w:val="nil"/>
              <w:tr2bl w:val="nil"/>
            </w:tcBorders>
            <w:noWrap/>
            <w:vAlign w:val="center"/>
          </w:tcPr>
          <w:p w14:paraId="30CE0928">
            <w:pPr>
              <w:jc w:val="center"/>
              <w:textAlignment w:val="center"/>
              <w:rPr>
                <w:rFonts w:ascii="宋体" w:hAnsi="宋体" w:cs="宋体"/>
              </w:rPr>
            </w:pPr>
            <w:r>
              <w:rPr>
                <w:rFonts w:hint="eastAsia" w:ascii="宋体" w:hAnsi="宋体" w:cs="宋体"/>
              </w:rPr>
              <w:t>其中</w:t>
            </w:r>
          </w:p>
        </w:tc>
        <w:tc>
          <w:tcPr>
            <w:tcW w:w="1834" w:type="dxa"/>
            <w:tcBorders>
              <w:tl2br w:val="nil"/>
              <w:tr2bl w:val="nil"/>
            </w:tcBorders>
            <w:noWrap/>
            <w:vAlign w:val="center"/>
          </w:tcPr>
          <w:p w14:paraId="62DB0AFD">
            <w:pPr>
              <w:jc w:val="center"/>
              <w:textAlignment w:val="center"/>
              <w:rPr>
                <w:rFonts w:ascii="宋体" w:hAnsi="宋体" w:cs="宋体"/>
              </w:rPr>
            </w:pPr>
            <w:r>
              <w:rPr>
                <w:rFonts w:hint="eastAsia" w:ascii="宋体" w:hAnsi="宋体" w:cs="宋体"/>
              </w:rPr>
              <w:t>项目经理</w:t>
            </w:r>
          </w:p>
        </w:tc>
        <w:tc>
          <w:tcPr>
            <w:tcW w:w="2479" w:type="dxa"/>
            <w:gridSpan w:val="2"/>
            <w:tcBorders>
              <w:tl2br w:val="nil"/>
              <w:tr2bl w:val="nil"/>
            </w:tcBorders>
            <w:noWrap/>
            <w:vAlign w:val="center"/>
          </w:tcPr>
          <w:p w14:paraId="59BB189B">
            <w:pPr>
              <w:jc w:val="center"/>
              <w:rPr>
                <w:rFonts w:ascii="宋体" w:hAnsi="宋体" w:cs="宋体"/>
              </w:rPr>
            </w:pPr>
          </w:p>
        </w:tc>
      </w:tr>
      <w:tr w14:paraId="68AC5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FF12C37">
            <w:pPr>
              <w:jc w:val="center"/>
              <w:textAlignment w:val="center"/>
              <w:rPr>
                <w:rFonts w:ascii="宋体" w:hAnsi="宋体" w:cs="宋体"/>
              </w:rPr>
            </w:pPr>
            <w:r>
              <w:rPr>
                <w:rFonts w:hint="eastAsia" w:ascii="宋体" w:hAnsi="宋体" w:cs="宋体"/>
              </w:rPr>
              <w:t>营业执照号</w:t>
            </w:r>
          </w:p>
        </w:tc>
        <w:tc>
          <w:tcPr>
            <w:tcW w:w="2183" w:type="dxa"/>
            <w:gridSpan w:val="2"/>
            <w:tcBorders>
              <w:tl2br w:val="nil"/>
              <w:tr2bl w:val="nil"/>
            </w:tcBorders>
            <w:noWrap/>
            <w:vAlign w:val="center"/>
          </w:tcPr>
          <w:p w14:paraId="053D44ED">
            <w:pPr>
              <w:jc w:val="center"/>
              <w:rPr>
                <w:rFonts w:ascii="宋体" w:hAnsi="宋体" w:cs="宋体"/>
              </w:rPr>
            </w:pPr>
          </w:p>
        </w:tc>
        <w:tc>
          <w:tcPr>
            <w:tcW w:w="1350" w:type="dxa"/>
            <w:vMerge w:val="continue"/>
            <w:tcBorders>
              <w:tl2br w:val="nil"/>
              <w:tr2bl w:val="nil"/>
            </w:tcBorders>
            <w:noWrap/>
            <w:vAlign w:val="center"/>
          </w:tcPr>
          <w:p w14:paraId="02A393AD">
            <w:pPr>
              <w:jc w:val="center"/>
              <w:rPr>
                <w:rFonts w:ascii="宋体" w:hAnsi="宋体" w:cs="宋体"/>
              </w:rPr>
            </w:pPr>
          </w:p>
        </w:tc>
        <w:tc>
          <w:tcPr>
            <w:tcW w:w="1834" w:type="dxa"/>
            <w:tcBorders>
              <w:tl2br w:val="nil"/>
              <w:tr2bl w:val="nil"/>
            </w:tcBorders>
            <w:noWrap/>
            <w:vAlign w:val="center"/>
          </w:tcPr>
          <w:p w14:paraId="5B72E115">
            <w:pPr>
              <w:jc w:val="center"/>
              <w:textAlignment w:val="center"/>
              <w:rPr>
                <w:rFonts w:ascii="宋体" w:hAnsi="宋体" w:cs="宋体"/>
              </w:rPr>
            </w:pPr>
            <w:r>
              <w:rPr>
                <w:rFonts w:hint="eastAsia" w:ascii="宋体" w:hAnsi="宋体" w:cs="宋体"/>
              </w:rPr>
              <w:t>高级职称人员</w:t>
            </w:r>
          </w:p>
        </w:tc>
        <w:tc>
          <w:tcPr>
            <w:tcW w:w="2479" w:type="dxa"/>
            <w:gridSpan w:val="2"/>
            <w:tcBorders>
              <w:tl2br w:val="nil"/>
              <w:tr2bl w:val="nil"/>
            </w:tcBorders>
            <w:noWrap/>
            <w:vAlign w:val="center"/>
          </w:tcPr>
          <w:p w14:paraId="054C6B99">
            <w:pPr>
              <w:jc w:val="center"/>
              <w:rPr>
                <w:rFonts w:ascii="宋体" w:hAnsi="宋体" w:cs="宋体"/>
              </w:rPr>
            </w:pPr>
          </w:p>
        </w:tc>
      </w:tr>
      <w:tr w14:paraId="63822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8A0BE48">
            <w:pPr>
              <w:jc w:val="center"/>
              <w:textAlignment w:val="center"/>
              <w:rPr>
                <w:rFonts w:ascii="宋体" w:hAnsi="宋体" w:cs="宋体"/>
              </w:rPr>
            </w:pPr>
            <w:r>
              <w:rPr>
                <w:rFonts w:hint="eastAsia" w:ascii="宋体" w:hAnsi="宋体" w:cs="宋体"/>
              </w:rPr>
              <w:t>注册资金</w:t>
            </w:r>
          </w:p>
        </w:tc>
        <w:tc>
          <w:tcPr>
            <w:tcW w:w="2183" w:type="dxa"/>
            <w:gridSpan w:val="2"/>
            <w:tcBorders>
              <w:tl2br w:val="nil"/>
              <w:tr2bl w:val="nil"/>
            </w:tcBorders>
            <w:noWrap/>
            <w:vAlign w:val="center"/>
          </w:tcPr>
          <w:p w14:paraId="2DEDEC16">
            <w:pPr>
              <w:jc w:val="left"/>
              <w:textAlignment w:val="center"/>
              <w:rPr>
                <w:rFonts w:ascii="宋体" w:hAnsi="宋体" w:cs="宋体"/>
              </w:rPr>
            </w:pPr>
            <w:r>
              <w:rPr>
                <w:rFonts w:hint="eastAsia" w:ascii="宋体" w:hAnsi="宋体" w:cs="宋体"/>
              </w:rPr>
              <w:t>（万元）</w:t>
            </w:r>
          </w:p>
        </w:tc>
        <w:tc>
          <w:tcPr>
            <w:tcW w:w="1350" w:type="dxa"/>
            <w:vMerge w:val="continue"/>
            <w:tcBorders>
              <w:tl2br w:val="nil"/>
              <w:tr2bl w:val="nil"/>
            </w:tcBorders>
            <w:noWrap/>
            <w:vAlign w:val="center"/>
          </w:tcPr>
          <w:p w14:paraId="67D3B68F">
            <w:pPr>
              <w:jc w:val="center"/>
              <w:rPr>
                <w:rFonts w:ascii="宋体" w:hAnsi="宋体" w:cs="宋体"/>
              </w:rPr>
            </w:pPr>
          </w:p>
        </w:tc>
        <w:tc>
          <w:tcPr>
            <w:tcW w:w="1834" w:type="dxa"/>
            <w:tcBorders>
              <w:tl2br w:val="nil"/>
              <w:tr2bl w:val="nil"/>
            </w:tcBorders>
            <w:noWrap/>
            <w:vAlign w:val="center"/>
          </w:tcPr>
          <w:p w14:paraId="1FCACA50">
            <w:pPr>
              <w:jc w:val="center"/>
              <w:textAlignment w:val="center"/>
              <w:rPr>
                <w:rFonts w:ascii="宋体" w:hAnsi="宋体" w:cs="宋体"/>
              </w:rPr>
            </w:pPr>
            <w:r>
              <w:rPr>
                <w:rFonts w:hint="eastAsia" w:ascii="宋体" w:hAnsi="宋体" w:cs="宋体"/>
              </w:rPr>
              <w:t>中级职称人员</w:t>
            </w:r>
          </w:p>
        </w:tc>
        <w:tc>
          <w:tcPr>
            <w:tcW w:w="2479" w:type="dxa"/>
            <w:gridSpan w:val="2"/>
            <w:tcBorders>
              <w:tl2br w:val="nil"/>
              <w:tr2bl w:val="nil"/>
            </w:tcBorders>
            <w:noWrap/>
            <w:vAlign w:val="center"/>
          </w:tcPr>
          <w:p w14:paraId="1A30B402">
            <w:pPr>
              <w:jc w:val="center"/>
              <w:rPr>
                <w:rFonts w:ascii="宋体" w:hAnsi="宋体" w:cs="宋体"/>
              </w:rPr>
            </w:pPr>
          </w:p>
        </w:tc>
      </w:tr>
      <w:tr w14:paraId="2048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649D54C">
            <w:pPr>
              <w:jc w:val="center"/>
              <w:textAlignment w:val="center"/>
              <w:rPr>
                <w:rFonts w:ascii="宋体" w:hAnsi="宋体" w:cs="宋体"/>
              </w:rPr>
            </w:pPr>
            <w:r>
              <w:rPr>
                <w:rFonts w:hint="eastAsia" w:ascii="宋体" w:hAnsi="宋体" w:cs="宋体"/>
              </w:rPr>
              <w:t>开户银行</w:t>
            </w:r>
          </w:p>
        </w:tc>
        <w:tc>
          <w:tcPr>
            <w:tcW w:w="2183" w:type="dxa"/>
            <w:gridSpan w:val="2"/>
            <w:tcBorders>
              <w:tl2br w:val="nil"/>
              <w:tr2bl w:val="nil"/>
            </w:tcBorders>
            <w:noWrap/>
            <w:vAlign w:val="center"/>
          </w:tcPr>
          <w:p w14:paraId="4234CBF9">
            <w:pPr>
              <w:jc w:val="center"/>
              <w:rPr>
                <w:rFonts w:ascii="宋体" w:hAnsi="宋体" w:cs="宋体"/>
              </w:rPr>
            </w:pPr>
          </w:p>
        </w:tc>
        <w:tc>
          <w:tcPr>
            <w:tcW w:w="1350" w:type="dxa"/>
            <w:vMerge w:val="continue"/>
            <w:tcBorders>
              <w:tl2br w:val="nil"/>
              <w:tr2bl w:val="nil"/>
            </w:tcBorders>
            <w:noWrap/>
            <w:vAlign w:val="center"/>
          </w:tcPr>
          <w:p w14:paraId="7948A45B">
            <w:pPr>
              <w:jc w:val="center"/>
              <w:rPr>
                <w:rFonts w:ascii="宋体" w:hAnsi="宋体" w:cs="宋体"/>
              </w:rPr>
            </w:pPr>
          </w:p>
        </w:tc>
        <w:tc>
          <w:tcPr>
            <w:tcW w:w="1834" w:type="dxa"/>
            <w:tcBorders>
              <w:tl2br w:val="nil"/>
              <w:tr2bl w:val="nil"/>
            </w:tcBorders>
            <w:noWrap/>
            <w:vAlign w:val="center"/>
          </w:tcPr>
          <w:p w14:paraId="0CAF796F">
            <w:pPr>
              <w:jc w:val="center"/>
              <w:textAlignment w:val="center"/>
              <w:rPr>
                <w:rFonts w:ascii="宋体" w:hAnsi="宋体" w:cs="宋体"/>
              </w:rPr>
            </w:pPr>
            <w:r>
              <w:rPr>
                <w:rFonts w:hint="eastAsia" w:ascii="宋体" w:hAnsi="宋体" w:cs="宋体"/>
              </w:rPr>
              <w:t>初级职称人员</w:t>
            </w:r>
          </w:p>
        </w:tc>
        <w:tc>
          <w:tcPr>
            <w:tcW w:w="2479" w:type="dxa"/>
            <w:gridSpan w:val="2"/>
            <w:tcBorders>
              <w:tl2br w:val="nil"/>
              <w:tr2bl w:val="nil"/>
            </w:tcBorders>
            <w:noWrap/>
            <w:vAlign w:val="center"/>
          </w:tcPr>
          <w:p w14:paraId="67B97638">
            <w:pPr>
              <w:jc w:val="center"/>
              <w:rPr>
                <w:rFonts w:ascii="宋体" w:hAnsi="宋体" w:cs="宋体"/>
              </w:rPr>
            </w:pPr>
          </w:p>
        </w:tc>
      </w:tr>
      <w:tr w14:paraId="15DB4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F647000">
            <w:pPr>
              <w:jc w:val="center"/>
              <w:textAlignment w:val="center"/>
              <w:rPr>
                <w:rFonts w:ascii="宋体" w:hAnsi="宋体" w:cs="宋体"/>
              </w:rPr>
            </w:pPr>
            <w:r>
              <w:rPr>
                <w:rFonts w:hint="eastAsia" w:ascii="宋体" w:hAnsi="宋体" w:cs="宋体"/>
              </w:rPr>
              <w:t>账号</w:t>
            </w:r>
          </w:p>
        </w:tc>
        <w:tc>
          <w:tcPr>
            <w:tcW w:w="2183" w:type="dxa"/>
            <w:gridSpan w:val="2"/>
            <w:tcBorders>
              <w:tl2br w:val="nil"/>
              <w:tr2bl w:val="nil"/>
            </w:tcBorders>
            <w:noWrap/>
            <w:vAlign w:val="center"/>
          </w:tcPr>
          <w:p w14:paraId="7579E92C">
            <w:pPr>
              <w:jc w:val="center"/>
              <w:rPr>
                <w:rFonts w:ascii="宋体" w:hAnsi="宋体" w:cs="宋体"/>
              </w:rPr>
            </w:pPr>
          </w:p>
        </w:tc>
        <w:tc>
          <w:tcPr>
            <w:tcW w:w="1350" w:type="dxa"/>
            <w:vMerge w:val="continue"/>
            <w:tcBorders>
              <w:tl2br w:val="nil"/>
              <w:tr2bl w:val="nil"/>
            </w:tcBorders>
            <w:noWrap/>
            <w:vAlign w:val="center"/>
          </w:tcPr>
          <w:p w14:paraId="51B00355">
            <w:pPr>
              <w:jc w:val="center"/>
              <w:rPr>
                <w:rFonts w:ascii="宋体" w:hAnsi="宋体" w:cs="宋体"/>
              </w:rPr>
            </w:pPr>
          </w:p>
        </w:tc>
        <w:tc>
          <w:tcPr>
            <w:tcW w:w="1834" w:type="dxa"/>
            <w:tcBorders>
              <w:tl2br w:val="nil"/>
              <w:tr2bl w:val="nil"/>
            </w:tcBorders>
            <w:noWrap/>
            <w:vAlign w:val="center"/>
          </w:tcPr>
          <w:p w14:paraId="512F6C93">
            <w:pPr>
              <w:jc w:val="center"/>
              <w:textAlignment w:val="center"/>
              <w:rPr>
                <w:rFonts w:ascii="宋体" w:hAnsi="宋体" w:cs="宋体"/>
              </w:rPr>
            </w:pPr>
            <w:r>
              <w:rPr>
                <w:rFonts w:hint="eastAsia" w:ascii="宋体" w:hAnsi="宋体" w:cs="宋体"/>
              </w:rPr>
              <w:t>技工</w:t>
            </w:r>
          </w:p>
        </w:tc>
        <w:tc>
          <w:tcPr>
            <w:tcW w:w="2479" w:type="dxa"/>
            <w:gridSpan w:val="2"/>
            <w:tcBorders>
              <w:tl2br w:val="nil"/>
              <w:tr2bl w:val="nil"/>
            </w:tcBorders>
            <w:noWrap/>
            <w:vAlign w:val="center"/>
          </w:tcPr>
          <w:p w14:paraId="4DEA7FE2">
            <w:pPr>
              <w:jc w:val="center"/>
              <w:rPr>
                <w:rFonts w:ascii="宋体" w:hAnsi="宋体" w:cs="宋体"/>
              </w:rPr>
            </w:pPr>
          </w:p>
        </w:tc>
      </w:tr>
      <w:tr w14:paraId="2506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0902DAC">
            <w:pPr>
              <w:jc w:val="center"/>
              <w:textAlignment w:val="center"/>
              <w:rPr>
                <w:rFonts w:ascii="宋体" w:hAnsi="宋体" w:cs="宋体"/>
              </w:rPr>
            </w:pPr>
            <w:r>
              <w:rPr>
                <w:rFonts w:hint="eastAsia" w:ascii="宋体" w:hAnsi="宋体" w:cs="宋体"/>
              </w:rPr>
              <w:t>经营范围</w:t>
            </w:r>
          </w:p>
        </w:tc>
        <w:tc>
          <w:tcPr>
            <w:tcW w:w="7846" w:type="dxa"/>
            <w:gridSpan w:val="6"/>
            <w:tcBorders>
              <w:tl2br w:val="nil"/>
              <w:tr2bl w:val="nil"/>
            </w:tcBorders>
            <w:noWrap/>
            <w:vAlign w:val="center"/>
          </w:tcPr>
          <w:p w14:paraId="51C76B31">
            <w:pPr>
              <w:jc w:val="center"/>
              <w:rPr>
                <w:rFonts w:ascii="宋体" w:hAnsi="宋体" w:cs="宋体"/>
              </w:rPr>
            </w:pPr>
          </w:p>
        </w:tc>
      </w:tr>
      <w:tr w14:paraId="7EC5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49738268">
            <w:pPr>
              <w:jc w:val="center"/>
              <w:textAlignment w:val="center"/>
              <w:rPr>
                <w:rFonts w:ascii="宋体" w:hAnsi="宋体" w:cs="宋体"/>
              </w:rPr>
            </w:pPr>
            <w:r>
              <w:rPr>
                <w:rFonts w:hint="eastAsia" w:ascii="宋体" w:hAnsi="宋体" w:cs="宋体"/>
              </w:rPr>
              <w:t>备注</w:t>
            </w:r>
          </w:p>
        </w:tc>
        <w:tc>
          <w:tcPr>
            <w:tcW w:w="7846" w:type="dxa"/>
            <w:gridSpan w:val="6"/>
            <w:tcBorders>
              <w:tl2br w:val="nil"/>
              <w:tr2bl w:val="nil"/>
            </w:tcBorders>
            <w:noWrap/>
            <w:vAlign w:val="center"/>
          </w:tcPr>
          <w:p w14:paraId="74766FDD">
            <w:pPr>
              <w:jc w:val="center"/>
              <w:rPr>
                <w:rFonts w:ascii="宋体" w:hAnsi="宋体" w:cs="宋体"/>
              </w:rPr>
            </w:pPr>
          </w:p>
        </w:tc>
      </w:tr>
    </w:tbl>
    <w:p w14:paraId="3502F187">
      <w:pPr>
        <w:ind w:left="2970"/>
        <w:rPr>
          <w:rFonts w:ascii="宋体" w:hAnsi="宋体" w:cs="宋体"/>
          <w:b/>
          <w:bCs/>
        </w:rPr>
      </w:pPr>
    </w:p>
    <w:p w14:paraId="68BBBC83">
      <w:pPr>
        <w:pStyle w:val="8"/>
        <w:tabs>
          <w:tab w:val="left" w:pos="1374"/>
        </w:tabs>
        <w:rPr>
          <w:rFonts w:ascii="宋体" w:hAnsi="宋体" w:eastAsia="宋体" w:cs="宋体"/>
        </w:rPr>
      </w:pPr>
      <w:r>
        <w:rPr>
          <w:rFonts w:hint="eastAsia" w:ascii="宋体" w:hAnsi="宋体" w:eastAsia="宋体" w:cs="宋体"/>
          <w:b/>
          <w:bCs/>
        </w:rPr>
        <w:t>备注：</w:t>
      </w:r>
      <w:r>
        <w:rPr>
          <w:rFonts w:hint="eastAsia" w:ascii="宋体" w:hAnsi="宋体" w:eastAsia="宋体" w:cs="宋体"/>
        </w:rPr>
        <w:t>1.本表后应附资质要求对应的相关证明材料复印件；</w:t>
      </w:r>
    </w:p>
    <w:p w14:paraId="1496BCCB">
      <w:pPr>
        <w:pStyle w:val="8"/>
        <w:tabs>
          <w:tab w:val="left" w:pos="1374"/>
        </w:tabs>
        <w:ind w:firstLine="840" w:firstLineChars="300"/>
        <w:rPr>
          <w:rFonts w:ascii="宋体" w:hAnsi="宋体" w:eastAsia="宋体" w:cs="宋体"/>
        </w:rPr>
      </w:pPr>
      <w:r>
        <w:rPr>
          <w:rFonts w:hint="eastAsia" w:ascii="宋体" w:hAnsi="宋体" w:eastAsia="宋体" w:cs="宋体"/>
        </w:rPr>
        <w:t>2.无响应指标的应写明无。</w:t>
      </w:r>
    </w:p>
    <w:p w14:paraId="1D2A54A4">
      <w:pPr>
        <w:pStyle w:val="19"/>
        <w:rPr>
          <w:rFonts w:ascii="宋体" w:hAnsi="宋体" w:cs="宋体"/>
          <w:b/>
          <w:bCs/>
          <w:sz w:val="28"/>
          <w:szCs w:val="28"/>
        </w:rPr>
      </w:pPr>
    </w:p>
    <w:p w14:paraId="5510D68B">
      <w:pPr>
        <w:pStyle w:val="19"/>
        <w:rPr>
          <w:rFonts w:ascii="宋体" w:hAnsi="宋体" w:cs="宋体"/>
          <w:b/>
          <w:bCs/>
        </w:rPr>
      </w:pPr>
    </w:p>
    <w:p w14:paraId="1A32A160">
      <w:pPr>
        <w:pStyle w:val="19"/>
        <w:rPr>
          <w:rFonts w:ascii="宋体" w:hAnsi="宋体" w:cs="宋体"/>
          <w:b/>
          <w:bCs/>
        </w:rPr>
      </w:pPr>
    </w:p>
    <w:p w14:paraId="0CBB50A8">
      <w:pPr>
        <w:rPr>
          <w:rFonts w:ascii="宋体" w:hAnsi="宋体" w:cs="宋体"/>
          <w:b/>
          <w:bCs/>
        </w:rPr>
      </w:pPr>
      <w:r>
        <w:rPr>
          <w:rFonts w:hint="eastAsia" w:ascii="宋体" w:hAnsi="宋体" w:cs="宋体"/>
          <w:b/>
          <w:bCs/>
        </w:rPr>
        <w:br w:type="page"/>
      </w:r>
    </w:p>
    <w:p w14:paraId="166CF135">
      <w:pPr>
        <w:widowControl/>
        <w:outlineLvl w:val="3"/>
        <w:rPr>
          <w:rFonts w:ascii="宋体" w:hAnsi="宋体" w:cs="宋体"/>
          <w:b/>
          <w:bCs/>
          <w:color w:val="000000"/>
          <w:kern w:val="0"/>
          <w:sz w:val="32"/>
          <w:szCs w:val="32"/>
          <w:lang w:bidi="ar"/>
        </w:rPr>
      </w:pPr>
      <w:bookmarkStart w:id="7" w:name="_Toc15698"/>
      <w:r>
        <w:rPr>
          <w:rFonts w:hint="eastAsia" w:ascii="宋体" w:hAnsi="宋体" w:cs="宋体"/>
          <w:b/>
          <w:bCs/>
          <w:color w:val="000000"/>
          <w:kern w:val="0"/>
          <w:sz w:val="32"/>
          <w:szCs w:val="32"/>
          <w:lang w:bidi="ar"/>
        </w:rPr>
        <w:t>附：</w:t>
      </w:r>
    </w:p>
    <w:p w14:paraId="63ED3C17">
      <w:pPr>
        <w:widowControl/>
        <w:numPr>
          <w:ilvl w:val="0"/>
          <w:numId w:val="12"/>
        </w:numPr>
        <w:jc w:val="center"/>
        <w:outlineLvl w:val="4"/>
        <w:rPr>
          <w:rFonts w:ascii="宋体" w:hAnsi="宋体" w:cs="宋体"/>
          <w:b/>
          <w:bCs/>
          <w:sz w:val="32"/>
          <w:szCs w:val="32"/>
        </w:rPr>
      </w:pPr>
      <w:r>
        <w:rPr>
          <w:rFonts w:hint="eastAsia" w:ascii="宋体" w:hAnsi="宋体" w:cs="宋体"/>
          <w:b/>
          <w:bCs/>
          <w:color w:val="000000"/>
          <w:kern w:val="0"/>
          <w:sz w:val="32"/>
          <w:szCs w:val="32"/>
          <w:lang w:bidi="ar"/>
        </w:rPr>
        <w:t>独立承担民事责任的能力</w:t>
      </w:r>
      <w:bookmarkEnd w:id="7"/>
    </w:p>
    <w:p w14:paraId="43C3079A">
      <w:pPr>
        <w:pStyle w:val="19"/>
        <w:rPr>
          <w:rFonts w:ascii="宋体" w:hAnsi="宋体" w:cs="宋体"/>
        </w:rPr>
      </w:pPr>
    </w:p>
    <w:p w14:paraId="70755F6E">
      <w:pPr>
        <w:pStyle w:val="19"/>
        <w:ind w:firstLine="280" w:firstLineChars="100"/>
        <w:rPr>
          <w:rFonts w:ascii="宋体" w:hAnsi="宋体" w:cs="宋体"/>
          <w:sz w:val="28"/>
          <w:szCs w:val="28"/>
        </w:rPr>
      </w:pPr>
      <w:r>
        <w:rPr>
          <w:rFonts w:hint="eastAsia" w:ascii="宋体" w:hAnsi="宋体" w:cs="宋体"/>
          <w:sz w:val="28"/>
          <w:szCs w:val="28"/>
        </w:rPr>
        <w:t>营业执照加盖公章</w:t>
      </w:r>
    </w:p>
    <w:p w14:paraId="552ACE27">
      <w:pPr>
        <w:numPr>
          <w:ilvl w:val="0"/>
          <w:numId w:val="12"/>
        </w:numPr>
        <w:tabs>
          <w:tab w:val="left" w:pos="462"/>
        </w:tabs>
        <w:jc w:val="center"/>
        <w:rPr>
          <w:rFonts w:ascii="宋体" w:hAnsi="宋体" w:cs="宋体"/>
          <w:b/>
          <w:bCs/>
        </w:rPr>
        <w:sectPr>
          <w:pgSz w:w="11906" w:h="16838"/>
          <w:pgMar w:top="1100" w:right="1800" w:bottom="1157" w:left="1800" w:header="851" w:footer="992" w:gutter="0"/>
          <w:cols w:space="425" w:num="1"/>
          <w:docGrid w:type="lines" w:linePitch="312" w:charSpace="0"/>
        </w:sectPr>
      </w:pPr>
      <w:r>
        <w:rPr>
          <w:rFonts w:hint="eastAsia" w:ascii="宋体" w:hAnsi="宋体" w:cs="宋体"/>
          <w:b/>
          <w:bCs/>
        </w:rPr>
        <w:br w:type="page"/>
      </w:r>
    </w:p>
    <w:p w14:paraId="431A7AAC">
      <w:pPr>
        <w:pStyle w:val="18"/>
        <w:ind w:firstLine="420"/>
      </w:pPr>
    </w:p>
    <w:p w14:paraId="52F55D5B">
      <w:pPr>
        <w:widowControl/>
        <w:jc w:val="center"/>
        <w:outlineLvl w:val="4"/>
        <w:rPr>
          <w:rFonts w:ascii="宋体" w:hAnsi="宋体" w:cs="宋体"/>
          <w:b/>
          <w:bCs/>
          <w:color w:val="000000"/>
          <w:kern w:val="0"/>
          <w:sz w:val="32"/>
          <w:szCs w:val="32"/>
          <w:lang w:bidi="ar"/>
        </w:rPr>
      </w:pPr>
      <w:bookmarkStart w:id="8" w:name="_Toc29012"/>
      <w:r>
        <w:rPr>
          <w:rFonts w:hint="eastAsia" w:ascii="宋体" w:hAnsi="宋体" w:cs="宋体"/>
          <w:b/>
          <w:bCs/>
          <w:color w:val="000000"/>
          <w:kern w:val="0"/>
          <w:sz w:val="32"/>
          <w:szCs w:val="32"/>
          <w:lang w:bidi="ar"/>
        </w:rPr>
        <w:t>（2) 资格承诺函</w:t>
      </w:r>
    </w:p>
    <w:p w14:paraId="62971D23">
      <w:pPr>
        <w:spacing w:line="560" w:lineRule="exact"/>
        <w:jc w:val="left"/>
        <w:rPr>
          <w:sz w:val="28"/>
          <w:szCs w:val="28"/>
        </w:rPr>
      </w:pPr>
      <w:r>
        <w:rPr>
          <w:rFonts w:hint="eastAsia" w:ascii="宋体" w:hAnsi="宋体"/>
          <w:color w:val="000000"/>
          <w:sz w:val="28"/>
          <w:szCs w:val="28"/>
        </w:rPr>
        <w:t>致：</w:t>
      </w:r>
      <w:r>
        <w:rPr>
          <w:rFonts w:hint="eastAsia" w:ascii="宋体" w:hAnsi="宋体"/>
          <w:color w:val="000000"/>
          <w:sz w:val="28"/>
          <w:szCs w:val="28"/>
          <w:u w:val="single"/>
        </w:rPr>
        <w:tab/>
      </w:r>
      <w:r>
        <w:rPr>
          <w:rFonts w:hint="eastAsia" w:ascii="宋体" w:hAnsi="宋体"/>
          <w:color w:val="000000"/>
          <w:sz w:val="28"/>
          <w:szCs w:val="28"/>
          <w:u w:val="single"/>
        </w:rPr>
        <w:t>丹阳市人民医院</w:t>
      </w:r>
    </w:p>
    <w:p w14:paraId="15312A4E">
      <w:pPr>
        <w:spacing w:line="580" w:lineRule="exact"/>
        <w:ind w:firstLine="620"/>
        <w:rPr>
          <w:sz w:val="28"/>
          <w:szCs w:val="28"/>
        </w:rPr>
      </w:pPr>
      <w:r>
        <w:rPr>
          <w:rFonts w:hint="eastAsia" w:ascii="宋体" w:hAnsi="宋体"/>
          <w:color w:val="000000"/>
          <w:sz w:val="28"/>
          <w:szCs w:val="28"/>
        </w:rPr>
        <w:t>我单位参与</w:t>
      </w:r>
      <w:r>
        <w:rPr>
          <w:rFonts w:hint="eastAsia" w:ascii="宋体" w:hAnsi="宋体" w:eastAsia="宋体" w:cs="宋体"/>
          <w:sz w:val="28"/>
          <w:szCs w:val="28"/>
          <w:u w:val="single"/>
        </w:rPr>
        <w:t>丹阳市人民医院会议室和电教室改造工程</w:t>
      </w:r>
      <w:r>
        <w:rPr>
          <w:rFonts w:hint="eastAsia" w:ascii="微软雅黑" w:hAnsi="微软雅黑" w:cs="微软雅黑"/>
          <w:sz w:val="28"/>
          <w:szCs w:val="28"/>
          <w:u w:val="single"/>
        </w:rPr>
        <w:t>采购项目（采购</w:t>
      </w:r>
      <w:r>
        <w:rPr>
          <w:rFonts w:hint="eastAsia" w:ascii="宋体" w:hAnsi="宋体"/>
          <w:color w:val="000000"/>
          <w:sz w:val="28"/>
          <w:szCs w:val="28"/>
          <w:u w:val="single"/>
        </w:rPr>
        <w:t>编号：</w:t>
      </w:r>
      <w:r>
        <w:rPr>
          <w:rFonts w:hint="eastAsia" w:ascii="微软雅黑" w:hAnsi="微软雅黑" w:eastAsia="微软雅黑" w:cs="微软雅黑"/>
          <w:sz w:val="28"/>
          <w:szCs w:val="28"/>
          <w:u w:val="single"/>
        </w:rPr>
        <w:t xml:space="preserve"> DRY-CG-2025-015</w:t>
      </w:r>
      <w:r>
        <w:rPr>
          <w:rFonts w:hint="eastAsia" w:ascii="宋体" w:hAnsi="宋体"/>
          <w:color w:val="000000"/>
          <w:sz w:val="28"/>
          <w:szCs w:val="28"/>
          <w:u w:val="single"/>
        </w:rPr>
        <w:t>）</w:t>
      </w:r>
      <w:r>
        <w:rPr>
          <w:rFonts w:hint="eastAsia" w:ascii="宋体" w:hAnsi="宋体"/>
          <w:color w:val="000000"/>
          <w:sz w:val="28"/>
          <w:szCs w:val="28"/>
        </w:rPr>
        <w:t>的采购活动，现承诺如下：</w:t>
      </w:r>
    </w:p>
    <w:p w14:paraId="4D9E1802">
      <w:pPr>
        <w:spacing w:line="520" w:lineRule="exact"/>
        <w:ind w:firstLine="620"/>
        <w:jc w:val="left"/>
        <w:rPr>
          <w:sz w:val="28"/>
          <w:szCs w:val="28"/>
        </w:rPr>
      </w:pPr>
      <w:r>
        <w:rPr>
          <w:rFonts w:hint="eastAsia" w:ascii="宋体" w:hAnsi="宋体"/>
          <w:color w:val="000000"/>
          <w:sz w:val="28"/>
          <w:szCs w:val="28"/>
        </w:rPr>
        <w:t>1．我方具有良好的商业信誉和健全的财务会计制度。</w:t>
      </w:r>
    </w:p>
    <w:p w14:paraId="28A946C1">
      <w:pPr>
        <w:spacing w:line="520" w:lineRule="exact"/>
        <w:ind w:firstLine="620"/>
        <w:jc w:val="left"/>
        <w:rPr>
          <w:sz w:val="28"/>
          <w:szCs w:val="28"/>
        </w:rPr>
      </w:pPr>
      <w:r>
        <w:rPr>
          <w:rFonts w:hint="eastAsia" w:ascii="宋体" w:hAnsi="宋体"/>
          <w:color w:val="000000"/>
          <w:sz w:val="28"/>
          <w:szCs w:val="28"/>
        </w:rPr>
        <w:t>2．我方具有履行合同所必需的设备和专业技术能力。</w:t>
      </w:r>
    </w:p>
    <w:p w14:paraId="4C3F8DF7">
      <w:pPr>
        <w:spacing w:line="520" w:lineRule="exact"/>
        <w:ind w:firstLine="620"/>
        <w:jc w:val="left"/>
        <w:rPr>
          <w:sz w:val="28"/>
          <w:szCs w:val="28"/>
        </w:rPr>
      </w:pPr>
      <w:r>
        <w:rPr>
          <w:rFonts w:hint="eastAsia" w:ascii="宋体" w:hAnsi="宋体"/>
          <w:color w:val="000000"/>
          <w:sz w:val="28"/>
          <w:szCs w:val="28"/>
        </w:rPr>
        <w:t>3．我方具有依法缴纳税收和社会保障资金的良好记录。</w:t>
      </w:r>
    </w:p>
    <w:p w14:paraId="4CA4F4A4">
      <w:pPr>
        <w:spacing w:line="520" w:lineRule="exact"/>
        <w:ind w:firstLine="620"/>
        <w:rPr>
          <w:rFonts w:ascii="宋体" w:hAnsi="宋体"/>
          <w:color w:val="000000"/>
          <w:sz w:val="28"/>
          <w:szCs w:val="28"/>
        </w:rPr>
      </w:pPr>
      <w:r>
        <w:rPr>
          <w:rFonts w:hint="eastAsia" w:ascii="宋体" w:hAnsi="宋体"/>
          <w:color w:val="000000"/>
          <w:sz w:val="28"/>
          <w:szCs w:val="28"/>
        </w:rPr>
        <w:t>4．我方参加本项目采购活动前三年内，在经营活动中没有重大违法记录。</w:t>
      </w:r>
    </w:p>
    <w:p w14:paraId="7A9759BB">
      <w:pPr>
        <w:spacing w:line="520" w:lineRule="exact"/>
        <w:ind w:firstLine="620"/>
        <w:rPr>
          <w:rFonts w:ascii="宋体" w:hAnsi="宋体"/>
          <w:color w:val="000000"/>
          <w:sz w:val="28"/>
          <w:szCs w:val="28"/>
        </w:rPr>
      </w:pPr>
      <w:r>
        <w:rPr>
          <w:rFonts w:hint="eastAsia" w:ascii="宋体" w:hAnsi="宋体"/>
          <w:color w:val="000000"/>
          <w:sz w:val="28"/>
          <w:szCs w:val="28"/>
        </w:rPr>
        <w:t>5.我方为</w:t>
      </w:r>
      <w:r>
        <w:rPr>
          <w:rFonts w:hint="eastAsia" w:ascii="宋体" w:hAnsi="宋体" w:cs="楷体"/>
          <w:sz w:val="28"/>
          <w:szCs w:val="28"/>
          <w:highlight w:val="white"/>
        </w:rPr>
        <w:t>中小微企业。</w:t>
      </w:r>
    </w:p>
    <w:p w14:paraId="135178C1">
      <w:pPr>
        <w:spacing w:after="560" w:line="520" w:lineRule="exact"/>
        <w:ind w:firstLine="620"/>
        <w:rPr>
          <w:sz w:val="28"/>
          <w:szCs w:val="28"/>
        </w:rPr>
      </w:pPr>
      <w:r>
        <w:rPr>
          <w:rFonts w:hint="eastAsia" w:ascii="宋体" w:hAnsi="宋体"/>
          <w:color w:val="000000"/>
          <w:sz w:val="28"/>
          <w:szCs w:val="28"/>
        </w:rPr>
        <w:t>若我单位承诺不实，自愿承担提供虚假材料谋取中标、成交的法律责任。</w:t>
      </w:r>
    </w:p>
    <w:p w14:paraId="1E112C2C">
      <w:pPr>
        <w:spacing w:line="580" w:lineRule="exact"/>
        <w:ind w:firstLine="940"/>
        <w:jc w:val="left"/>
        <w:rPr>
          <w:rFonts w:ascii="宋体" w:hAnsi="宋体"/>
          <w:color w:val="000000"/>
          <w:sz w:val="28"/>
          <w:szCs w:val="28"/>
        </w:rPr>
      </w:pPr>
      <w:r>
        <w:rPr>
          <w:rFonts w:hint="eastAsia" w:ascii="宋体" w:hAnsi="宋体"/>
          <w:color w:val="000000"/>
          <w:sz w:val="28"/>
          <w:szCs w:val="28"/>
        </w:rPr>
        <w:t>投标（响应）供应商（全称并盖章）：</w:t>
      </w:r>
    </w:p>
    <w:p w14:paraId="13D334FF">
      <w:pPr>
        <w:pStyle w:val="18"/>
        <w:ind w:firstLine="420"/>
      </w:pPr>
    </w:p>
    <w:p w14:paraId="011FF0C9">
      <w:pPr>
        <w:spacing w:line="520" w:lineRule="exact"/>
        <w:ind w:firstLine="940"/>
        <w:rPr>
          <w:rFonts w:ascii="宋体" w:hAnsi="宋体"/>
          <w:color w:val="000000"/>
          <w:sz w:val="28"/>
          <w:szCs w:val="28"/>
        </w:rPr>
      </w:pPr>
      <w:r>
        <w:rPr>
          <w:rFonts w:hint="eastAsia" w:ascii="宋体" w:hAnsi="宋体"/>
          <w:color w:val="000000"/>
          <w:sz w:val="28"/>
          <w:szCs w:val="28"/>
        </w:rPr>
        <w:t>供应商法定代表人或授权代表（签字或签章）：</w:t>
      </w:r>
    </w:p>
    <w:p w14:paraId="4180B60E">
      <w:pPr>
        <w:pStyle w:val="18"/>
        <w:ind w:firstLine="420"/>
      </w:pPr>
    </w:p>
    <w:p w14:paraId="65808141">
      <w:pPr>
        <w:spacing w:after="440" w:line="520" w:lineRule="exact"/>
        <w:ind w:firstLine="940"/>
        <w:jc w:val="left"/>
        <w:rPr>
          <w:sz w:val="28"/>
          <w:szCs w:val="28"/>
        </w:rPr>
      </w:pPr>
      <w:r>
        <w:rPr>
          <w:rFonts w:hint="eastAsia" w:ascii="宋体" w:hAnsi="宋体"/>
          <w:color w:val="000000"/>
          <w:sz w:val="28"/>
          <w:szCs w:val="28"/>
        </w:rPr>
        <w:t>日期：</w:t>
      </w:r>
    </w:p>
    <w:bookmarkEnd w:id="8"/>
    <w:p w14:paraId="0AF102AD">
      <w:pPr>
        <w:pStyle w:val="19"/>
        <w:ind w:firstLine="0"/>
        <w:rPr>
          <w:rFonts w:ascii="宋体" w:hAnsi="宋体" w:cs="宋体"/>
        </w:rPr>
      </w:pPr>
    </w:p>
    <w:p w14:paraId="11BE5C36">
      <w:pPr>
        <w:pStyle w:val="19"/>
        <w:ind w:firstLine="0"/>
        <w:rPr>
          <w:rFonts w:ascii="宋体" w:hAnsi="宋体" w:cs="宋体"/>
        </w:rPr>
      </w:pPr>
    </w:p>
    <w:p w14:paraId="1D03EC85">
      <w:pPr>
        <w:pStyle w:val="19"/>
        <w:ind w:firstLine="0"/>
        <w:rPr>
          <w:rFonts w:ascii="宋体" w:hAnsi="宋体" w:cs="宋体"/>
        </w:rPr>
      </w:pPr>
    </w:p>
    <w:p w14:paraId="433D9B7E">
      <w:pPr>
        <w:pStyle w:val="19"/>
        <w:ind w:firstLine="0"/>
        <w:rPr>
          <w:rFonts w:ascii="宋体" w:hAnsi="宋体" w:cs="宋体"/>
        </w:rPr>
      </w:pPr>
    </w:p>
    <w:p w14:paraId="3BEDDD4F">
      <w:pPr>
        <w:adjustRightInd w:val="0"/>
        <w:snapToGrid w:val="0"/>
        <w:ind w:left="840" w:hanging="840" w:hangingChars="400"/>
      </w:pPr>
      <w:r>
        <w:rPr>
          <w:rFonts w:hint="eastAsia" w:ascii="宋体" w:hAnsi="宋体"/>
          <w:color w:val="000000"/>
        </w:rPr>
        <w:t>说明：1．供应商可自行选择是否提供本承诺函，若不提供本承诺函的，应按采购文件要求提供相应的证明材料。</w:t>
      </w:r>
    </w:p>
    <w:p w14:paraId="2159B7CF">
      <w:pPr>
        <w:pStyle w:val="19"/>
        <w:adjustRightInd w:val="0"/>
        <w:snapToGrid w:val="0"/>
        <w:ind w:firstLine="0"/>
        <w:rPr>
          <w:rFonts w:ascii="宋体" w:hAnsi="宋体"/>
          <w:color w:val="000000"/>
        </w:rPr>
      </w:pPr>
      <w:r>
        <w:rPr>
          <w:rFonts w:hint="eastAsia" w:ascii="宋体" w:hAnsi="宋体"/>
          <w:color w:val="000000"/>
        </w:rPr>
        <w:t>2．供应商可删减承诺事项，删减的承诺事项须按采购文件要求提供相应的证明材料。比如删去本承诺函第3项的，则应按采购文件要求提供依法缴纳税收和社会保障资金的良好记录。</w:t>
      </w:r>
    </w:p>
    <w:p w14:paraId="46B61BF7">
      <w:pPr>
        <w:rPr>
          <w:rFonts w:ascii="宋体" w:hAnsi="宋体"/>
          <w:color w:val="000000"/>
        </w:rPr>
      </w:pPr>
    </w:p>
    <w:p w14:paraId="7D3B2A8E">
      <w:pPr>
        <w:rPr>
          <w:rFonts w:ascii="宋体" w:hAnsi="宋体"/>
          <w:color w:val="000000"/>
        </w:rPr>
      </w:pPr>
    </w:p>
    <w:bookmarkEnd w:id="6"/>
    <w:p w14:paraId="2E0D3D84">
      <w:pPr>
        <w:pStyle w:val="4"/>
        <w:numPr>
          <w:ilvl w:val="2"/>
          <w:numId w:val="0"/>
        </w:numPr>
        <w:jc w:val="center"/>
      </w:pPr>
      <w:r>
        <w:rPr>
          <w:rFonts w:hint="eastAsia"/>
        </w:rPr>
        <w:t>六、技术和服务要求响应偏离表</w:t>
      </w:r>
    </w:p>
    <w:p w14:paraId="4CFBA238">
      <w:pPr>
        <w:pStyle w:val="11"/>
        <w:tabs>
          <w:tab w:val="left" w:pos="6300"/>
        </w:tabs>
        <w:snapToGrid w:val="0"/>
        <w:spacing w:line="312" w:lineRule="auto"/>
        <w:rPr>
          <w:rFonts w:ascii="宋体" w:hAnsi="宋体" w:cs="宋体"/>
          <w:szCs w:val="21"/>
        </w:rPr>
      </w:pPr>
      <w:r>
        <w:rPr>
          <w:rFonts w:hint="eastAsia" w:ascii="宋体" w:hAnsi="宋体" w:cs="宋体"/>
        </w:rPr>
        <w:t>项目名称：</w:t>
      </w:r>
      <w:r>
        <w:rPr>
          <w:rFonts w:hint="eastAsia" w:ascii="宋体" w:hAnsi="宋体" w:eastAsia="宋体" w:cs="宋体"/>
          <w:sz w:val="24"/>
        </w:rPr>
        <w:t>丹阳市人民医院会议室和电教室改造工程</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495B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BB1DB3D">
            <w:pPr>
              <w:tabs>
                <w:tab w:val="left" w:pos="6300"/>
              </w:tabs>
              <w:snapToGrid w:val="0"/>
              <w:spacing w:line="312" w:lineRule="auto"/>
              <w:jc w:val="center"/>
              <w:outlineLvl w:val="0"/>
              <w:rPr>
                <w:rFonts w:ascii="宋体" w:hAnsi="宋体" w:cs="宋体"/>
              </w:rPr>
            </w:pPr>
            <w:r>
              <w:rPr>
                <w:rFonts w:hint="eastAsia" w:ascii="宋体" w:hAnsi="宋体" w:cs="宋体"/>
              </w:rPr>
              <w:t>序号</w:t>
            </w:r>
          </w:p>
        </w:tc>
        <w:tc>
          <w:tcPr>
            <w:tcW w:w="2658" w:type="dxa"/>
            <w:vAlign w:val="center"/>
          </w:tcPr>
          <w:p w14:paraId="1E1079AB">
            <w:pPr>
              <w:tabs>
                <w:tab w:val="left" w:pos="6300"/>
              </w:tabs>
              <w:snapToGrid w:val="0"/>
              <w:spacing w:line="312" w:lineRule="auto"/>
              <w:jc w:val="center"/>
              <w:outlineLvl w:val="0"/>
              <w:rPr>
                <w:rFonts w:ascii="宋体" w:hAnsi="宋体" w:cs="宋体"/>
              </w:rPr>
            </w:pPr>
            <w:r>
              <w:t>采购文件规定的技术和服务要求</w:t>
            </w:r>
          </w:p>
        </w:tc>
        <w:tc>
          <w:tcPr>
            <w:tcW w:w="2873" w:type="dxa"/>
            <w:vAlign w:val="center"/>
          </w:tcPr>
          <w:p w14:paraId="415C4524">
            <w:pPr>
              <w:tabs>
                <w:tab w:val="left" w:pos="6300"/>
              </w:tabs>
              <w:snapToGrid w:val="0"/>
              <w:spacing w:line="312" w:lineRule="auto"/>
              <w:jc w:val="center"/>
              <w:outlineLvl w:val="0"/>
              <w:rPr>
                <w:rFonts w:ascii="宋体" w:hAnsi="宋体" w:cs="宋体"/>
              </w:rPr>
            </w:pPr>
            <w:r>
              <w:t>投标文件响应的具体内容</w:t>
            </w:r>
          </w:p>
        </w:tc>
        <w:tc>
          <w:tcPr>
            <w:tcW w:w="1509" w:type="dxa"/>
            <w:vAlign w:val="center"/>
          </w:tcPr>
          <w:p w14:paraId="195466CF">
            <w:pPr>
              <w:tabs>
                <w:tab w:val="left" w:pos="6300"/>
              </w:tabs>
              <w:snapToGrid w:val="0"/>
              <w:spacing w:line="312" w:lineRule="auto"/>
              <w:jc w:val="center"/>
              <w:outlineLvl w:val="0"/>
              <w:rPr>
                <w:rFonts w:ascii="宋体" w:hAnsi="宋体" w:cs="宋体"/>
              </w:rPr>
            </w:pPr>
            <w:r>
              <w:t>是否偏离</w:t>
            </w:r>
          </w:p>
        </w:tc>
        <w:tc>
          <w:tcPr>
            <w:tcW w:w="1341" w:type="dxa"/>
            <w:vAlign w:val="center"/>
          </w:tcPr>
          <w:p w14:paraId="29BD828E">
            <w:pPr>
              <w:tabs>
                <w:tab w:val="left" w:pos="6300"/>
              </w:tabs>
              <w:snapToGrid w:val="0"/>
              <w:spacing w:line="312" w:lineRule="auto"/>
              <w:jc w:val="center"/>
              <w:outlineLvl w:val="0"/>
            </w:pPr>
            <w:r>
              <w:rPr>
                <w:rFonts w:hint="eastAsia"/>
              </w:rPr>
              <w:t>备注</w:t>
            </w:r>
          </w:p>
        </w:tc>
      </w:tr>
      <w:tr w14:paraId="7BE7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01BD358">
            <w:pPr>
              <w:tabs>
                <w:tab w:val="left" w:pos="6300"/>
              </w:tabs>
              <w:snapToGrid w:val="0"/>
              <w:spacing w:line="312" w:lineRule="auto"/>
              <w:jc w:val="center"/>
              <w:outlineLvl w:val="0"/>
              <w:rPr>
                <w:rFonts w:ascii="宋体" w:hAnsi="宋体" w:cs="宋体"/>
              </w:rPr>
            </w:pPr>
          </w:p>
        </w:tc>
        <w:tc>
          <w:tcPr>
            <w:tcW w:w="2658" w:type="dxa"/>
            <w:vAlign w:val="center"/>
          </w:tcPr>
          <w:p w14:paraId="1D2CC02A">
            <w:pPr>
              <w:tabs>
                <w:tab w:val="left" w:pos="6300"/>
              </w:tabs>
              <w:snapToGrid w:val="0"/>
              <w:spacing w:line="312" w:lineRule="auto"/>
              <w:jc w:val="center"/>
              <w:outlineLvl w:val="0"/>
              <w:rPr>
                <w:rFonts w:ascii="宋体" w:hAnsi="宋体" w:cs="宋体"/>
              </w:rPr>
            </w:pPr>
          </w:p>
        </w:tc>
        <w:tc>
          <w:tcPr>
            <w:tcW w:w="2873" w:type="dxa"/>
            <w:vAlign w:val="center"/>
          </w:tcPr>
          <w:p w14:paraId="5E318B27">
            <w:pPr>
              <w:tabs>
                <w:tab w:val="left" w:pos="6300"/>
              </w:tabs>
              <w:snapToGrid w:val="0"/>
              <w:spacing w:line="312" w:lineRule="auto"/>
              <w:jc w:val="center"/>
              <w:outlineLvl w:val="0"/>
              <w:rPr>
                <w:rFonts w:ascii="宋体" w:hAnsi="宋体" w:cs="宋体"/>
              </w:rPr>
            </w:pPr>
          </w:p>
        </w:tc>
        <w:tc>
          <w:tcPr>
            <w:tcW w:w="1509" w:type="dxa"/>
            <w:vAlign w:val="center"/>
          </w:tcPr>
          <w:p w14:paraId="4E06C6E4">
            <w:pPr>
              <w:tabs>
                <w:tab w:val="left" w:pos="6300"/>
              </w:tabs>
              <w:snapToGrid w:val="0"/>
              <w:spacing w:line="312" w:lineRule="auto"/>
              <w:jc w:val="center"/>
              <w:outlineLvl w:val="0"/>
              <w:rPr>
                <w:rFonts w:ascii="宋体" w:hAnsi="宋体" w:cs="宋体"/>
              </w:rPr>
            </w:pPr>
          </w:p>
        </w:tc>
        <w:tc>
          <w:tcPr>
            <w:tcW w:w="1341" w:type="dxa"/>
            <w:vAlign w:val="center"/>
          </w:tcPr>
          <w:p w14:paraId="450A0E0E">
            <w:pPr>
              <w:tabs>
                <w:tab w:val="left" w:pos="6300"/>
              </w:tabs>
              <w:snapToGrid w:val="0"/>
              <w:spacing w:line="312" w:lineRule="auto"/>
              <w:jc w:val="center"/>
              <w:outlineLvl w:val="0"/>
              <w:rPr>
                <w:rFonts w:ascii="宋体" w:hAnsi="宋体" w:cs="宋体"/>
              </w:rPr>
            </w:pPr>
          </w:p>
        </w:tc>
      </w:tr>
      <w:tr w14:paraId="1205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50532A5">
            <w:pPr>
              <w:tabs>
                <w:tab w:val="left" w:pos="6300"/>
              </w:tabs>
              <w:snapToGrid w:val="0"/>
              <w:spacing w:line="312" w:lineRule="auto"/>
              <w:jc w:val="center"/>
              <w:outlineLvl w:val="0"/>
              <w:rPr>
                <w:rFonts w:ascii="宋体" w:hAnsi="宋体" w:cs="宋体"/>
              </w:rPr>
            </w:pPr>
          </w:p>
        </w:tc>
        <w:tc>
          <w:tcPr>
            <w:tcW w:w="2658" w:type="dxa"/>
            <w:vAlign w:val="center"/>
          </w:tcPr>
          <w:p w14:paraId="7EF9CD79">
            <w:pPr>
              <w:tabs>
                <w:tab w:val="left" w:pos="6300"/>
              </w:tabs>
              <w:snapToGrid w:val="0"/>
              <w:spacing w:line="312" w:lineRule="auto"/>
              <w:jc w:val="center"/>
              <w:outlineLvl w:val="0"/>
              <w:rPr>
                <w:rFonts w:ascii="宋体" w:hAnsi="宋体" w:cs="宋体"/>
              </w:rPr>
            </w:pPr>
          </w:p>
        </w:tc>
        <w:tc>
          <w:tcPr>
            <w:tcW w:w="2873" w:type="dxa"/>
            <w:vAlign w:val="center"/>
          </w:tcPr>
          <w:p w14:paraId="6122AD23">
            <w:pPr>
              <w:tabs>
                <w:tab w:val="left" w:pos="6300"/>
              </w:tabs>
              <w:snapToGrid w:val="0"/>
              <w:spacing w:line="312" w:lineRule="auto"/>
              <w:jc w:val="center"/>
              <w:outlineLvl w:val="0"/>
              <w:rPr>
                <w:rFonts w:ascii="宋体" w:hAnsi="宋体" w:cs="宋体"/>
              </w:rPr>
            </w:pPr>
          </w:p>
        </w:tc>
        <w:tc>
          <w:tcPr>
            <w:tcW w:w="1509" w:type="dxa"/>
            <w:vAlign w:val="center"/>
          </w:tcPr>
          <w:p w14:paraId="61E7DB4E">
            <w:pPr>
              <w:tabs>
                <w:tab w:val="left" w:pos="6300"/>
              </w:tabs>
              <w:snapToGrid w:val="0"/>
              <w:spacing w:line="312" w:lineRule="auto"/>
              <w:jc w:val="center"/>
              <w:outlineLvl w:val="0"/>
              <w:rPr>
                <w:rFonts w:ascii="宋体" w:hAnsi="宋体" w:cs="宋体"/>
              </w:rPr>
            </w:pPr>
          </w:p>
        </w:tc>
        <w:tc>
          <w:tcPr>
            <w:tcW w:w="1341" w:type="dxa"/>
            <w:vAlign w:val="center"/>
          </w:tcPr>
          <w:p w14:paraId="722F15A4">
            <w:pPr>
              <w:tabs>
                <w:tab w:val="left" w:pos="6300"/>
              </w:tabs>
              <w:snapToGrid w:val="0"/>
              <w:spacing w:line="312" w:lineRule="auto"/>
              <w:jc w:val="center"/>
              <w:outlineLvl w:val="0"/>
              <w:rPr>
                <w:rFonts w:ascii="宋体" w:hAnsi="宋体" w:cs="宋体"/>
              </w:rPr>
            </w:pPr>
          </w:p>
        </w:tc>
      </w:tr>
      <w:tr w14:paraId="1032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FAB3890">
            <w:pPr>
              <w:tabs>
                <w:tab w:val="left" w:pos="6300"/>
              </w:tabs>
              <w:snapToGrid w:val="0"/>
              <w:spacing w:line="312" w:lineRule="auto"/>
              <w:jc w:val="center"/>
              <w:outlineLvl w:val="0"/>
              <w:rPr>
                <w:rFonts w:ascii="宋体" w:hAnsi="宋体" w:cs="宋体"/>
              </w:rPr>
            </w:pPr>
          </w:p>
        </w:tc>
        <w:tc>
          <w:tcPr>
            <w:tcW w:w="2658" w:type="dxa"/>
            <w:vAlign w:val="center"/>
          </w:tcPr>
          <w:p w14:paraId="273313FA">
            <w:pPr>
              <w:tabs>
                <w:tab w:val="left" w:pos="6300"/>
              </w:tabs>
              <w:snapToGrid w:val="0"/>
              <w:spacing w:line="312" w:lineRule="auto"/>
              <w:jc w:val="center"/>
              <w:outlineLvl w:val="0"/>
              <w:rPr>
                <w:rFonts w:ascii="宋体" w:hAnsi="宋体" w:cs="宋体"/>
              </w:rPr>
            </w:pPr>
          </w:p>
        </w:tc>
        <w:tc>
          <w:tcPr>
            <w:tcW w:w="2873" w:type="dxa"/>
            <w:vAlign w:val="center"/>
          </w:tcPr>
          <w:p w14:paraId="3CC62757">
            <w:pPr>
              <w:tabs>
                <w:tab w:val="left" w:pos="6300"/>
              </w:tabs>
              <w:snapToGrid w:val="0"/>
              <w:spacing w:line="312" w:lineRule="auto"/>
              <w:jc w:val="center"/>
              <w:outlineLvl w:val="0"/>
              <w:rPr>
                <w:rFonts w:ascii="宋体" w:hAnsi="宋体" w:cs="宋体"/>
              </w:rPr>
            </w:pPr>
          </w:p>
        </w:tc>
        <w:tc>
          <w:tcPr>
            <w:tcW w:w="1509" w:type="dxa"/>
            <w:vAlign w:val="center"/>
          </w:tcPr>
          <w:p w14:paraId="27FB24E8">
            <w:pPr>
              <w:tabs>
                <w:tab w:val="left" w:pos="6300"/>
              </w:tabs>
              <w:snapToGrid w:val="0"/>
              <w:spacing w:line="312" w:lineRule="auto"/>
              <w:jc w:val="center"/>
              <w:outlineLvl w:val="0"/>
              <w:rPr>
                <w:rFonts w:ascii="宋体" w:hAnsi="宋体" w:cs="宋体"/>
              </w:rPr>
            </w:pPr>
          </w:p>
        </w:tc>
        <w:tc>
          <w:tcPr>
            <w:tcW w:w="1341" w:type="dxa"/>
            <w:vAlign w:val="center"/>
          </w:tcPr>
          <w:p w14:paraId="3B91541E">
            <w:pPr>
              <w:tabs>
                <w:tab w:val="left" w:pos="6300"/>
              </w:tabs>
              <w:snapToGrid w:val="0"/>
              <w:spacing w:line="312" w:lineRule="auto"/>
              <w:jc w:val="center"/>
              <w:outlineLvl w:val="0"/>
              <w:rPr>
                <w:rFonts w:ascii="宋体" w:hAnsi="宋体" w:cs="宋体"/>
              </w:rPr>
            </w:pPr>
          </w:p>
        </w:tc>
      </w:tr>
      <w:tr w14:paraId="204B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826B4F7">
            <w:pPr>
              <w:tabs>
                <w:tab w:val="left" w:pos="6300"/>
              </w:tabs>
              <w:snapToGrid w:val="0"/>
              <w:spacing w:line="312" w:lineRule="auto"/>
              <w:jc w:val="center"/>
              <w:outlineLvl w:val="0"/>
              <w:rPr>
                <w:rFonts w:ascii="宋体" w:hAnsi="宋体" w:cs="宋体"/>
              </w:rPr>
            </w:pPr>
          </w:p>
        </w:tc>
        <w:tc>
          <w:tcPr>
            <w:tcW w:w="2658" w:type="dxa"/>
            <w:vAlign w:val="center"/>
          </w:tcPr>
          <w:p w14:paraId="3EE0B0E5">
            <w:pPr>
              <w:tabs>
                <w:tab w:val="left" w:pos="6300"/>
              </w:tabs>
              <w:snapToGrid w:val="0"/>
              <w:spacing w:line="312" w:lineRule="auto"/>
              <w:jc w:val="center"/>
              <w:outlineLvl w:val="0"/>
              <w:rPr>
                <w:rFonts w:ascii="宋体" w:hAnsi="宋体" w:cs="宋体"/>
              </w:rPr>
            </w:pPr>
          </w:p>
        </w:tc>
        <w:tc>
          <w:tcPr>
            <w:tcW w:w="2873" w:type="dxa"/>
            <w:vAlign w:val="center"/>
          </w:tcPr>
          <w:p w14:paraId="118534FC">
            <w:pPr>
              <w:tabs>
                <w:tab w:val="left" w:pos="6300"/>
              </w:tabs>
              <w:snapToGrid w:val="0"/>
              <w:spacing w:line="312" w:lineRule="auto"/>
              <w:jc w:val="center"/>
              <w:outlineLvl w:val="0"/>
              <w:rPr>
                <w:rFonts w:ascii="宋体" w:hAnsi="宋体" w:cs="宋体"/>
              </w:rPr>
            </w:pPr>
          </w:p>
        </w:tc>
        <w:tc>
          <w:tcPr>
            <w:tcW w:w="1509" w:type="dxa"/>
            <w:vAlign w:val="center"/>
          </w:tcPr>
          <w:p w14:paraId="675F06B6">
            <w:pPr>
              <w:tabs>
                <w:tab w:val="left" w:pos="6300"/>
              </w:tabs>
              <w:snapToGrid w:val="0"/>
              <w:spacing w:line="312" w:lineRule="auto"/>
              <w:jc w:val="center"/>
              <w:outlineLvl w:val="0"/>
              <w:rPr>
                <w:rFonts w:ascii="宋体" w:hAnsi="宋体" w:cs="宋体"/>
              </w:rPr>
            </w:pPr>
          </w:p>
        </w:tc>
        <w:tc>
          <w:tcPr>
            <w:tcW w:w="1341" w:type="dxa"/>
            <w:vAlign w:val="center"/>
          </w:tcPr>
          <w:p w14:paraId="28C391F3">
            <w:pPr>
              <w:tabs>
                <w:tab w:val="left" w:pos="6300"/>
              </w:tabs>
              <w:snapToGrid w:val="0"/>
              <w:spacing w:line="312" w:lineRule="auto"/>
              <w:jc w:val="center"/>
              <w:outlineLvl w:val="0"/>
              <w:rPr>
                <w:rFonts w:ascii="宋体" w:hAnsi="宋体" w:cs="宋体"/>
              </w:rPr>
            </w:pPr>
          </w:p>
        </w:tc>
      </w:tr>
      <w:tr w14:paraId="5234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015CFB">
            <w:pPr>
              <w:tabs>
                <w:tab w:val="left" w:pos="6300"/>
              </w:tabs>
              <w:snapToGrid w:val="0"/>
              <w:spacing w:line="312" w:lineRule="auto"/>
              <w:jc w:val="center"/>
              <w:outlineLvl w:val="0"/>
              <w:rPr>
                <w:rFonts w:ascii="宋体" w:hAnsi="宋体" w:cs="宋体"/>
              </w:rPr>
            </w:pPr>
          </w:p>
        </w:tc>
        <w:tc>
          <w:tcPr>
            <w:tcW w:w="2658" w:type="dxa"/>
            <w:vAlign w:val="center"/>
          </w:tcPr>
          <w:p w14:paraId="06FF9165">
            <w:pPr>
              <w:tabs>
                <w:tab w:val="left" w:pos="6300"/>
              </w:tabs>
              <w:snapToGrid w:val="0"/>
              <w:spacing w:line="312" w:lineRule="auto"/>
              <w:jc w:val="center"/>
              <w:outlineLvl w:val="0"/>
              <w:rPr>
                <w:rFonts w:ascii="宋体" w:hAnsi="宋体" w:cs="宋体"/>
              </w:rPr>
            </w:pPr>
          </w:p>
        </w:tc>
        <w:tc>
          <w:tcPr>
            <w:tcW w:w="2873" w:type="dxa"/>
            <w:vAlign w:val="center"/>
          </w:tcPr>
          <w:p w14:paraId="372800B1">
            <w:pPr>
              <w:tabs>
                <w:tab w:val="left" w:pos="6300"/>
              </w:tabs>
              <w:snapToGrid w:val="0"/>
              <w:spacing w:line="312" w:lineRule="auto"/>
              <w:jc w:val="center"/>
              <w:outlineLvl w:val="0"/>
              <w:rPr>
                <w:rFonts w:ascii="宋体" w:hAnsi="宋体" w:cs="宋体"/>
              </w:rPr>
            </w:pPr>
          </w:p>
        </w:tc>
        <w:tc>
          <w:tcPr>
            <w:tcW w:w="1509" w:type="dxa"/>
            <w:vAlign w:val="center"/>
          </w:tcPr>
          <w:p w14:paraId="468AF4BE">
            <w:pPr>
              <w:tabs>
                <w:tab w:val="left" w:pos="6300"/>
              </w:tabs>
              <w:snapToGrid w:val="0"/>
              <w:spacing w:line="312" w:lineRule="auto"/>
              <w:jc w:val="center"/>
              <w:outlineLvl w:val="0"/>
              <w:rPr>
                <w:rFonts w:ascii="宋体" w:hAnsi="宋体" w:cs="宋体"/>
              </w:rPr>
            </w:pPr>
          </w:p>
        </w:tc>
        <w:tc>
          <w:tcPr>
            <w:tcW w:w="1341" w:type="dxa"/>
            <w:vAlign w:val="center"/>
          </w:tcPr>
          <w:p w14:paraId="5139DB93">
            <w:pPr>
              <w:tabs>
                <w:tab w:val="left" w:pos="6300"/>
              </w:tabs>
              <w:snapToGrid w:val="0"/>
              <w:spacing w:line="312" w:lineRule="auto"/>
              <w:jc w:val="center"/>
              <w:outlineLvl w:val="0"/>
              <w:rPr>
                <w:rFonts w:ascii="宋体" w:hAnsi="宋体" w:cs="宋体"/>
              </w:rPr>
            </w:pPr>
          </w:p>
        </w:tc>
      </w:tr>
      <w:tr w14:paraId="3AE9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BE2375A">
            <w:pPr>
              <w:tabs>
                <w:tab w:val="left" w:pos="6300"/>
              </w:tabs>
              <w:snapToGrid w:val="0"/>
              <w:spacing w:line="312" w:lineRule="auto"/>
              <w:jc w:val="center"/>
              <w:outlineLvl w:val="0"/>
              <w:rPr>
                <w:rFonts w:ascii="宋体" w:hAnsi="宋体" w:cs="宋体"/>
              </w:rPr>
            </w:pPr>
          </w:p>
        </w:tc>
        <w:tc>
          <w:tcPr>
            <w:tcW w:w="2658" w:type="dxa"/>
            <w:vAlign w:val="center"/>
          </w:tcPr>
          <w:p w14:paraId="73188C46">
            <w:pPr>
              <w:tabs>
                <w:tab w:val="left" w:pos="6300"/>
              </w:tabs>
              <w:snapToGrid w:val="0"/>
              <w:spacing w:line="312" w:lineRule="auto"/>
              <w:jc w:val="center"/>
              <w:outlineLvl w:val="0"/>
              <w:rPr>
                <w:rFonts w:ascii="宋体" w:hAnsi="宋体" w:cs="宋体"/>
              </w:rPr>
            </w:pPr>
          </w:p>
        </w:tc>
        <w:tc>
          <w:tcPr>
            <w:tcW w:w="2873" w:type="dxa"/>
            <w:vAlign w:val="center"/>
          </w:tcPr>
          <w:p w14:paraId="51FE5579">
            <w:pPr>
              <w:tabs>
                <w:tab w:val="left" w:pos="6300"/>
              </w:tabs>
              <w:snapToGrid w:val="0"/>
              <w:spacing w:line="312" w:lineRule="auto"/>
              <w:jc w:val="center"/>
              <w:outlineLvl w:val="0"/>
              <w:rPr>
                <w:rFonts w:ascii="宋体" w:hAnsi="宋体" w:cs="宋体"/>
              </w:rPr>
            </w:pPr>
          </w:p>
        </w:tc>
        <w:tc>
          <w:tcPr>
            <w:tcW w:w="1509" w:type="dxa"/>
            <w:vAlign w:val="center"/>
          </w:tcPr>
          <w:p w14:paraId="4FDD9133">
            <w:pPr>
              <w:tabs>
                <w:tab w:val="left" w:pos="6300"/>
              </w:tabs>
              <w:snapToGrid w:val="0"/>
              <w:spacing w:line="312" w:lineRule="auto"/>
              <w:jc w:val="center"/>
              <w:outlineLvl w:val="0"/>
              <w:rPr>
                <w:rFonts w:ascii="宋体" w:hAnsi="宋体" w:cs="宋体"/>
              </w:rPr>
            </w:pPr>
          </w:p>
        </w:tc>
        <w:tc>
          <w:tcPr>
            <w:tcW w:w="1341" w:type="dxa"/>
            <w:vAlign w:val="center"/>
          </w:tcPr>
          <w:p w14:paraId="7688E40F">
            <w:pPr>
              <w:tabs>
                <w:tab w:val="left" w:pos="6300"/>
              </w:tabs>
              <w:snapToGrid w:val="0"/>
              <w:spacing w:line="312" w:lineRule="auto"/>
              <w:jc w:val="center"/>
              <w:outlineLvl w:val="0"/>
              <w:rPr>
                <w:rFonts w:ascii="宋体" w:hAnsi="宋体" w:cs="宋体"/>
              </w:rPr>
            </w:pPr>
          </w:p>
        </w:tc>
      </w:tr>
      <w:tr w14:paraId="6EA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E169B81">
            <w:pPr>
              <w:tabs>
                <w:tab w:val="left" w:pos="6300"/>
              </w:tabs>
              <w:snapToGrid w:val="0"/>
              <w:spacing w:line="312" w:lineRule="auto"/>
              <w:jc w:val="center"/>
              <w:outlineLvl w:val="0"/>
              <w:rPr>
                <w:rFonts w:ascii="宋体" w:hAnsi="宋体" w:cs="宋体"/>
              </w:rPr>
            </w:pPr>
          </w:p>
        </w:tc>
        <w:tc>
          <w:tcPr>
            <w:tcW w:w="2658" w:type="dxa"/>
            <w:vAlign w:val="center"/>
          </w:tcPr>
          <w:p w14:paraId="00BF8543">
            <w:pPr>
              <w:tabs>
                <w:tab w:val="left" w:pos="6300"/>
              </w:tabs>
              <w:snapToGrid w:val="0"/>
              <w:spacing w:line="312" w:lineRule="auto"/>
              <w:jc w:val="center"/>
              <w:outlineLvl w:val="0"/>
              <w:rPr>
                <w:rFonts w:ascii="宋体" w:hAnsi="宋体" w:cs="宋体"/>
              </w:rPr>
            </w:pPr>
          </w:p>
        </w:tc>
        <w:tc>
          <w:tcPr>
            <w:tcW w:w="2873" w:type="dxa"/>
            <w:vAlign w:val="center"/>
          </w:tcPr>
          <w:p w14:paraId="7B600F82">
            <w:pPr>
              <w:tabs>
                <w:tab w:val="left" w:pos="6300"/>
              </w:tabs>
              <w:snapToGrid w:val="0"/>
              <w:spacing w:line="312" w:lineRule="auto"/>
              <w:jc w:val="center"/>
              <w:outlineLvl w:val="0"/>
              <w:rPr>
                <w:rFonts w:ascii="宋体" w:hAnsi="宋体" w:cs="宋体"/>
              </w:rPr>
            </w:pPr>
          </w:p>
        </w:tc>
        <w:tc>
          <w:tcPr>
            <w:tcW w:w="1509" w:type="dxa"/>
            <w:vAlign w:val="center"/>
          </w:tcPr>
          <w:p w14:paraId="12246C8F">
            <w:pPr>
              <w:tabs>
                <w:tab w:val="left" w:pos="6300"/>
              </w:tabs>
              <w:snapToGrid w:val="0"/>
              <w:spacing w:line="312" w:lineRule="auto"/>
              <w:jc w:val="center"/>
              <w:outlineLvl w:val="0"/>
              <w:rPr>
                <w:rFonts w:ascii="宋体" w:hAnsi="宋体" w:cs="宋体"/>
              </w:rPr>
            </w:pPr>
          </w:p>
        </w:tc>
        <w:tc>
          <w:tcPr>
            <w:tcW w:w="1341" w:type="dxa"/>
            <w:vAlign w:val="center"/>
          </w:tcPr>
          <w:p w14:paraId="105BD658">
            <w:pPr>
              <w:tabs>
                <w:tab w:val="left" w:pos="6300"/>
              </w:tabs>
              <w:snapToGrid w:val="0"/>
              <w:spacing w:line="312" w:lineRule="auto"/>
              <w:jc w:val="center"/>
              <w:outlineLvl w:val="0"/>
              <w:rPr>
                <w:rFonts w:ascii="宋体" w:hAnsi="宋体" w:cs="宋体"/>
              </w:rPr>
            </w:pPr>
          </w:p>
        </w:tc>
      </w:tr>
      <w:tr w14:paraId="5E08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8E925D2">
            <w:pPr>
              <w:tabs>
                <w:tab w:val="left" w:pos="6300"/>
              </w:tabs>
              <w:snapToGrid w:val="0"/>
              <w:spacing w:line="312" w:lineRule="auto"/>
              <w:jc w:val="center"/>
              <w:outlineLvl w:val="0"/>
              <w:rPr>
                <w:rFonts w:ascii="宋体" w:hAnsi="宋体" w:cs="宋体"/>
              </w:rPr>
            </w:pPr>
          </w:p>
        </w:tc>
        <w:tc>
          <w:tcPr>
            <w:tcW w:w="2658" w:type="dxa"/>
            <w:vAlign w:val="center"/>
          </w:tcPr>
          <w:p w14:paraId="51DBAA9F">
            <w:pPr>
              <w:tabs>
                <w:tab w:val="left" w:pos="6300"/>
              </w:tabs>
              <w:snapToGrid w:val="0"/>
              <w:spacing w:line="312" w:lineRule="auto"/>
              <w:jc w:val="center"/>
              <w:outlineLvl w:val="0"/>
              <w:rPr>
                <w:rFonts w:ascii="宋体" w:hAnsi="宋体" w:cs="宋体"/>
              </w:rPr>
            </w:pPr>
          </w:p>
        </w:tc>
        <w:tc>
          <w:tcPr>
            <w:tcW w:w="2873" w:type="dxa"/>
            <w:vAlign w:val="center"/>
          </w:tcPr>
          <w:p w14:paraId="672C00B3">
            <w:pPr>
              <w:tabs>
                <w:tab w:val="left" w:pos="6300"/>
              </w:tabs>
              <w:snapToGrid w:val="0"/>
              <w:spacing w:line="312" w:lineRule="auto"/>
              <w:jc w:val="center"/>
              <w:outlineLvl w:val="0"/>
              <w:rPr>
                <w:rFonts w:ascii="宋体" w:hAnsi="宋体" w:cs="宋体"/>
              </w:rPr>
            </w:pPr>
          </w:p>
        </w:tc>
        <w:tc>
          <w:tcPr>
            <w:tcW w:w="1509" w:type="dxa"/>
            <w:vAlign w:val="center"/>
          </w:tcPr>
          <w:p w14:paraId="48387474">
            <w:pPr>
              <w:tabs>
                <w:tab w:val="left" w:pos="6300"/>
              </w:tabs>
              <w:snapToGrid w:val="0"/>
              <w:spacing w:line="312" w:lineRule="auto"/>
              <w:jc w:val="center"/>
              <w:outlineLvl w:val="0"/>
              <w:rPr>
                <w:rFonts w:ascii="宋体" w:hAnsi="宋体" w:cs="宋体"/>
              </w:rPr>
            </w:pPr>
          </w:p>
        </w:tc>
        <w:tc>
          <w:tcPr>
            <w:tcW w:w="1341" w:type="dxa"/>
            <w:vAlign w:val="center"/>
          </w:tcPr>
          <w:p w14:paraId="1546D38D">
            <w:pPr>
              <w:tabs>
                <w:tab w:val="left" w:pos="6300"/>
              </w:tabs>
              <w:snapToGrid w:val="0"/>
              <w:spacing w:line="312" w:lineRule="auto"/>
              <w:jc w:val="center"/>
              <w:outlineLvl w:val="0"/>
              <w:rPr>
                <w:rFonts w:ascii="宋体" w:hAnsi="宋体" w:cs="宋体"/>
              </w:rPr>
            </w:pPr>
          </w:p>
        </w:tc>
      </w:tr>
      <w:tr w14:paraId="457B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5E2A39C">
            <w:pPr>
              <w:tabs>
                <w:tab w:val="left" w:pos="6300"/>
              </w:tabs>
              <w:snapToGrid w:val="0"/>
              <w:spacing w:line="312" w:lineRule="auto"/>
              <w:jc w:val="center"/>
              <w:outlineLvl w:val="0"/>
              <w:rPr>
                <w:rFonts w:ascii="宋体" w:hAnsi="宋体" w:cs="宋体"/>
              </w:rPr>
            </w:pPr>
          </w:p>
        </w:tc>
        <w:tc>
          <w:tcPr>
            <w:tcW w:w="2658" w:type="dxa"/>
            <w:vAlign w:val="center"/>
          </w:tcPr>
          <w:p w14:paraId="540D43CE">
            <w:pPr>
              <w:tabs>
                <w:tab w:val="left" w:pos="6300"/>
              </w:tabs>
              <w:snapToGrid w:val="0"/>
              <w:spacing w:line="312" w:lineRule="auto"/>
              <w:jc w:val="center"/>
              <w:outlineLvl w:val="0"/>
              <w:rPr>
                <w:rFonts w:ascii="宋体" w:hAnsi="宋体" w:cs="宋体"/>
              </w:rPr>
            </w:pPr>
          </w:p>
        </w:tc>
        <w:tc>
          <w:tcPr>
            <w:tcW w:w="2873" w:type="dxa"/>
            <w:vAlign w:val="center"/>
          </w:tcPr>
          <w:p w14:paraId="73EF6626">
            <w:pPr>
              <w:tabs>
                <w:tab w:val="left" w:pos="6300"/>
              </w:tabs>
              <w:snapToGrid w:val="0"/>
              <w:spacing w:line="312" w:lineRule="auto"/>
              <w:jc w:val="center"/>
              <w:outlineLvl w:val="0"/>
              <w:rPr>
                <w:rFonts w:ascii="宋体" w:hAnsi="宋体" w:cs="宋体"/>
              </w:rPr>
            </w:pPr>
          </w:p>
        </w:tc>
        <w:tc>
          <w:tcPr>
            <w:tcW w:w="1509" w:type="dxa"/>
            <w:vAlign w:val="center"/>
          </w:tcPr>
          <w:p w14:paraId="3C8702D4">
            <w:pPr>
              <w:tabs>
                <w:tab w:val="left" w:pos="6300"/>
              </w:tabs>
              <w:snapToGrid w:val="0"/>
              <w:spacing w:line="312" w:lineRule="auto"/>
              <w:jc w:val="center"/>
              <w:outlineLvl w:val="0"/>
              <w:rPr>
                <w:rFonts w:ascii="宋体" w:hAnsi="宋体" w:cs="宋体"/>
              </w:rPr>
            </w:pPr>
          </w:p>
        </w:tc>
        <w:tc>
          <w:tcPr>
            <w:tcW w:w="1341" w:type="dxa"/>
            <w:vAlign w:val="center"/>
          </w:tcPr>
          <w:p w14:paraId="544FF050">
            <w:pPr>
              <w:tabs>
                <w:tab w:val="left" w:pos="6300"/>
              </w:tabs>
              <w:snapToGrid w:val="0"/>
              <w:spacing w:line="312" w:lineRule="auto"/>
              <w:jc w:val="center"/>
              <w:outlineLvl w:val="0"/>
              <w:rPr>
                <w:rFonts w:ascii="宋体" w:hAnsi="宋体" w:cs="宋体"/>
              </w:rPr>
            </w:pPr>
          </w:p>
        </w:tc>
      </w:tr>
      <w:tr w14:paraId="2ACB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8470AA">
            <w:pPr>
              <w:tabs>
                <w:tab w:val="left" w:pos="6300"/>
              </w:tabs>
              <w:snapToGrid w:val="0"/>
              <w:spacing w:line="312" w:lineRule="auto"/>
              <w:jc w:val="center"/>
              <w:outlineLvl w:val="0"/>
              <w:rPr>
                <w:rFonts w:ascii="宋体" w:hAnsi="宋体" w:cs="宋体"/>
              </w:rPr>
            </w:pPr>
          </w:p>
        </w:tc>
        <w:tc>
          <w:tcPr>
            <w:tcW w:w="2658" w:type="dxa"/>
            <w:vAlign w:val="center"/>
          </w:tcPr>
          <w:p w14:paraId="3B9C040A">
            <w:pPr>
              <w:tabs>
                <w:tab w:val="left" w:pos="6300"/>
              </w:tabs>
              <w:snapToGrid w:val="0"/>
              <w:spacing w:line="312" w:lineRule="auto"/>
              <w:jc w:val="center"/>
              <w:outlineLvl w:val="0"/>
              <w:rPr>
                <w:rFonts w:ascii="宋体" w:hAnsi="宋体" w:cs="宋体"/>
              </w:rPr>
            </w:pPr>
          </w:p>
        </w:tc>
        <w:tc>
          <w:tcPr>
            <w:tcW w:w="2873" w:type="dxa"/>
            <w:vAlign w:val="center"/>
          </w:tcPr>
          <w:p w14:paraId="11231534">
            <w:pPr>
              <w:tabs>
                <w:tab w:val="left" w:pos="6300"/>
              </w:tabs>
              <w:snapToGrid w:val="0"/>
              <w:spacing w:line="312" w:lineRule="auto"/>
              <w:jc w:val="center"/>
              <w:outlineLvl w:val="0"/>
              <w:rPr>
                <w:rFonts w:ascii="宋体" w:hAnsi="宋体" w:cs="宋体"/>
              </w:rPr>
            </w:pPr>
          </w:p>
        </w:tc>
        <w:tc>
          <w:tcPr>
            <w:tcW w:w="1509" w:type="dxa"/>
            <w:vAlign w:val="center"/>
          </w:tcPr>
          <w:p w14:paraId="107D7C14">
            <w:pPr>
              <w:tabs>
                <w:tab w:val="left" w:pos="6300"/>
              </w:tabs>
              <w:snapToGrid w:val="0"/>
              <w:spacing w:line="312" w:lineRule="auto"/>
              <w:jc w:val="center"/>
              <w:outlineLvl w:val="0"/>
              <w:rPr>
                <w:rFonts w:ascii="宋体" w:hAnsi="宋体" w:cs="宋体"/>
              </w:rPr>
            </w:pPr>
          </w:p>
        </w:tc>
        <w:tc>
          <w:tcPr>
            <w:tcW w:w="1341" w:type="dxa"/>
            <w:vAlign w:val="center"/>
          </w:tcPr>
          <w:p w14:paraId="5D5712A7">
            <w:pPr>
              <w:tabs>
                <w:tab w:val="left" w:pos="6300"/>
              </w:tabs>
              <w:snapToGrid w:val="0"/>
              <w:spacing w:line="312" w:lineRule="auto"/>
              <w:jc w:val="center"/>
              <w:outlineLvl w:val="0"/>
              <w:rPr>
                <w:rFonts w:ascii="宋体" w:hAnsi="宋体" w:cs="宋体"/>
              </w:rPr>
            </w:pPr>
          </w:p>
        </w:tc>
      </w:tr>
    </w:tbl>
    <w:p w14:paraId="49324831">
      <w:pPr>
        <w:spacing w:line="312" w:lineRule="auto"/>
        <w:ind w:firstLine="525" w:firstLineChars="250"/>
        <w:rPr>
          <w:rFonts w:ascii="宋体" w:hAnsi="宋体" w:cs="宋体"/>
        </w:rPr>
      </w:pPr>
      <w:r>
        <w:rPr>
          <w:rFonts w:hint="eastAsia" w:ascii="宋体" w:hAnsi="宋体" w:cs="宋体"/>
        </w:rPr>
        <w:t>供应商：                                      法人授权代表：</w:t>
      </w:r>
    </w:p>
    <w:p w14:paraId="77E78A6E">
      <w:pPr>
        <w:spacing w:line="312" w:lineRule="auto"/>
        <w:rPr>
          <w:rFonts w:ascii="宋体" w:hAnsi="宋体" w:cs="宋体"/>
        </w:rPr>
      </w:pPr>
      <w:r>
        <w:rPr>
          <w:rFonts w:hint="eastAsia" w:ascii="宋体" w:hAnsi="宋体" w:cs="宋体"/>
        </w:rPr>
        <w:t xml:space="preserve">    </w:t>
      </w:r>
    </w:p>
    <w:p w14:paraId="3AE37680">
      <w:pPr>
        <w:spacing w:line="312" w:lineRule="auto"/>
        <w:ind w:firstLine="630" w:firstLineChars="300"/>
        <w:rPr>
          <w:rFonts w:ascii="宋体" w:hAnsi="宋体" w:cs="宋体"/>
        </w:rPr>
      </w:pPr>
      <w:r>
        <w:rPr>
          <w:rFonts w:hint="eastAsia" w:ascii="宋体" w:hAnsi="宋体" w:cs="宋体"/>
        </w:rPr>
        <w:t>（供应商公章）                               （签字或盖章）</w:t>
      </w:r>
    </w:p>
    <w:p w14:paraId="6B2A6B4A">
      <w:pPr>
        <w:tabs>
          <w:tab w:val="left" w:pos="6300"/>
        </w:tabs>
        <w:snapToGrid w:val="0"/>
        <w:spacing w:line="312" w:lineRule="auto"/>
        <w:ind w:firstLine="570"/>
        <w:rPr>
          <w:rFonts w:ascii="宋体" w:hAnsi="宋体" w:cs="宋体"/>
        </w:rPr>
      </w:pPr>
      <w:r>
        <w:rPr>
          <w:rFonts w:hint="eastAsia" w:ascii="宋体" w:hAnsi="宋体" w:cs="宋体"/>
        </w:rPr>
        <w:t xml:space="preserve">                                              年     月     日</w:t>
      </w:r>
    </w:p>
    <w:p w14:paraId="431DDAC3">
      <w:pPr>
        <w:pStyle w:val="18"/>
        <w:ind w:firstLine="420"/>
      </w:pPr>
    </w:p>
    <w:p w14:paraId="274B1139">
      <w:pPr>
        <w:numPr>
          <w:ilvl w:val="0"/>
          <w:numId w:val="13"/>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1C4338F4">
      <w:pPr>
        <w:numPr>
          <w:ilvl w:val="0"/>
          <w:numId w:val="13"/>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C292FF8">
      <w:pPr>
        <w:numPr>
          <w:ilvl w:val="0"/>
          <w:numId w:val="13"/>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69AE7587">
      <w:pPr>
        <w:numPr>
          <w:ilvl w:val="0"/>
          <w:numId w:val="13"/>
        </w:numPr>
        <w:ind w:firstLine="480"/>
      </w:pPr>
      <w:r>
        <w:rPr>
          <w:rFonts w:hint="eastAsia"/>
        </w:rPr>
        <w:t>“</w:t>
      </w:r>
      <w:r>
        <w:t>备注</w:t>
      </w:r>
      <w:r>
        <w:rPr>
          <w:rFonts w:hint="eastAsia"/>
        </w:rPr>
        <w:t>”</w:t>
      </w:r>
      <w:r>
        <w:t>处可填写偏离情况的说明。</w:t>
      </w:r>
    </w:p>
    <w:p w14:paraId="40B567FE">
      <w:pPr>
        <w:pStyle w:val="18"/>
        <w:ind w:firstLine="420"/>
      </w:pPr>
    </w:p>
    <w:p w14:paraId="3E0294BD">
      <w:pPr>
        <w:ind w:firstLine="480"/>
      </w:pPr>
    </w:p>
    <w:p w14:paraId="62778096">
      <w:pPr>
        <w:pStyle w:val="18"/>
        <w:ind w:firstLine="420"/>
      </w:pPr>
    </w:p>
    <w:p w14:paraId="0E6B64E9">
      <w:pPr>
        <w:pStyle w:val="4"/>
        <w:numPr>
          <w:ilvl w:val="2"/>
          <w:numId w:val="0"/>
        </w:numPr>
        <w:jc w:val="center"/>
      </w:pPr>
      <w:r>
        <w:rPr>
          <w:rFonts w:hint="eastAsia"/>
        </w:rPr>
        <w:t>七、商务响应偏离表</w:t>
      </w:r>
    </w:p>
    <w:p w14:paraId="1842B2C8">
      <w:pPr>
        <w:pStyle w:val="11"/>
        <w:tabs>
          <w:tab w:val="left" w:pos="6300"/>
        </w:tabs>
        <w:snapToGrid w:val="0"/>
        <w:spacing w:line="312" w:lineRule="auto"/>
        <w:rPr>
          <w:rFonts w:ascii="宋体" w:hAnsi="宋体" w:cs="宋体"/>
        </w:rPr>
      </w:pPr>
      <w:r>
        <w:rPr>
          <w:rFonts w:hint="eastAsia" w:ascii="宋体" w:hAnsi="宋体" w:cs="宋体"/>
        </w:rPr>
        <w:t>项目名称：</w:t>
      </w:r>
      <w:r>
        <w:rPr>
          <w:rFonts w:hint="eastAsia" w:ascii="宋体" w:hAnsi="宋体" w:eastAsia="宋体" w:cs="宋体"/>
          <w:sz w:val="24"/>
        </w:rPr>
        <w:t>丹阳市人民医院会议室和电教室改造工程</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7B54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1479C3A5">
            <w:pPr>
              <w:tabs>
                <w:tab w:val="left" w:pos="6300"/>
              </w:tabs>
              <w:snapToGrid w:val="0"/>
              <w:spacing w:line="360" w:lineRule="auto"/>
              <w:jc w:val="center"/>
              <w:outlineLvl w:val="0"/>
              <w:rPr>
                <w:rFonts w:ascii="宋体" w:hAnsi="宋体" w:cs="宋体"/>
              </w:rPr>
            </w:pPr>
            <w:r>
              <w:rPr>
                <w:rFonts w:hint="eastAsia" w:ascii="宋体" w:hAnsi="宋体" w:cs="宋体"/>
              </w:rPr>
              <w:t>序号</w:t>
            </w:r>
          </w:p>
        </w:tc>
        <w:tc>
          <w:tcPr>
            <w:tcW w:w="2400" w:type="dxa"/>
            <w:vAlign w:val="center"/>
          </w:tcPr>
          <w:p w14:paraId="5993D200">
            <w:pPr>
              <w:tabs>
                <w:tab w:val="left" w:pos="6300"/>
              </w:tabs>
              <w:snapToGrid w:val="0"/>
              <w:spacing w:line="360" w:lineRule="auto"/>
              <w:jc w:val="center"/>
              <w:outlineLvl w:val="0"/>
              <w:rPr>
                <w:rFonts w:ascii="宋体" w:hAnsi="宋体" w:cs="宋体"/>
              </w:rPr>
            </w:pPr>
            <w:r>
              <w:t>采购文件规定的商务条件</w:t>
            </w:r>
          </w:p>
        </w:tc>
        <w:tc>
          <w:tcPr>
            <w:tcW w:w="2600" w:type="dxa"/>
            <w:vAlign w:val="center"/>
          </w:tcPr>
          <w:p w14:paraId="3A5AB200">
            <w:pPr>
              <w:tabs>
                <w:tab w:val="left" w:pos="6300"/>
              </w:tabs>
              <w:snapToGrid w:val="0"/>
              <w:spacing w:line="360" w:lineRule="auto"/>
              <w:jc w:val="center"/>
              <w:outlineLvl w:val="0"/>
              <w:rPr>
                <w:rFonts w:ascii="宋体" w:hAnsi="宋体" w:cs="宋体"/>
              </w:rPr>
            </w:pPr>
            <w:r>
              <w:t>投标文件响应的具体内容</w:t>
            </w:r>
          </w:p>
        </w:tc>
        <w:tc>
          <w:tcPr>
            <w:tcW w:w="1275" w:type="dxa"/>
            <w:vAlign w:val="center"/>
          </w:tcPr>
          <w:p w14:paraId="3E4D90CD">
            <w:pPr>
              <w:tabs>
                <w:tab w:val="left" w:pos="6300"/>
              </w:tabs>
              <w:snapToGrid w:val="0"/>
              <w:spacing w:line="360" w:lineRule="auto"/>
              <w:jc w:val="center"/>
              <w:outlineLvl w:val="0"/>
              <w:rPr>
                <w:rFonts w:ascii="宋体" w:hAnsi="宋体" w:cs="宋体"/>
              </w:rPr>
            </w:pPr>
            <w:r>
              <w:t>是否偏离</w:t>
            </w:r>
          </w:p>
        </w:tc>
        <w:tc>
          <w:tcPr>
            <w:tcW w:w="1275" w:type="dxa"/>
            <w:vAlign w:val="center"/>
          </w:tcPr>
          <w:p w14:paraId="218EA683">
            <w:pPr>
              <w:tabs>
                <w:tab w:val="left" w:pos="6300"/>
              </w:tabs>
              <w:snapToGrid w:val="0"/>
              <w:spacing w:line="360" w:lineRule="auto"/>
              <w:jc w:val="center"/>
              <w:outlineLvl w:val="0"/>
            </w:pPr>
            <w:r>
              <w:rPr>
                <w:rFonts w:hint="eastAsia"/>
              </w:rPr>
              <w:t>备注</w:t>
            </w:r>
          </w:p>
        </w:tc>
      </w:tr>
      <w:tr w14:paraId="332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1D1A7C1">
            <w:pPr>
              <w:tabs>
                <w:tab w:val="left" w:pos="6300"/>
              </w:tabs>
              <w:snapToGrid w:val="0"/>
              <w:spacing w:line="360" w:lineRule="auto"/>
              <w:jc w:val="center"/>
              <w:outlineLvl w:val="0"/>
              <w:rPr>
                <w:rFonts w:ascii="宋体" w:hAnsi="宋体" w:cs="宋体"/>
              </w:rPr>
            </w:pPr>
          </w:p>
        </w:tc>
        <w:tc>
          <w:tcPr>
            <w:tcW w:w="2400" w:type="dxa"/>
            <w:vAlign w:val="center"/>
          </w:tcPr>
          <w:p w14:paraId="5BA0A76F">
            <w:pPr>
              <w:tabs>
                <w:tab w:val="left" w:pos="6300"/>
              </w:tabs>
              <w:snapToGrid w:val="0"/>
              <w:spacing w:line="360" w:lineRule="auto"/>
              <w:jc w:val="center"/>
              <w:outlineLvl w:val="0"/>
              <w:rPr>
                <w:rFonts w:ascii="宋体" w:hAnsi="宋体" w:cs="宋体"/>
              </w:rPr>
            </w:pPr>
          </w:p>
        </w:tc>
        <w:tc>
          <w:tcPr>
            <w:tcW w:w="2600" w:type="dxa"/>
            <w:vAlign w:val="center"/>
          </w:tcPr>
          <w:p w14:paraId="5F36A14A">
            <w:pPr>
              <w:tabs>
                <w:tab w:val="left" w:pos="6300"/>
              </w:tabs>
              <w:snapToGrid w:val="0"/>
              <w:spacing w:line="360" w:lineRule="auto"/>
              <w:jc w:val="center"/>
              <w:outlineLvl w:val="0"/>
              <w:rPr>
                <w:rFonts w:ascii="宋体" w:hAnsi="宋体" w:cs="宋体"/>
              </w:rPr>
            </w:pPr>
          </w:p>
        </w:tc>
        <w:tc>
          <w:tcPr>
            <w:tcW w:w="1275" w:type="dxa"/>
            <w:vAlign w:val="center"/>
          </w:tcPr>
          <w:p w14:paraId="258294C3">
            <w:pPr>
              <w:tabs>
                <w:tab w:val="left" w:pos="6300"/>
              </w:tabs>
              <w:snapToGrid w:val="0"/>
              <w:spacing w:line="360" w:lineRule="auto"/>
              <w:jc w:val="center"/>
              <w:outlineLvl w:val="0"/>
              <w:rPr>
                <w:rFonts w:ascii="宋体" w:hAnsi="宋体" w:cs="宋体"/>
              </w:rPr>
            </w:pPr>
          </w:p>
        </w:tc>
        <w:tc>
          <w:tcPr>
            <w:tcW w:w="1275" w:type="dxa"/>
            <w:vAlign w:val="center"/>
          </w:tcPr>
          <w:p w14:paraId="4D0B1E3E">
            <w:pPr>
              <w:tabs>
                <w:tab w:val="left" w:pos="6300"/>
              </w:tabs>
              <w:snapToGrid w:val="0"/>
              <w:spacing w:line="360" w:lineRule="auto"/>
              <w:jc w:val="center"/>
              <w:outlineLvl w:val="0"/>
              <w:rPr>
                <w:rFonts w:ascii="宋体" w:hAnsi="宋体" w:cs="宋体"/>
              </w:rPr>
            </w:pPr>
          </w:p>
        </w:tc>
      </w:tr>
      <w:tr w14:paraId="5DCB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8040AC5">
            <w:pPr>
              <w:tabs>
                <w:tab w:val="left" w:pos="6300"/>
              </w:tabs>
              <w:snapToGrid w:val="0"/>
              <w:spacing w:line="360" w:lineRule="auto"/>
              <w:jc w:val="center"/>
              <w:outlineLvl w:val="0"/>
              <w:rPr>
                <w:rFonts w:ascii="宋体" w:hAnsi="宋体" w:cs="宋体"/>
              </w:rPr>
            </w:pPr>
          </w:p>
        </w:tc>
        <w:tc>
          <w:tcPr>
            <w:tcW w:w="2400" w:type="dxa"/>
            <w:vAlign w:val="center"/>
          </w:tcPr>
          <w:p w14:paraId="41343902">
            <w:pPr>
              <w:tabs>
                <w:tab w:val="left" w:pos="6300"/>
              </w:tabs>
              <w:snapToGrid w:val="0"/>
              <w:spacing w:line="360" w:lineRule="auto"/>
              <w:jc w:val="center"/>
              <w:outlineLvl w:val="0"/>
              <w:rPr>
                <w:rFonts w:ascii="宋体" w:hAnsi="宋体" w:cs="宋体"/>
              </w:rPr>
            </w:pPr>
          </w:p>
        </w:tc>
        <w:tc>
          <w:tcPr>
            <w:tcW w:w="2600" w:type="dxa"/>
            <w:vAlign w:val="center"/>
          </w:tcPr>
          <w:p w14:paraId="21DC4893">
            <w:pPr>
              <w:tabs>
                <w:tab w:val="left" w:pos="6300"/>
              </w:tabs>
              <w:snapToGrid w:val="0"/>
              <w:spacing w:line="360" w:lineRule="auto"/>
              <w:jc w:val="center"/>
              <w:outlineLvl w:val="0"/>
              <w:rPr>
                <w:rFonts w:ascii="宋体" w:hAnsi="宋体" w:cs="宋体"/>
              </w:rPr>
            </w:pPr>
          </w:p>
        </w:tc>
        <w:tc>
          <w:tcPr>
            <w:tcW w:w="1275" w:type="dxa"/>
            <w:vAlign w:val="center"/>
          </w:tcPr>
          <w:p w14:paraId="3C50FF0A">
            <w:pPr>
              <w:tabs>
                <w:tab w:val="left" w:pos="6300"/>
              </w:tabs>
              <w:snapToGrid w:val="0"/>
              <w:spacing w:line="360" w:lineRule="auto"/>
              <w:jc w:val="center"/>
              <w:outlineLvl w:val="0"/>
              <w:rPr>
                <w:rFonts w:ascii="宋体" w:hAnsi="宋体" w:cs="宋体"/>
              </w:rPr>
            </w:pPr>
          </w:p>
        </w:tc>
        <w:tc>
          <w:tcPr>
            <w:tcW w:w="1275" w:type="dxa"/>
            <w:vAlign w:val="center"/>
          </w:tcPr>
          <w:p w14:paraId="7721B38C">
            <w:pPr>
              <w:tabs>
                <w:tab w:val="left" w:pos="6300"/>
              </w:tabs>
              <w:snapToGrid w:val="0"/>
              <w:spacing w:line="360" w:lineRule="auto"/>
              <w:jc w:val="center"/>
              <w:outlineLvl w:val="0"/>
              <w:rPr>
                <w:rFonts w:ascii="宋体" w:hAnsi="宋体" w:cs="宋体"/>
              </w:rPr>
            </w:pPr>
          </w:p>
        </w:tc>
      </w:tr>
      <w:tr w14:paraId="7EA3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B4A3BD4">
            <w:pPr>
              <w:tabs>
                <w:tab w:val="left" w:pos="6300"/>
              </w:tabs>
              <w:snapToGrid w:val="0"/>
              <w:spacing w:line="360" w:lineRule="auto"/>
              <w:jc w:val="center"/>
              <w:outlineLvl w:val="0"/>
              <w:rPr>
                <w:rFonts w:ascii="宋体" w:hAnsi="宋体" w:cs="宋体"/>
              </w:rPr>
            </w:pPr>
          </w:p>
        </w:tc>
        <w:tc>
          <w:tcPr>
            <w:tcW w:w="2400" w:type="dxa"/>
            <w:vAlign w:val="center"/>
          </w:tcPr>
          <w:p w14:paraId="397CD620">
            <w:pPr>
              <w:tabs>
                <w:tab w:val="left" w:pos="6300"/>
              </w:tabs>
              <w:snapToGrid w:val="0"/>
              <w:spacing w:line="360" w:lineRule="auto"/>
              <w:jc w:val="center"/>
              <w:outlineLvl w:val="0"/>
              <w:rPr>
                <w:rFonts w:ascii="宋体" w:hAnsi="宋体" w:cs="宋体"/>
              </w:rPr>
            </w:pPr>
          </w:p>
        </w:tc>
        <w:tc>
          <w:tcPr>
            <w:tcW w:w="2600" w:type="dxa"/>
            <w:vAlign w:val="center"/>
          </w:tcPr>
          <w:p w14:paraId="405EC282">
            <w:pPr>
              <w:tabs>
                <w:tab w:val="left" w:pos="6300"/>
              </w:tabs>
              <w:snapToGrid w:val="0"/>
              <w:spacing w:line="360" w:lineRule="auto"/>
              <w:jc w:val="center"/>
              <w:outlineLvl w:val="0"/>
              <w:rPr>
                <w:rFonts w:ascii="宋体" w:hAnsi="宋体" w:cs="宋体"/>
              </w:rPr>
            </w:pPr>
          </w:p>
        </w:tc>
        <w:tc>
          <w:tcPr>
            <w:tcW w:w="1275" w:type="dxa"/>
            <w:vAlign w:val="center"/>
          </w:tcPr>
          <w:p w14:paraId="4268115C">
            <w:pPr>
              <w:tabs>
                <w:tab w:val="left" w:pos="6300"/>
              </w:tabs>
              <w:snapToGrid w:val="0"/>
              <w:spacing w:line="360" w:lineRule="auto"/>
              <w:jc w:val="center"/>
              <w:outlineLvl w:val="0"/>
              <w:rPr>
                <w:rFonts w:ascii="宋体" w:hAnsi="宋体" w:cs="宋体"/>
              </w:rPr>
            </w:pPr>
          </w:p>
        </w:tc>
        <w:tc>
          <w:tcPr>
            <w:tcW w:w="1275" w:type="dxa"/>
            <w:vAlign w:val="center"/>
          </w:tcPr>
          <w:p w14:paraId="37057C39">
            <w:pPr>
              <w:tabs>
                <w:tab w:val="left" w:pos="6300"/>
              </w:tabs>
              <w:snapToGrid w:val="0"/>
              <w:spacing w:line="360" w:lineRule="auto"/>
              <w:jc w:val="center"/>
              <w:outlineLvl w:val="0"/>
              <w:rPr>
                <w:rFonts w:ascii="宋体" w:hAnsi="宋体" w:cs="宋体"/>
              </w:rPr>
            </w:pPr>
          </w:p>
        </w:tc>
      </w:tr>
      <w:tr w14:paraId="7CD6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6DC063E">
            <w:pPr>
              <w:tabs>
                <w:tab w:val="left" w:pos="6300"/>
              </w:tabs>
              <w:snapToGrid w:val="0"/>
              <w:spacing w:line="360" w:lineRule="auto"/>
              <w:jc w:val="center"/>
              <w:outlineLvl w:val="0"/>
              <w:rPr>
                <w:rFonts w:ascii="宋体" w:hAnsi="宋体" w:cs="宋体"/>
              </w:rPr>
            </w:pPr>
          </w:p>
        </w:tc>
        <w:tc>
          <w:tcPr>
            <w:tcW w:w="2400" w:type="dxa"/>
            <w:vAlign w:val="center"/>
          </w:tcPr>
          <w:p w14:paraId="4528A08E">
            <w:pPr>
              <w:tabs>
                <w:tab w:val="left" w:pos="6300"/>
              </w:tabs>
              <w:snapToGrid w:val="0"/>
              <w:spacing w:line="360" w:lineRule="auto"/>
              <w:jc w:val="center"/>
              <w:outlineLvl w:val="0"/>
              <w:rPr>
                <w:rFonts w:ascii="宋体" w:hAnsi="宋体" w:cs="宋体"/>
              </w:rPr>
            </w:pPr>
          </w:p>
        </w:tc>
        <w:tc>
          <w:tcPr>
            <w:tcW w:w="2600" w:type="dxa"/>
            <w:vAlign w:val="center"/>
          </w:tcPr>
          <w:p w14:paraId="31FCCFC6">
            <w:pPr>
              <w:tabs>
                <w:tab w:val="left" w:pos="6300"/>
              </w:tabs>
              <w:snapToGrid w:val="0"/>
              <w:spacing w:line="360" w:lineRule="auto"/>
              <w:jc w:val="center"/>
              <w:outlineLvl w:val="0"/>
              <w:rPr>
                <w:rFonts w:ascii="宋体" w:hAnsi="宋体" w:cs="宋体"/>
              </w:rPr>
            </w:pPr>
          </w:p>
        </w:tc>
        <w:tc>
          <w:tcPr>
            <w:tcW w:w="1275" w:type="dxa"/>
            <w:vAlign w:val="center"/>
          </w:tcPr>
          <w:p w14:paraId="4F52598D">
            <w:pPr>
              <w:tabs>
                <w:tab w:val="left" w:pos="6300"/>
              </w:tabs>
              <w:snapToGrid w:val="0"/>
              <w:spacing w:line="360" w:lineRule="auto"/>
              <w:jc w:val="center"/>
              <w:outlineLvl w:val="0"/>
              <w:rPr>
                <w:rFonts w:ascii="宋体" w:hAnsi="宋体" w:cs="宋体"/>
              </w:rPr>
            </w:pPr>
          </w:p>
        </w:tc>
        <w:tc>
          <w:tcPr>
            <w:tcW w:w="1275" w:type="dxa"/>
            <w:vAlign w:val="center"/>
          </w:tcPr>
          <w:p w14:paraId="605695FA">
            <w:pPr>
              <w:tabs>
                <w:tab w:val="left" w:pos="6300"/>
              </w:tabs>
              <w:snapToGrid w:val="0"/>
              <w:spacing w:line="360" w:lineRule="auto"/>
              <w:jc w:val="center"/>
              <w:outlineLvl w:val="0"/>
              <w:rPr>
                <w:rFonts w:ascii="宋体" w:hAnsi="宋体" w:cs="宋体"/>
              </w:rPr>
            </w:pPr>
          </w:p>
        </w:tc>
      </w:tr>
      <w:tr w14:paraId="578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6FE0466A">
            <w:pPr>
              <w:tabs>
                <w:tab w:val="left" w:pos="6300"/>
              </w:tabs>
              <w:snapToGrid w:val="0"/>
              <w:spacing w:line="360" w:lineRule="auto"/>
              <w:jc w:val="center"/>
              <w:outlineLvl w:val="0"/>
              <w:rPr>
                <w:rFonts w:ascii="宋体" w:hAnsi="宋体" w:cs="宋体"/>
              </w:rPr>
            </w:pPr>
          </w:p>
        </w:tc>
        <w:tc>
          <w:tcPr>
            <w:tcW w:w="2400" w:type="dxa"/>
            <w:vAlign w:val="center"/>
          </w:tcPr>
          <w:p w14:paraId="36C040AC">
            <w:pPr>
              <w:tabs>
                <w:tab w:val="left" w:pos="6300"/>
              </w:tabs>
              <w:snapToGrid w:val="0"/>
              <w:spacing w:line="360" w:lineRule="auto"/>
              <w:jc w:val="center"/>
              <w:outlineLvl w:val="0"/>
              <w:rPr>
                <w:rFonts w:ascii="宋体" w:hAnsi="宋体" w:cs="宋体"/>
              </w:rPr>
            </w:pPr>
          </w:p>
        </w:tc>
        <w:tc>
          <w:tcPr>
            <w:tcW w:w="2600" w:type="dxa"/>
            <w:vAlign w:val="center"/>
          </w:tcPr>
          <w:p w14:paraId="623C617E">
            <w:pPr>
              <w:tabs>
                <w:tab w:val="left" w:pos="6300"/>
              </w:tabs>
              <w:snapToGrid w:val="0"/>
              <w:spacing w:line="360" w:lineRule="auto"/>
              <w:jc w:val="center"/>
              <w:outlineLvl w:val="0"/>
              <w:rPr>
                <w:rFonts w:ascii="宋体" w:hAnsi="宋体" w:cs="宋体"/>
              </w:rPr>
            </w:pPr>
          </w:p>
        </w:tc>
        <w:tc>
          <w:tcPr>
            <w:tcW w:w="1275" w:type="dxa"/>
            <w:vAlign w:val="center"/>
          </w:tcPr>
          <w:p w14:paraId="1431D5A8">
            <w:pPr>
              <w:tabs>
                <w:tab w:val="left" w:pos="6300"/>
              </w:tabs>
              <w:snapToGrid w:val="0"/>
              <w:spacing w:line="360" w:lineRule="auto"/>
              <w:jc w:val="center"/>
              <w:outlineLvl w:val="0"/>
              <w:rPr>
                <w:rFonts w:ascii="宋体" w:hAnsi="宋体" w:cs="宋体"/>
              </w:rPr>
            </w:pPr>
          </w:p>
        </w:tc>
        <w:tc>
          <w:tcPr>
            <w:tcW w:w="1275" w:type="dxa"/>
            <w:vAlign w:val="center"/>
          </w:tcPr>
          <w:p w14:paraId="38D26A9E">
            <w:pPr>
              <w:tabs>
                <w:tab w:val="left" w:pos="6300"/>
              </w:tabs>
              <w:snapToGrid w:val="0"/>
              <w:spacing w:line="360" w:lineRule="auto"/>
              <w:jc w:val="center"/>
              <w:outlineLvl w:val="0"/>
              <w:rPr>
                <w:rFonts w:ascii="宋体" w:hAnsi="宋体" w:cs="宋体"/>
              </w:rPr>
            </w:pPr>
          </w:p>
        </w:tc>
      </w:tr>
      <w:tr w14:paraId="09BE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082B59C3">
            <w:pPr>
              <w:tabs>
                <w:tab w:val="left" w:pos="6300"/>
              </w:tabs>
              <w:snapToGrid w:val="0"/>
              <w:spacing w:line="360" w:lineRule="auto"/>
              <w:jc w:val="center"/>
              <w:outlineLvl w:val="0"/>
              <w:rPr>
                <w:rFonts w:ascii="宋体" w:hAnsi="宋体" w:cs="宋体"/>
              </w:rPr>
            </w:pPr>
          </w:p>
        </w:tc>
        <w:tc>
          <w:tcPr>
            <w:tcW w:w="2400" w:type="dxa"/>
            <w:vAlign w:val="center"/>
          </w:tcPr>
          <w:p w14:paraId="550C64D2">
            <w:pPr>
              <w:tabs>
                <w:tab w:val="left" w:pos="6300"/>
              </w:tabs>
              <w:snapToGrid w:val="0"/>
              <w:spacing w:line="360" w:lineRule="auto"/>
              <w:jc w:val="center"/>
              <w:outlineLvl w:val="0"/>
              <w:rPr>
                <w:rFonts w:ascii="宋体" w:hAnsi="宋体" w:cs="宋体"/>
              </w:rPr>
            </w:pPr>
          </w:p>
        </w:tc>
        <w:tc>
          <w:tcPr>
            <w:tcW w:w="2600" w:type="dxa"/>
            <w:vAlign w:val="center"/>
          </w:tcPr>
          <w:p w14:paraId="60A5E42F">
            <w:pPr>
              <w:tabs>
                <w:tab w:val="left" w:pos="6300"/>
              </w:tabs>
              <w:snapToGrid w:val="0"/>
              <w:spacing w:line="360" w:lineRule="auto"/>
              <w:jc w:val="center"/>
              <w:outlineLvl w:val="0"/>
              <w:rPr>
                <w:rFonts w:ascii="宋体" w:hAnsi="宋体" w:cs="宋体"/>
              </w:rPr>
            </w:pPr>
          </w:p>
        </w:tc>
        <w:tc>
          <w:tcPr>
            <w:tcW w:w="1275" w:type="dxa"/>
            <w:vAlign w:val="center"/>
          </w:tcPr>
          <w:p w14:paraId="51E6C3A5">
            <w:pPr>
              <w:tabs>
                <w:tab w:val="left" w:pos="6300"/>
              </w:tabs>
              <w:snapToGrid w:val="0"/>
              <w:spacing w:line="360" w:lineRule="auto"/>
              <w:jc w:val="center"/>
              <w:outlineLvl w:val="0"/>
              <w:rPr>
                <w:rFonts w:ascii="宋体" w:hAnsi="宋体" w:cs="宋体"/>
              </w:rPr>
            </w:pPr>
          </w:p>
        </w:tc>
        <w:tc>
          <w:tcPr>
            <w:tcW w:w="1275" w:type="dxa"/>
            <w:vAlign w:val="center"/>
          </w:tcPr>
          <w:p w14:paraId="713AE73A">
            <w:pPr>
              <w:tabs>
                <w:tab w:val="left" w:pos="6300"/>
              </w:tabs>
              <w:snapToGrid w:val="0"/>
              <w:spacing w:line="360" w:lineRule="auto"/>
              <w:jc w:val="center"/>
              <w:outlineLvl w:val="0"/>
              <w:rPr>
                <w:rFonts w:ascii="宋体" w:hAnsi="宋体" w:cs="宋体"/>
              </w:rPr>
            </w:pPr>
          </w:p>
        </w:tc>
      </w:tr>
    </w:tbl>
    <w:p w14:paraId="4CE9FE03">
      <w:pPr>
        <w:snapToGrid w:val="0"/>
        <w:spacing w:line="360" w:lineRule="auto"/>
        <w:ind w:firstLine="465"/>
        <w:rPr>
          <w:rFonts w:ascii="宋体" w:hAnsi="宋体" w:cs="宋体"/>
        </w:rPr>
      </w:pPr>
    </w:p>
    <w:p w14:paraId="076351EC">
      <w:pPr>
        <w:spacing w:line="360" w:lineRule="auto"/>
        <w:ind w:firstLine="525" w:firstLineChars="250"/>
        <w:rPr>
          <w:rFonts w:ascii="宋体" w:hAnsi="宋体" w:cs="宋体"/>
        </w:rPr>
      </w:pPr>
      <w:r>
        <w:rPr>
          <w:rFonts w:hint="eastAsia" w:ascii="宋体" w:hAnsi="宋体" w:cs="宋体"/>
        </w:rPr>
        <w:t>供应商：                                      法人授权代表：</w:t>
      </w:r>
    </w:p>
    <w:p w14:paraId="66539465">
      <w:pPr>
        <w:spacing w:line="360" w:lineRule="auto"/>
        <w:rPr>
          <w:rFonts w:ascii="宋体" w:hAnsi="宋体" w:cs="宋体"/>
        </w:rPr>
      </w:pPr>
      <w:r>
        <w:rPr>
          <w:rFonts w:hint="eastAsia" w:ascii="宋体" w:hAnsi="宋体" w:cs="宋体"/>
        </w:rPr>
        <w:t xml:space="preserve">    </w:t>
      </w:r>
    </w:p>
    <w:p w14:paraId="5695F893">
      <w:pPr>
        <w:spacing w:line="360" w:lineRule="auto"/>
        <w:ind w:firstLine="315" w:firstLineChars="150"/>
        <w:rPr>
          <w:rFonts w:ascii="宋体" w:hAnsi="宋体" w:cs="宋体"/>
        </w:rPr>
      </w:pPr>
      <w:r>
        <w:rPr>
          <w:rFonts w:hint="eastAsia" w:ascii="宋体" w:hAnsi="宋体" w:cs="宋体"/>
        </w:rPr>
        <w:t>（供应商公章）                                 （签字或盖章）</w:t>
      </w:r>
    </w:p>
    <w:p w14:paraId="2273228B">
      <w:pPr>
        <w:tabs>
          <w:tab w:val="left" w:pos="6300"/>
        </w:tabs>
        <w:snapToGrid w:val="0"/>
        <w:spacing w:line="360" w:lineRule="auto"/>
        <w:ind w:firstLine="570"/>
        <w:rPr>
          <w:rFonts w:ascii="宋体" w:hAnsi="宋体" w:cs="宋体"/>
        </w:rPr>
      </w:pPr>
      <w:r>
        <w:rPr>
          <w:rFonts w:hint="eastAsia" w:ascii="宋体" w:hAnsi="宋体" w:cs="宋体"/>
        </w:rPr>
        <w:t xml:space="preserve">                                            年     月     日</w:t>
      </w:r>
    </w:p>
    <w:p w14:paraId="7B67D5D5">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39D4132E">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AF4612D">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24F7C949">
      <w:pPr>
        <w:ind w:left="480"/>
      </w:pPr>
      <w:r>
        <w:rPr>
          <w:rFonts w:hint="eastAsia"/>
        </w:rPr>
        <w:t>4. “</w:t>
      </w:r>
      <w:r>
        <w:t>备注</w:t>
      </w:r>
      <w:r>
        <w:rPr>
          <w:rFonts w:hint="eastAsia"/>
        </w:rPr>
        <w:t>”</w:t>
      </w:r>
      <w:r>
        <w:t>处可填写偏离情况的说明。</w:t>
      </w:r>
    </w:p>
    <w:p w14:paraId="4D8FA84F">
      <w:pPr>
        <w:ind w:firstLine="480"/>
      </w:pPr>
    </w:p>
    <w:p w14:paraId="4AE4A6E0">
      <w:pPr>
        <w:rPr>
          <w:rFonts w:ascii="华文细黑" w:hAnsi="华文细黑" w:eastAsia="华文细黑" w:cs="华文细黑"/>
        </w:rPr>
      </w:pPr>
    </w:p>
    <w:p w14:paraId="10FAEA0C">
      <w:pPr>
        <w:pStyle w:val="18"/>
        <w:ind w:firstLine="420"/>
      </w:pPr>
    </w:p>
    <w:p w14:paraId="2584DB4F">
      <w:pPr>
        <w:pStyle w:val="19"/>
        <w:spacing w:line="500" w:lineRule="exact"/>
        <w:ind w:left="0" w:firstLine="0"/>
      </w:pPr>
    </w:p>
    <w:p w14:paraId="0C877C3B">
      <w:pPr>
        <w:pStyle w:val="19"/>
        <w:spacing w:line="500" w:lineRule="exact"/>
        <w:ind w:left="0" w:firstLine="0"/>
      </w:pPr>
    </w:p>
    <w:p w14:paraId="2B272B50">
      <w:pPr>
        <w:pStyle w:val="19"/>
        <w:spacing w:line="500" w:lineRule="exact"/>
        <w:ind w:left="0" w:firstLine="0"/>
      </w:pPr>
    </w:p>
    <w:p w14:paraId="2DA7F39C">
      <w:pPr>
        <w:spacing w:line="360" w:lineRule="auto"/>
        <w:ind w:firstLine="2811" w:firstLineChars="1000"/>
        <w:rPr>
          <w:b/>
          <w:sz w:val="28"/>
        </w:rPr>
      </w:pPr>
      <w:r>
        <w:rPr>
          <w:rFonts w:hint="eastAsia"/>
          <w:b/>
          <w:sz w:val="28"/>
        </w:rPr>
        <w:t>八、现场勘察确认函</w:t>
      </w:r>
    </w:p>
    <w:p w14:paraId="39D8E139">
      <w:pPr>
        <w:spacing w:line="360" w:lineRule="auto"/>
        <w:jc w:val="left"/>
        <w:rPr>
          <w:rFonts w:ascii="微软雅黑" w:hAnsi="微软雅黑" w:eastAsia="微软雅黑" w:cs="微软雅黑"/>
        </w:rPr>
      </w:pPr>
    </w:p>
    <w:p w14:paraId="6256959B">
      <w:pPr>
        <w:spacing w:line="360" w:lineRule="auto"/>
        <w:jc w:val="left"/>
        <w:rPr>
          <w:rFonts w:ascii="微软雅黑" w:hAnsi="微软雅黑" w:eastAsia="微软雅黑" w:cs="微软雅黑"/>
        </w:rPr>
      </w:pPr>
      <w:r>
        <w:rPr>
          <w:rFonts w:hint="eastAsia" w:ascii="微软雅黑" w:hAnsi="微软雅黑" w:eastAsia="微软雅黑" w:cs="微软雅黑"/>
        </w:rPr>
        <w:t>致:</w:t>
      </w:r>
      <w:r>
        <w:rPr>
          <w:rFonts w:hint="eastAsia" w:ascii="微软雅黑" w:hAnsi="微软雅黑" w:eastAsia="微软雅黑" w:cs="微软雅黑"/>
          <w:u w:val="single"/>
        </w:rPr>
        <w:t xml:space="preserve">丹阳市人民医院 </w:t>
      </w:r>
    </w:p>
    <w:p w14:paraId="708A29F8">
      <w:pPr>
        <w:spacing w:line="400" w:lineRule="exact"/>
        <w:ind w:firstLine="420" w:firstLineChars="200"/>
        <w:rPr>
          <w:rFonts w:ascii="微软雅黑" w:hAnsi="微软雅黑" w:eastAsia="微软雅黑" w:cs="微软雅黑"/>
        </w:rPr>
      </w:pPr>
      <w:r>
        <w:rPr>
          <w:rFonts w:hint="eastAsia" w:ascii="微软雅黑" w:hAnsi="微软雅黑" w:eastAsia="微软雅黑" w:cs="微软雅黑"/>
          <w:b/>
          <w:bCs/>
        </w:rPr>
        <w:t>依据贵单位</w:t>
      </w:r>
      <w:r>
        <w:rPr>
          <w:rFonts w:hint="eastAsia" w:ascii="微软雅黑" w:hAnsi="微软雅黑" w:eastAsia="微软雅黑" w:cs="微软雅黑"/>
          <w:b/>
          <w:bCs/>
          <w:u w:val="single"/>
        </w:rPr>
        <w:t xml:space="preserve">  </w:t>
      </w:r>
      <w:r>
        <w:rPr>
          <w:rFonts w:hint="eastAsia" w:ascii="华文细黑" w:hAnsi="华文细黑" w:eastAsia="华文细黑" w:cs="华文细黑"/>
          <w:szCs w:val="21"/>
          <w:u w:val="single"/>
        </w:rPr>
        <w:t>会议室和电教室改造工程</w:t>
      </w:r>
      <w:r>
        <w:rPr>
          <w:rFonts w:hint="eastAsia" w:ascii="华文细黑" w:hAnsi="华文细黑" w:eastAsia="华文细黑" w:cs="华文细黑"/>
          <w:u w:val="single"/>
        </w:rPr>
        <w:t>（</w:t>
      </w:r>
      <w:r>
        <w:rPr>
          <w:rFonts w:hint="eastAsia" w:ascii="华文细黑" w:hAnsi="华文细黑" w:eastAsia="华文细黑" w:cs="华文细黑"/>
          <w:color w:val="000000"/>
          <w:u w:val="single"/>
        </w:rPr>
        <w:t>项目编号：</w:t>
      </w:r>
      <w:r>
        <w:rPr>
          <w:rFonts w:hint="eastAsia" w:ascii="华文细黑" w:hAnsi="华文细黑" w:eastAsia="华文细黑" w:cs="华文细黑"/>
          <w:u w:val="single"/>
        </w:rPr>
        <w:t xml:space="preserve"> DRY-CG-2025-015 ）</w:t>
      </w:r>
      <w:r>
        <w:rPr>
          <w:rFonts w:hint="eastAsia" w:ascii="微软雅黑" w:hAnsi="微软雅黑" w:eastAsia="微软雅黑" w:cs="微软雅黑"/>
          <w:b/>
          <w:bCs/>
          <w:u w:val="single"/>
        </w:rPr>
        <w:t xml:space="preserve">  </w:t>
      </w:r>
      <w:r>
        <w:rPr>
          <w:rFonts w:hint="eastAsia" w:ascii="微软雅黑" w:hAnsi="微软雅黑" w:eastAsia="微软雅黑" w:cs="微软雅黑"/>
        </w:rPr>
        <w:t>采购文件的要求。我方已于</w:t>
      </w:r>
      <w:r>
        <w:rPr>
          <w:rFonts w:hint="eastAsia" w:ascii="微软雅黑" w:hAnsi="微软雅黑" w:eastAsia="微软雅黑" w:cs="微软雅黑"/>
          <w:u w:val="single"/>
        </w:rPr>
        <w:t xml:space="preserve">   </w:t>
      </w:r>
      <w:r>
        <w:rPr>
          <w:rFonts w:hint="eastAsia" w:ascii="微软雅黑" w:hAnsi="微软雅黑" w:eastAsia="微软雅黑" w:cs="微软雅黑"/>
        </w:rPr>
        <w:t>年</w:t>
      </w:r>
      <w:r>
        <w:rPr>
          <w:rFonts w:hint="eastAsia" w:ascii="微软雅黑" w:hAnsi="微软雅黑" w:eastAsia="微软雅黑" w:cs="微软雅黑"/>
          <w:u w:val="single"/>
        </w:rPr>
        <w:t xml:space="preserve">   </w:t>
      </w:r>
      <w:r>
        <w:rPr>
          <w:rFonts w:hint="eastAsia" w:ascii="微软雅黑" w:hAnsi="微软雅黑" w:eastAsia="微软雅黑" w:cs="微软雅黑"/>
        </w:rPr>
        <w:t>月</w:t>
      </w:r>
      <w:r>
        <w:rPr>
          <w:rFonts w:hint="eastAsia" w:ascii="微软雅黑" w:hAnsi="微软雅黑" w:eastAsia="微软雅黑" w:cs="微软雅黑"/>
          <w:u w:val="single"/>
        </w:rPr>
        <w:t xml:space="preserve">   </w:t>
      </w:r>
      <w:r>
        <w:rPr>
          <w:rFonts w:hint="eastAsia" w:ascii="微软雅黑" w:hAnsi="微软雅黑" w:eastAsia="微软雅黑" w:cs="微软雅黑"/>
        </w:rPr>
        <w:t>日对该项目进行了现场勘察，现就现场勘察情况做如下承诺:</w:t>
      </w:r>
    </w:p>
    <w:p w14:paraId="7A38DE8C">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 xml:space="preserve">1、经现场勘察，我方已熟悉与该项目相关的施工内容、施工现场和周围交通道路等所有情况。 </w:t>
      </w:r>
    </w:p>
    <w:p w14:paraId="51B90DB5">
      <w:pPr>
        <w:spacing w:line="360" w:lineRule="auto"/>
        <w:ind w:firstLine="420" w:firstLineChars="200"/>
        <w:jc w:val="left"/>
        <w:rPr>
          <w:rFonts w:ascii="微软雅黑" w:hAnsi="微软雅黑" w:eastAsia="微软雅黑" w:cs="微软雅黑"/>
        </w:rPr>
      </w:pPr>
      <w:r>
        <w:rPr>
          <w:rFonts w:hint="eastAsia" w:ascii="微软雅黑" w:hAnsi="微软雅黑" w:eastAsia="微软雅黑" w:cs="微软雅黑"/>
        </w:rPr>
        <w:t>2、我方承诺自行承担本次现场勘察所发生的所有费用并承担勘察现场的相关责任和风险。</w:t>
      </w:r>
    </w:p>
    <w:p w14:paraId="5FEA3592">
      <w:pPr>
        <w:spacing w:line="360" w:lineRule="auto"/>
        <w:ind w:firstLine="420" w:firstLineChars="200"/>
        <w:jc w:val="left"/>
        <w:rPr>
          <w:rFonts w:ascii="微软雅黑" w:hAnsi="微软雅黑" w:eastAsia="微软雅黑" w:cs="微软雅黑"/>
        </w:rPr>
      </w:pPr>
    </w:p>
    <w:p w14:paraId="5BFFC2B4">
      <w:pPr>
        <w:pStyle w:val="14"/>
        <w:ind w:firstLine="480"/>
        <w:rPr>
          <w:rFonts w:ascii="微软雅黑" w:hAnsi="微软雅黑" w:eastAsia="微软雅黑" w:cs="微软雅黑"/>
          <w:sz w:val="24"/>
          <w:szCs w:val="24"/>
        </w:rPr>
      </w:pPr>
    </w:p>
    <w:p w14:paraId="686BE1D3">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投标单位(盖章) :</w:t>
      </w:r>
    </w:p>
    <w:p w14:paraId="3EE4AA80">
      <w:pPr>
        <w:wordWrap w:val="0"/>
        <w:spacing w:line="360" w:lineRule="auto"/>
        <w:jc w:val="center"/>
        <w:rPr>
          <w:rFonts w:ascii="微软雅黑" w:hAnsi="微软雅黑" w:eastAsia="微软雅黑" w:cs="微软雅黑"/>
        </w:rPr>
      </w:pPr>
      <w:r>
        <w:rPr>
          <w:rFonts w:hint="eastAsia" w:ascii="微软雅黑" w:hAnsi="微软雅黑" w:eastAsia="微软雅黑" w:cs="微软雅黑"/>
        </w:rPr>
        <w:t xml:space="preserve">                                 投标单位授权人(签字) :</w:t>
      </w:r>
    </w:p>
    <w:p w14:paraId="258CF812">
      <w:pPr>
        <w:wordWrap w:val="0"/>
        <w:spacing w:line="360" w:lineRule="auto"/>
        <w:jc w:val="center"/>
        <w:rPr>
          <w:rFonts w:ascii="微软雅黑" w:hAnsi="微软雅黑" w:eastAsia="微软雅黑" w:cs="微软雅黑"/>
        </w:rPr>
      </w:pPr>
    </w:p>
    <w:p w14:paraId="1F8538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B7A0B6E1"/>
    <w:multiLevelType w:val="singleLevel"/>
    <w:tmpl w:val="B7A0B6E1"/>
    <w:lvl w:ilvl="0" w:tentative="0">
      <w:start w:val="2"/>
      <w:numFmt w:val="decimal"/>
      <w:lvlText w:val="%1."/>
      <w:lvlJc w:val="left"/>
      <w:pPr>
        <w:tabs>
          <w:tab w:val="left" w:pos="312"/>
        </w:tabs>
      </w:pPr>
    </w:lvl>
  </w:abstractNum>
  <w:abstractNum w:abstractNumId="3">
    <w:nsid w:val="DF47CE96"/>
    <w:multiLevelType w:val="singleLevel"/>
    <w:tmpl w:val="DF47CE96"/>
    <w:lvl w:ilvl="0" w:tentative="0">
      <w:start w:val="1"/>
      <w:numFmt w:val="decimal"/>
      <w:suff w:val="nothing"/>
      <w:lvlText w:val="%1）"/>
      <w:lvlJc w:val="left"/>
    </w:lvl>
  </w:abstractNum>
  <w:abstractNum w:abstractNumId="4">
    <w:nsid w:val="FF84BE75"/>
    <w:multiLevelType w:val="singleLevel"/>
    <w:tmpl w:val="FF84BE75"/>
    <w:lvl w:ilvl="0" w:tentative="0">
      <w:start w:val="1"/>
      <w:numFmt w:val="chineseCounting"/>
      <w:suff w:val="nothing"/>
      <w:lvlText w:val="%1、"/>
      <w:lvlJc w:val="left"/>
      <w:rPr>
        <w:rFonts w:hint="eastAsia"/>
      </w:rPr>
    </w:lvl>
  </w:abstractNum>
  <w:abstractNum w:abstractNumId="5">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03E089ED"/>
    <w:multiLevelType w:val="singleLevel"/>
    <w:tmpl w:val="03E089ED"/>
    <w:lvl w:ilvl="0" w:tentative="0">
      <w:start w:val="1"/>
      <w:numFmt w:val="decimal"/>
      <w:lvlText w:val="%1."/>
      <w:lvlJc w:val="left"/>
      <w:pPr>
        <w:tabs>
          <w:tab w:val="left" w:pos="312"/>
        </w:tabs>
      </w:pPr>
    </w:lvl>
  </w:abstractNum>
  <w:abstractNum w:abstractNumId="7">
    <w:nsid w:val="0CC03E36"/>
    <w:multiLevelType w:val="singleLevel"/>
    <w:tmpl w:val="0CC03E36"/>
    <w:lvl w:ilvl="0" w:tentative="0">
      <w:start w:val="1"/>
      <w:numFmt w:val="decimal"/>
      <w:lvlText w:val="%1."/>
      <w:lvlJc w:val="left"/>
      <w:pPr>
        <w:tabs>
          <w:tab w:val="left" w:pos="312"/>
        </w:tabs>
      </w:pPr>
    </w:lvl>
  </w:abstractNum>
  <w:abstractNum w:abstractNumId="8">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9">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10">
    <w:nsid w:val="36BA0C7C"/>
    <w:multiLevelType w:val="singleLevel"/>
    <w:tmpl w:val="36BA0C7C"/>
    <w:lvl w:ilvl="0" w:tentative="0">
      <w:start w:val="1"/>
      <w:numFmt w:val="decimal"/>
      <w:suff w:val="nothing"/>
      <w:lvlText w:val="%1．"/>
      <w:lvlJc w:val="left"/>
    </w:lvl>
  </w:abstractNum>
  <w:abstractNum w:abstractNumId="11">
    <w:nsid w:val="4E1861F6"/>
    <w:multiLevelType w:val="singleLevel"/>
    <w:tmpl w:val="4E1861F6"/>
    <w:lvl w:ilvl="0" w:tentative="0">
      <w:start w:val="1"/>
      <w:numFmt w:val="decimal"/>
      <w:lvlText w:val="%1."/>
      <w:lvlJc w:val="left"/>
      <w:pPr>
        <w:tabs>
          <w:tab w:val="left" w:pos="312"/>
        </w:tabs>
      </w:pPr>
    </w:lvl>
  </w:abstractNum>
  <w:abstractNum w:abstractNumId="12">
    <w:nsid w:val="56F2F61F"/>
    <w:multiLevelType w:val="singleLevel"/>
    <w:tmpl w:val="56F2F61F"/>
    <w:lvl w:ilvl="0" w:tentative="0">
      <w:start w:val="1"/>
      <w:numFmt w:val="decimal"/>
      <w:lvlText w:val="%1."/>
      <w:lvlJc w:val="left"/>
      <w:pPr>
        <w:tabs>
          <w:tab w:val="left" w:pos="312"/>
        </w:tabs>
      </w:pPr>
    </w:lvl>
  </w:abstractNum>
  <w:num w:numId="1">
    <w:abstractNumId w:val="5"/>
  </w:num>
  <w:num w:numId="2">
    <w:abstractNumId w:val="0"/>
  </w:num>
  <w:num w:numId="3">
    <w:abstractNumId w:val="4"/>
  </w:num>
  <w:num w:numId="4">
    <w:abstractNumId w:val="2"/>
  </w:num>
  <w:num w:numId="5">
    <w:abstractNumId w:val="3"/>
  </w:num>
  <w:num w:numId="6">
    <w:abstractNumId w:val="12"/>
  </w:num>
  <w:num w:numId="7">
    <w:abstractNumId w:val="10"/>
  </w:num>
  <w:num w:numId="8">
    <w:abstractNumId w:val="6"/>
  </w:num>
  <w:num w:numId="9">
    <w:abstractNumId w:val="8"/>
  </w:num>
  <w:num w:numId="10">
    <w:abstractNumId w:val="11"/>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2D7EF6"/>
    <w:rsid w:val="004361DC"/>
    <w:rsid w:val="00501EE6"/>
    <w:rsid w:val="0060585D"/>
    <w:rsid w:val="00824069"/>
    <w:rsid w:val="00A32595"/>
    <w:rsid w:val="00EE43DE"/>
    <w:rsid w:val="01D32DCE"/>
    <w:rsid w:val="029D518A"/>
    <w:rsid w:val="02E37041"/>
    <w:rsid w:val="03237D85"/>
    <w:rsid w:val="03C50E3C"/>
    <w:rsid w:val="04265C64"/>
    <w:rsid w:val="04B36222"/>
    <w:rsid w:val="04C2712A"/>
    <w:rsid w:val="059D3E1F"/>
    <w:rsid w:val="05DF5E5E"/>
    <w:rsid w:val="076D7821"/>
    <w:rsid w:val="093B2061"/>
    <w:rsid w:val="09A82D92"/>
    <w:rsid w:val="0C234952"/>
    <w:rsid w:val="0C74489A"/>
    <w:rsid w:val="0C9C3443"/>
    <w:rsid w:val="0CFF0F1B"/>
    <w:rsid w:val="0DE63E89"/>
    <w:rsid w:val="0F1A1BD0"/>
    <w:rsid w:val="10507CE0"/>
    <w:rsid w:val="1092654A"/>
    <w:rsid w:val="118E6E4C"/>
    <w:rsid w:val="11A26319"/>
    <w:rsid w:val="132A4818"/>
    <w:rsid w:val="14151024"/>
    <w:rsid w:val="16184D5A"/>
    <w:rsid w:val="1890511D"/>
    <w:rsid w:val="1DE877AA"/>
    <w:rsid w:val="1F3F5AEF"/>
    <w:rsid w:val="1F5F584A"/>
    <w:rsid w:val="203C405E"/>
    <w:rsid w:val="209459C7"/>
    <w:rsid w:val="20FB620E"/>
    <w:rsid w:val="21B856E5"/>
    <w:rsid w:val="23C16AD3"/>
    <w:rsid w:val="23FE46B0"/>
    <w:rsid w:val="24F44C86"/>
    <w:rsid w:val="258E50DA"/>
    <w:rsid w:val="26A44512"/>
    <w:rsid w:val="272C4BAB"/>
    <w:rsid w:val="275E5A7E"/>
    <w:rsid w:val="280C22E7"/>
    <w:rsid w:val="29086F52"/>
    <w:rsid w:val="294C6E3F"/>
    <w:rsid w:val="2A554419"/>
    <w:rsid w:val="2A5C1016"/>
    <w:rsid w:val="2AAF4715"/>
    <w:rsid w:val="2C703257"/>
    <w:rsid w:val="2D23435A"/>
    <w:rsid w:val="2EF53AD4"/>
    <w:rsid w:val="2F1B5C85"/>
    <w:rsid w:val="2F4D56BE"/>
    <w:rsid w:val="301601A6"/>
    <w:rsid w:val="302A3C52"/>
    <w:rsid w:val="30444D13"/>
    <w:rsid w:val="307F5D4C"/>
    <w:rsid w:val="30DC2385"/>
    <w:rsid w:val="30F524B2"/>
    <w:rsid w:val="316F28C6"/>
    <w:rsid w:val="326F3B9E"/>
    <w:rsid w:val="335C4122"/>
    <w:rsid w:val="35A52837"/>
    <w:rsid w:val="36A93B22"/>
    <w:rsid w:val="36EC1C61"/>
    <w:rsid w:val="380F5607"/>
    <w:rsid w:val="38BD1B07"/>
    <w:rsid w:val="390B0AC4"/>
    <w:rsid w:val="3B334302"/>
    <w:rsid w:val="3B6D7A2E"/>
    <w:rsid w:val="3C1E1CA2"/>
    <w:rsid w:val="3D3659E4"/>
    <w:rsid w:val="3DBB238D"/>
    <w:rsid w:val="3DF02037"/>
    <w:rsid w:val="3E2919ED"/>
    <w:rsid w:val="3E5E4B58"/>
    <w:rsid w:val="41650F8E"/>
    <w:rsid w:val="422B7AE1"/>
    <w:rsid w:val="43572B58"/>
    <w:rsid w:val="475F1FDB"/>
    <w:rsid w:val="48617876"/>
    <w:rsid w:val="4A62606A"/>
    <w:rsid w:val="4B192C5C"/>
    <w:rsid w:val="4BAD2760"/>
    <w:rsid w:val="4BCF3BD3"/>
    <w:rsid w:val="4BDF193C"/>
    <w:rsid w:val="4C87000A"/>
    <w:rsid w:val="4E320230"/>
    <w:rsid w:val="4E8642F1"/>
    <w:rsid w:val="4F624D5E"/>
    <w:rsid w:val="51356BF3"/>
    <w:rsid w:val="51B11685"/>
    <w:rsid w:val="53CC27A6"/>
    <w:rsid w:val="556B7DD8"/>
    <w:rsid w:val="55B41744"/>
    <w:rsid w:val="56DC0F52"/>
    <w:rsid w:val="57E02CC4"/>
    <w:rsid w:val="59CC52AE"/>
    <w:rsid w:val="5AC95C92"/>
    <w:rsid w:val="5AF01470"/>
    <w:rsid w:val="5C757E7F"/>
    <w:rsid w:val="5CA72002"/>
    <w:rsid w:val="5D4A3BE7"/>
    <w:rsid w:val="5FAE5456"/>
    <w:rsid w:val="5FC15189"/>
    <w:rsid w:val="5FEF619A"/>
    <w:rsid w:val="60793CB6"/>
    <w:rsid w:val="613A51F3"/>
    <w:rsid w:val="614C4F26"/>
    <w:rsid w:val="61B054B5"/>
    <w:rsid w:val="61E83BEF"/>
    <w:rsid w:val="63D731CD"/>
    <w:rsid w:val="65FF278F"/>
    <w:rsid w:val="66246472"/>
    <w:rsid w:val="67170905"/>
    <w:rsid w:val="69216C99"/>
    <w:rsid w:val="6A8D6CDC"/>
    <w:rsid w:val="6BA0659B"/>
    <w:rsid w:val="6C8726F4"/>
    <w:rsid w:val="6E0606F3"/>
    <w:rsid w:val="6E292877"/>
    <w:rsid w:val="6E34121C"/>
    <w:rsid w:val="6E904D03"/>
    <w:rsid w:val="6EEB5D7F"/>
    <w:rsid w:val="70CD6084"/>
    <w:rsid w:val="71153587"/>
    <w:rsid w:val="71C823A7"/>
    <w:rsid w:val="7355410F"/>
    <w:rsid w:val="7363682B"/>
    <w:rsid w:val="74E53270"/>
    <w:rsid w:val="780E2ADE"/>
    <w:rsid w:val="787768D5"/>
    <w:rsid w:val="7BC6204D"/>
    <w:rsid w:val="7BE97AEA"/>
    <w:rsid w:val="7C5619F6"/>
    <w:rsid w:val="7D76142E"/>
    <w:rsid w:val="7E861620"/>
    <w:rsid w:val="7FF8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2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semiHidden/>
    <w:unhideWhenUsed/>
    <w:qFormat/>
    <w:uiPriority w:val="0"/>
    <w:pPr>
      <w:keepNext/>
      <w:keepLines/>
      <w:numPr>
        <w:ilvl w:val="3"/>
        <w:numId w:val="1"/>
      </w:numPr>
      <w:outlineLvl w:val="3"/>
    </w:pPr>
    <w:rPr>
      <w:rFonts w:ascii="Arial" w:hAnsi="Arial" w:eastAsia="微软雅黑"/>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semiHidden/>
    <w:qFormat/>
    <w:uiPriority w:val="0"/>
    <w:rPr>
      <w:rFonts w:ascii="楷体_GB2312" w:hAnsi="Arial" w:eastAsia="楷体_GB2312"/>
      <w:sz w:val="28"/>
      <w:szCs w:val="28"/>
    </w:rPr>
  </w:style>
  <w:style w:type="paragraph" w:styleId="9">
    <w:name w:val="Body Text Indent"/>
    <w:basedOn w:val="1"/>
    <w:next w:val="10"/>
    <w:qFormat/>
    <w:uiPriority w:val="0"/>
    <w:pPr>
      <w:ind w:firstLine="795"/>
    </w:pPr>
    <w:rPr>
      <w:sz w:val="32"/>
      <w:szCs w:val="32"/>
    </w:rPr>
  </w:style>
  <w:style w:type="paragraph" w:styleId="10">
    <w:name w:val="envelope return"/>
    <w:basedOn w:val="1"/>
    <w:qFormat/>
    <w:uiPriority w:val="0"/>
    <w:pPr>
      <w:snapToGrid w:val="0"/>
    </w:pPr>
    <w:rPr>
      <w:rFonts w:ascii="Arial" w:hAnsi="Arial"/>
    </w:rPr>
  </w:style>
  <w:style w:type="paragraph" w:styleId="11">
    <w:name w:val="Date"/>
    <w:basedOn w:val="1"/>
    <w:next w:val="1"/>
    <w:qFormat/>
    <w:uiPriority w:val="0"/>
  </w:style>
  <w:style w:type="paragraph" w:styleId="12">
    <w:name w:val="Body Text Indent 3"/>
    <w:basedOn w:val="1"/>
    <w:next w:val="6"/>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
    <w:basedOn w:val="1"/>
    <w:autoRedefine/>
    <w:qFormat/>
    <w:uiPriority w:val="0"/>
    <w:pPr>
      <w:ind w:firstLine="480" w:firstLineChars="200"/>
    </w:p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character" w:customStyle="1" w:styleId="21">
    <w:name w:val="标题 2 字符"/>
    <w:link w:val="3"/>
    <w:qFormat/>
    <w:uiPriority w:val="0"/>
    <w:rPr>
      <w:rFonts w:ascii="Arial" w:hAnsi="Arial" w:eastAsia="黑体"/>
      <w:b/>
      <w:sz w:val="32"/>
    </w:rPr>
  </w:style>
  <w:style w:type="paragraph" w:customStyle="1" w:styleId="22">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7916</Words>
  <Characters>8204</Characters>
  <Lines>76</Lines>
  <Paragraphs>21</Paragraphs>
  <TotalTime>0</TotalTime>
  <ScaleCrop>false</ScaleCrop>
  <LinksUpToDate>false</LinksUpToDate>
  <CharactersWithSpaces>9240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dcterms:modified xsi:type="dcterms:W3CDTF">2025-04-22T06:12:27Z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3A0CAB91D0AE45D084CC546B5442628C_13</vt:lpwstr>
  </property>
  <property fmtid="{D5CDD505-2E9C-101B-9397-08002B2CF9AE}" pid="4" name="KSOTemplateDocerSaveRecord">
    <vt:lpwstr>eyJoZGlkIjoiZDIyMGUwZmNhZjA3YTYxZWYwMzVmM2Q1ZWU5ODAxOWEiLCJ1c2VySWQiOiIxOTc4MTAxNjQifQ==</vt:lpwstr>
  </property>
</Properties>
</file>