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669B">
      <w:pPr>
        <w:spacing w:line="420" w:lineRule="auto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pacing w:val="-3"/>
          <w:sz w:val="32"/>
          <w:szCs w:val="32"/>
          <w:lang w:val="en-US" w:eastAsia="zh-CN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防火墙特征库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采购项目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市场调研公告</w:t>
      </w:r>
    </w:p>
    <w:p w14:paraId="0C5740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eastAsia="zh-CN"/>
        </w:rPr>
      </w:pPr>
      <w:bookmarkStart w:id="3" w:name="_GoBack"/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</w:rPr>
        <w:t>一、项目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eastAsia="zh-CN"/>
        </w:rPr>
        <w:t>基本情况</w:t>
      </w:r>
    </w:p>
    <w:p w14:paraId="53C279F9">
      <w:pPr>
        <w:spacing w:line="420" w:lineRule="auto"/>
        <w:jc w:val="both"/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</w:rPr>
        <w:t>1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  <w:lang w:eastAsia="zh-CN"/>
        </w:rPr>
        <w:t>.项目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highlight w:val="none"/>
        </w:rPr>
        <w:t>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Hans"/>
        </w:rPr>
        <w:t>防火墙特征库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采购项目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 w14:paraId="5C00C9C6">
      <w:pPr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2.项目需求：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为保障医院信息系统的网络安全，遵循《中华人民共和国网络安全法》《医疗卫生机构网络安全管理办法》等法规要求，我院计划采购防火墙授权软件，以强化网络边界防护能力，确保患者隐私数据及核心业务系统的安全性。</w:t>
      </w:r>
    </w:p>
    <w:p w14:paraId="5CC6547E">
      <w:pPr>
        <w:jc w:val="both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3.本工程不接受联合体投标，中标后不得转包。</w:t>
      </w:r>
    </w:p>
    <w:p w14:paraId="20F01B5D">
      <w:pP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二、货物名称</w:t>
      </w:r>
    </w:p>
    <w:tbl>
      <w:tblPr>
        <w:tblStyle w:val="10"/>
        <w:tblW w:w="9053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376"/>
        <w:gridCol w:w="2142"/>
        <w:gridCol w:w="1350"/>
        <w:gridCol w:w="1350"/>
      </w:tblGrid>
      <w:tr w14:paraId="40EE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5" w:type="dxa"/>
            <w:noWrap w:val="0"/>
            <w:vAlign w:val="center"/>
          </w:tcPr>
          <w:p w14:paraId="17630B03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szCs w:val="22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2376" w:type="dxa"/>
            <w:noWrap w:val="0"/>
            <w:vAlign w:val="center"/>
          </w:tcPr>
          <w:p w14:paraId="781C72B4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szCs w:val="22"/>
              </w:rPr>
            </w:pPr>
            <w:r>
              <w:rPr>
                <w:rFonts w:hint="eastAsia" w:ascii="微软雅黑" w:hAnsi="微软雅黑" w:eastAsia="微软雅黑" w:cs="微软雅黑"/>
              </w:rPr>
              <w:t>设备名称</w:t>
            </w:r>
          </w:p>
        </w:tc>
        <w:tc>
          <w:tcPr>
            <w:tcW w:w="2142" w:type="dxa"/>
            <w:noWrap w:val="0"/>
            <w:vAlign w:val="center"/>
          </w:tcPr>
          <w:p w14:paraId="735488C2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/>
                <w:szCs w:val="22"/>
              </w:rPr>
            </w:pPr>
            <w:r>
              <w:rPr>
                <w:rFonts w:hint="eastAsia" w:ascii="微软雅黑" w:hAnsi="微软雅黑" w:eastAsia="微软雅黑" w:cs="微软雅黑"/>
              </w:rPr>
              <w:t>技术要求</w:t>
            </w:r>
          </w:p>
        </w:tc>
        <w:tc>
          <w:tcPr>
            <w:tcW w:w="1350" w:type="dxa"/>
            <w:noWrap w:val="0"/>
            <w:vAlign w:val="center"/>
          </w:tcPr>
          <w:p w14:paraId="7524E85A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</w:t>
            </w:r>
          </w:p>
        </w:tc>
        <w:tc>
          <w:tcPr>
            <w:tcW w:w="1350" w:type="dxa"/>
            <w:noWrap w:val="0"/>
            <w:vAlign w:val="center"/>
          </w:tcPr>
          <w:p w14:paraId="773660FA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数量</w:t>
            </w:r>
          </w:p>
        </w:tc>
      </w:tr>
      <w:tr w14:paraId="35DE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35" w:type="dxa"/>
            <w:noWrap w:val="0"/>
            <w:vAlign w:val="center"/>
          </w:tcPr>
          <w:p w14:paraId="2D311821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</w:t>
            </w:r>
          </w:p>
        </w:tc>
        <w:tc>
          <w:tcPr>
            <w:tcW w:w="2376" w:type="dxa"/>
            <w:noWrap w:val="0"/>
            <w:vAlign w:val="center"/>
          </w:tcPr>
          <w:p w14:paraId="42A0B775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内网防火墙功能授权</w:t>
            </w:r>
          </w:p>
        </w:tc>
        <w:tc>
          <w:tcPr>
            <w:tcW w:w="2142" w:type="dxa"/>
            <w:noWrap w:val="0"/>
            <w:vAlign w:val="center"/>
          </w:tcPr>
          <w:p w14:paraId="260E36DF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Cs w:val="22"/>
              </w:rPr>
            </w:pPr>
            <w:r>
              <w:rPr>
                <w:rFonts w:hint="eastAsia" w:ascii="微软雅黑" w:hAnsi="微软雅黑" w:eastAsia="微软雅黑" w:cs="微软雅黑"/>
              </w:rPr>
              <w:t>详见技术参数</w:t>
            </w:r>
          </w:p>
        </w:tc>
        <w:tc>
          <w:tcPr>
            <w:tcW w:w="1350" w:type="dxa"/>
            <w:noWrap w:val="0"/>
            <w:vAlign w:val="center"/>
          </w:tcPr>
          <w:p w14:paraId="38CC63CD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1350" w:type="dxa"/>
            <w:noWrap w:val="0"/>
            <w:vAlign w:val="center"/>
          </w:tcPr>
          <w:p w14:paraId="36B00767">
            <w:pPr>
              <w:pStyle w:val="19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1A19DA7D">
      <w:pPr>
        <w:pStyle w:val="6"/>
        <w:rPr>
          <w:rFonts w:hint="eastAsia" w:ascii="微软雅黑" w:hAnsi="微软雅黑" w:eastAsia="微软雅黑" w:cs="微软雅黑"/>
          <w:lang w:val="en-US" w:eastAsia="zh-CN"/>
        </w:rPr>
      </w:pPr>
    </w:p>
    <w:p w14:paraId="0B9FF1C2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技术参数</w:t>
      </w:r>
    </w:p>
    <w:tbl>
      <w:tblPr>
        <w:tblStyle w:val="10"/>
        <w:tblW w:w="9396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8057"/>
      </w:tblGrid>
      <w:tr w14:paraId="3BD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39" w:type="dxa"/>
            <w:shd w:val="clear" w:color="auto" w:fill="auto"/>
            <w:vAlign w:val="center"/>
          </w:tcPr>
          <w:p w14:paraId="20ADEA1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指标项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51DF51A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技术规格要求</w:t>
            </w:r>
          </w:p>
        </w:tc>
      </w:tr>
      <w:tr w14:paraId="3A64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339" w:type="dxa"/>
            <w:shd w:val="clear" w:color="auto" w:fill="auto"/>
            <w:vAlign w:val="center"/>
          </w:tcPr>
          <w:p w14:paraId="005FE5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配置要求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23F4DF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兼容原有华为防火墙设备，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本次配置≥3年的IPS、AV、URL过滤特性库。≥3年的边界防护功能授权。≥3年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技术服务。（提供投标承诺函，格式自拟，加盖公章。）</w:t>
            </w:r>
          </w:p>
        </w:tc>
      </w:tr>
      <w:tr w14:paraId="69C5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339" w:type="dxa"/>
            <w:shd w:val="clear" w:color="auto" w:fill="auto"/>
            <w:vAlign w:val="center"/>
          </w:tcPr>
          <w:p w14:paraId="15DC067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网络安全功能</w:t>
            </w:r>
          </w:p>
          <w:p w14:paraId="6DE92F9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防护模块升级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5D84CE1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通过本次功能模块授权能够实现：</w:t>
            </w:r>
          </w:p>
          <w:p w14:paraId="5ED5F1A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▲支持恶意域名过滤，实现对C&amp;C进行阻断；支持对常见应用服务（HTTP、FTP、SSH、SMTP、IMAP）和数据库软件（MySQL、Oracle、MSSQL）的口令暴力破解防护功能；支持HTTP、HTTPS、DNS、SIP等应用层Flood攻击，支持流量自学习功能，可设置自学习时间，并自动生成DDoS防范策略；持对HTTPS，POP3S，SMTPS,IMAPS加密流量代理解密后，并进行内容过滤，审计，安全防护；支持基于URL分类的精细化解密，提高解密性能；支持加密流量解密后镜像给第三方设备做审计，安全检测；（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以上功能均需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提供功能截图并加盖公章）</w:t>
            </w:r>
          </w:p>
          <w:p w14:paraId="75CB6AB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eastAsia="zh-Hans"/>
              </w:rPr>
              <w:t>2、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支持与本地沙箱联动，实现对APT攻击的防御功能，支持防火墙与云沙箱，本地沙箱混合联动，敏感文件在本地沙箱检测，普通文件上传到云沙箱；支持防火墙与云端WEB信誉系统，文件信誉系统，IP信誉系统联动，实时阻断威胁；（以上功能均需提供功能截图并加盖公章）</w:t>
            </w:r>
          </w:p>
          <w:p w14:paraId="6E57999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eastAsia="zh-Hans"/>
              </w:rPr>
              <w:t>3、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支持每IP， 每用户的最大连接数限制，防护服务器，支持基于地理位置的流量和威胁分析；支持将基于端口的安全策略转换为基于应用的安全策略，分析设备策略风险，及冗余策略，提供安全策略优化建议；（以上功能均需提供功能截图并加盖公章）</w:t>
            </w:r>
          </w:p>
          <w:p w14:paraId="4B8F428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eastAsia="zh-Hans"/>
              </w:rPr>
              <w:t>4、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支持DNS过滤，提高WEB网页过滤的性能；支持SafeSearch，过滤掉Google等搜索引擎返回的不健康的内容；支持IP信誉库，可实现对内网僵尸主机的检测和防御；（以上功能均需提供功能截图并加盖公章）</w:t>
            </w:r>
          </w:p>
        </w:tc>
      </w:tr>
      <w:tr w14:paraId="412E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39" w:type="dxa"/>
            <w:shd w:val="clear" w:color="auto" w:fill="auto"/>
            <w:vAlign w:val="center"/>
          </w:tcPr>
          <w:p w14:paraId="000A119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安全边界防护</w:t>
            </w:r>
          </w:p>
          <w:p w14:paraId="7EAC61B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功能模块升级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00E6694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通过本次功能模块授权能够实现：</w:t>
            </w:r>
          </w:p>
          <w:p w14:paraId="009C142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▲支持安全分析服务能力，基于安全防御节点上送的安全日志能够进行日志的聚合、分析、判定动作，去除安全日志的噪音，为用户提供精准的安全威胁事件展示；支持通过安全事件聚合和自动化研判分析，展示攻击取证信息和关联事件，提供攻击的判定结果和处置建议；支持对威胁事件中的IP、恶意文件进行威胁信息关联分析，并在页面展示；支持识别失陷主机，并按失陷主机维度自动聚合事件，根据不同的失陷类型提供针对性的分析和处置建议；支持识别外部攻击源，并按攻击源维度自动聚合事件，并展示攻击源IP相关的地理位置、安全威胁信息、处置建议等信息；支持在用户授权的前提下，系统自动联动安全防御节点对外部攻击者IP进行封禁（DNS/CDN等白名单地址除外），无需用户配置规则，帮助用户及时拦截持续攻击。（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以上功能均需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提供功能截图并加盖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公章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）</w:t>
            </w:r>
          </w:p>
          <w:p w14:paraId="38F2817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支持通过移动端（手机）运维平台查看当前安全健康度、外部攻击源、失陷主机、恶意文件等安全事件；支持通过移动端（手机）运维平台对外部攻击源、失陷主机进行手工处置。（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以上功能均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需提供用户移动运维平台界面截图并加盖公章）</w:t>
            </w:r>
          </w:p>
          <w:p w14:paraId="4D0B929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支持应用访问行为统计，支持基于源IP、时间和应用分布等维度的统计，按周/月提供统计分析报表；支持按周、按月为用户提供安全服务报告，安全服务报告将以邮件形式发送至用户注册邮箱。支持历史安全报告的查看和预览功能，支持报告下载；支持基于真实地理位置展示设备站点，按站点提供3D可视化的攻击者、风险资产和攻击链路等威胁信息，并可对威胁进行处置；支持资产管理能力，方便用户处置威胁事件时，通过ip映射到资产描述信息；（以上功能均需提供功能截图并加盖公章）</w:t>
            </w:r>
          </w:p>
        </w:tc>
      </w:tr>
      <w:tr w14:paraId="65A4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339" w:type="dxa"/>
            <w:shd w:val="clear" w:color="auto" w:fill="auto"/>
            <w:vAlign w:val="center"/>
          </w:tcPr>
          <w:p w14:paraId="5A4B40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厂商资质</w:t>
            </w:r>
          </w:p>
        </w:tc>
        <w:tc>
          <w:tcPr>
            <w:tcW w:w="8057" w:type="dxa"/>
            <w:shd w:val="clear" w:color="auto" w:fill="auto"/>
            <w:vAlign w:val="center"/>
          </w:tcPr>
          <w:p w14:paraId="190AAB0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提供厂商《信息系统安全集成服务资质》（一级）证书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复印件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并加盖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公章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提供厂商《信息安全应急处理服务资质》（一级）证书</w:t>
            </w:r>
            <w:r>
              <w:rPr>
                <w:rFonts w:hint="eastAsia" w:ascii="微软雅黑" w:hAnsi="微软雅黑" w:eastAsia="微软雅黑" w:cs="微软雅黑"/>
                <w:lang w:val="en-US" w:eastAsia="zh-Hans"/>
              </w:rPr>
              <w:t>复印件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并加盖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公章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。</w:t>
            </w:r>
          </w:p>
        </w:tc>
      </w:tr>
      <w:tr w14:paraId="380D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339" w:type="dxa"/>
            <w:shd w:val="clear" w:color="auto" w:fill="auto"/>
            <w:vAlign w:val="center"/>
          </w:tcPr>
          <w:p w14:paraId="46CB06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val="en-US" w:eastAsia="zh-CN" w:bidi="ar-SA"/>
              </w:rPr>
              <w:t>商务要求</w:t>
            </w:r>
          </w:p>
          <w:p w14:paraId="66783DDB">
            <w:pPr>
              <w:pStyle w:val="19"/>
              <w:bidi w:val="0"/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8057" w:type="dxa"/>
            <w:shd w:val="clear" w:color="auto" w:fill="auto"/>
            <w:vAlign w:val="center"/>
          </w:tcPr>
          <w:p w14:paraId="051DD6E6">
            <w:pPr>
              <w:pStyle w:val="19"/>
              <w:numPr>
                <w:ilvl w:val="0"/>
                <w:numId w:val="3"/>
              </w:numPr>
              <w:bidi w:val="0"/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val="en-US" w:eastAsia="zh-Hans" w:bidi="ar-SA"/>
              </w:rPr>
              <w:t>投标人应具备厂商代理人资质，提供证明材料证明，并加盖公章。</w:t>
            </w:r>
          </w:p>
          <w:p w14:paraId="4739AB95">
            <w:pPr>
              <w:ind w:left="0" w:leftChars="0" w:firstLine="0" w:firstLineChars="0"/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eastAsia="zh-Hans" w:bidi="ar-SA"/>
              </w:rPr>
              <w:t>2、投标人需提供原厂产品授权书，最终授权用户需为</w:t>
            </w:r>
            <w:r>
              <w:rPr>
                <w:rFonts w:hint="eastAsia" w:ascii="微软雅黑" w:hAnsi="微软雅黑" w:eastAsia="微软雅黑" w:cs="微软雅黑"/>
                <w:kern w:val="2"/>
                <w:sz w:val="20"/>
                <w:szCs w:val="21"/>
                <w:lang w:val="en-US" w:eastAsia="zh-Hans" w:bidi="ar-SA"/>
              </w:rPr>
              <w:t>丹阳市人民医院。</w:t>
            </w:r>
          </w:p>
        </w:tc>
      </w:tr>
    </w:tbl>
    <w:p w14:paraId="42053E9E">
      <w:p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Hans"/>
        </w:rPr>
      </w:pPr>
    </w:p>
    <w:p w14:paraId="2212F635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四、质量要求</w:t>
      </w:r>
    </w:p>
    <w:p w14:paraId="27E4E467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在质量保证期内，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如遇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系统设备如有重大故障，投标人接到用户电话后，必须在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30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分钟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派遣人员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赶到现场并排除故障，人工、配件、交通费用自理。(提供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30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内能够到达采购人现场证明材料，盖公章)</w:t>
      </w:r>
    </w:p>
    <w:p w14:paraId="6D25C4C6">
      <w:pPr>
        <w:pStyle w:val="2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安装实施过程中需要原防火墙厂家认证工程师提供现场技术指导，在升级授权完成后进行系统测试,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配合安全策略优化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并出具测试报告。（投标人需提供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原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防火墙厂家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认证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HCIP级别网络工程师证书复印件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证明，并加盖公章。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）</w:t>
      </w:r>
    </w:p>
    <w:p w14:paraId="66B405DF"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</w:p>
    <w:p w14:paraId="2B7BA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五、验收要求</w:t>
      </w:r>
    </w:p>
    <w:p w14:paraId="340FD076">
      <w:pPr>
        <w:pStyle w:val="2"/>
        <w:numPr>
          <w:ilvl w:val="0"/>
          <w:numId w:val="0"/>
        </w:numPr>
        <w:ind w:leftChars="0" w:firstLine="180" w:firstLineChars="1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核心目标：确保防火墙授权合法、功能可用、性能达标，且符合企业安全策略及法律法规。</w:t>
      </w:r>
    </w:p>
    <w:p w14:paraId="01742ADE">
      <w:pPr>
        <w:pStyle w:val="2"/>
        <w:numPr>
          <w:ilvl w:val="0"/>
          <w:numId w:val="0"/>
        </w:numPr>
        <w:ind w:leftChars="0" w:firstLine="180" w:firstLineChars="1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验收重点：比对授权文件与实际部署情况，测试核心防护能力（如访问控制、威胁拦截），规避法律风险。</w:t>
      </w:r>
    </w:p>
    <w:p w14:paraId="28A7CA2D">
      <w:pPr>
        <w:pStyle w:val="2"/>
        <w:numPr>
          <w:ilvl w:val="0"/>
          <w:numId w:val="0"/>
        </w:numPr>
        <w:ind w:leftChars="0" w:firstLine="180" w:firstLineChars="1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定期复检（如每年一次），确保长期合规性；网络架构变更时需重新评估防火墙策略。</w:t>
      </w:r>
    </w:p>
    <w:p w14:paraId="1E6AD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六、货款支付方式</w:t>
      </w:r>
    </w:p>
    <w:p w14:paraId="58B4AEAC">
      <w:pPr>
        <w:pStyle w:val="2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付款方式：第一年服务期满验收合格后付第一年服务费，依次类推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eastAsia="zh-CN"/>
        </w:rPr>
        <w:t>。</w:t>
      </w:r>
    </w:p>
    <w:p w14:paraId="2EC74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报价要求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（见附件1）</w:t>
      </w:r>
    </w:p>
    <w:p w14:paraId="0C711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highlight w:val="none"/>
          <w:lang w:val="en-US" w:eastAsia="zh-CN"/>
        </w:rPr>
        <w:t>报总价。</w:t>
      </w:r>
    </w:p>
    <w:p w14:paraId="36D34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八、材料递交要求</w:t>
      </w:r>
    </w:p>
    <w:p w14:paraId="03B314C2">
      <w:pPr>
        <w:pStyle w:val="4"/>
        <w:numPr>
          <w:ilvl w:val="2"/>
          <w:numId w:val="0"/>
        </w:numPr>
        <w:bidi w:val="0"/>
        <w:spacing w:line="360" w:lineRule="auto"/>
        <w:ind w:leftChars="0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1.提供以下资料并完整封装。</w:t>
      </w:r>
    </w:p>
    <w:p w14:paraId="1A9A6063">
      <w:pPr>
        <w:bidi w:val="0"/>
        <w:spacing w:line="360" w:lineRule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；</w:t>
      </w:r>
    </w:p>
    <w:p w14:paraId="0E46AC62">
      <w:pPr>
        <w:pStyle w:val="9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highlight w:val="none"/>
        </w:rPr>
        <w:t>法定代表人身份证明书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（见附件2）；</w:t>
      </w:r>
    </w:p>
    <w:p w14:paraId="169F1636">
      <w:pPr>
        <w:pStyle w:val="9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项目总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</w:rPr>
        <w:t>报价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（见附件1）</w:t>
      </w:r>
    </w:p>
    <w:p w14:paraId="689E758C">
      <w:pPr>
        <w:pStyle w:val="9"/>
        <w:spacing w:before="120" w:beforeAutospacing="0" w:after="120" w:afterAutospacing="0" w:line="240" w:lineRule="atLeast"/>
        <w:jc w:val="both"/>
        <w:outlineLvl w:val="0"/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12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递交时间及地点</w:t>
      </w:r>
    </w:p>
    <w:p w14:paraId="7E40CA36">
      <w:pPr>
        <w:pStyle w:val="9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递交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时间：2025年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 xml:space="preserve"> 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 xml:space="preserve"> 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日至2025年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 xml:space="preserve"> 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日，北京时间上午8:00-11:00，下午2:00-5:00。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递交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地点：丹阳市教育印刷厂三楼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丹阳市人民医院采购中心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联系人：杨先生；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联系电话：0511-86553123 15189172512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。</w:t>
      </w:r>
    </w:p>
    <w:bookmarkEnd w:id="3"/>
    <w:p w14:paraId="2655E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139E5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73789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5EBEC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120A3B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51714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1A077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77383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57AD6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6A62D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highlight w:val="none"/>
          <w:lang w:val="en-US" w:eastAsia="zh-CN"/>
        </w:rPr>
        <w:t>附件1</w:t>
      </w:r>
    </w:p>
    <w:p w14:paraId="2B6ED423">
      <w:pPr>
        <w:snapToGrid w:val="0"/>
        <w:spacing w:line="470" w:lineRule="atLeast"/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bookmarkStart w:id="0" w:name="_Toc26543"/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项目总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</w:rPr>
        <w:t>报价</w:t>
      </w:r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0B0F1F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B2C9C">
            <w:pPr>
              <w:pStyle w:val="15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：丹阳市人民医院</w:t>
            </w:r>
          </w:p>
        </w:tc>
      </w:tr>
      <w:tr w14:paraId="23564C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FDA89">
            <w:pPr>
              <w:pStyle w:val="15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  <w:t>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Hans"/>
              </w:rPr>
              <w:t>防火墙特征库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采购项目</w:t>
            </w:r>
          </w:p>
        </w:tc>
      </w:tr>
      <w:tr w14:paraId="072E7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820A9">
            <w:pPr>
              <w:pStyle w:val="15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投标单位（盖章）</w:t>
            </w:r>
          </w:p>
        </w:tc>
      </w:tr>
      <w:tr w14:paraId="0F6D82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1D371"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D9FCD">
            <w:pPr>
              <w:pStyle w:val="15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199A0"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94E5B">
            <w:pPr>
              <w:pStyle w:val="15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32DD2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1AC42"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项目总报价</w:t>
            </w:r>
          </w:p>
          <w:p w14:paraId="73CEE451"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8539D">
            <w:pP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（大写）：</w:t>
            </w:r>
          </w:p>
        </w:tc>
      </w:tr>
      <w:tr w14:paraId="28C263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D839E"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AEB93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（小写）：</w:t>
            </w:r>
          </w:p>
        </w:tc>
      </w:tr>
      <w:tr w14:paraId="754940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87E36">
            <w:pPr>
              <w:pStyle w:val="15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F00A2"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3BDA89C4">
      <w:pP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               </w:t>
      </w:r>
    </w:p>
    <w:p w14:paraId="11742129">
      <w:pPr>
        <w:pStyle w:val="6"/>
        <w:ind w:left="0" w:leftChars="0" w:firstLine="0" w:firstLineChars="0"/>
        <w:rPr>
          <w:rFonts w:hint="eastAsia" w:ascii="微软雅黑" w:hAnsi="微软雅黑" w:eastAsia="微软雅黑" w:cs="微软雅黑"/>
          <w:highlight w:val="none"/>
        </w:rPr>
      </w:pPr>
    </w:p>
    <w:p w14:paraId="710151A2">
      <w:pPr>
        <w:pStyle w:val="6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highlight w:val="none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投标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必须据实填写此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。</w:t>
      </w:r>
    </w:p>
    <w:p w14:paraId="6854FDC7">
      <w:pPr>
        <w:pStyle w:val="6"/>
        <w:ind w:left="0" w:leftChars="0"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CN" w:bidi="ar"/>
        </w:rPr>
        <w:t>总报价包含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所有服务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范围内的全部内容，含税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108183A7">
      <w:pPr>
        <w:pStyle w:val="16"/>
        <w:ind w:left="0" w:leftChars="0"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</w:rPr>
        <w:t>采用人民币报价，以元为单位标注。</w:t>
      </w:r>
    </w:p>
    <w:p w14:paraId="3D3C1F54">
      <w:pPr>
        <w:pStyle w:val="6"/>
        <w:ind w:left="0" w:leftChars="0"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none"/>
          <w:lang w:val="en-US" w:eastAsia="zh-CN" w:bidi="ar"/>
        </w:rPr>
        <w:t>报价保留至小数点后两位，四舍五入。</w:t>
      </w:r>
    </w:p>
    <w:p w14:paraId="65B8DEA0">
      <w:pP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20"/>
          <w:highlight w:val="none"/>
        </w:rPr>
        <w:br w:type="page"/>
      </w:r>
    </w:p>
    <w:p w14:paraId="3101043B">
      <w:pPr>
        <w:pStyle w:val="9"/>
        <w:spacing w:before="120" w:beforeAutospacing="0" w:after="120" w:afterAutospacing="0" w:line="240" w:lineRule="atLeast"/>
        <w:jc w:val="both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  <w:t>附件2</w:t>
      </w:r>
    </w:p>
    <w:p w14:paraId="34FCB85E">
      <w:pPr>
        <w:pStyle w:val="9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highlight w:val="none"/>
        </w:rPr>
        <w:t>法定代表人身份证明书</w:t>
      </w:r>
    </w:p>
    <w:p w14:paraId="41FEB3E6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投 标 人：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FBA81F5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单位性质：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21A221B7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地     址：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2081E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02081E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250554D1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成立时间：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78E90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878E90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00BCB673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经营期限：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72520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E72520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                </w:t>
      </w:r>
    </w:p>
    <w:p w14:paraId="5AA752AD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姓     名：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性     别：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3699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243699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5DF92946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年     龄：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职     务：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DF5A1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DF5A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</w:t>
      </w:r>
    </w:p>
    <w:p w14:paraId="49F782BE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系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(投标人名称)的法定代表人。</w:t>
      </w:r>
    </w:p>
    <w:p w14:paraId="4C30ACC9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特此证明。</w:t>
      </w:r>
    </w:p>
    <w:p w14:paraId="62FA1E45">
      <w:pPr>
        <w:pStyle w:val="9"/>
        <w:spacing w:line="206" w:lineRule="atLeast"/>
        <w:ind w:firstLine="567"/>
        <w:jc w:val="both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</w:p>
    <w:p w14:paraId="1B698DEB">
      <w:pPr>
        <w:pStyle w:val="9"/>
        <w:spacing w:line="206" w:lineRule="atLeast"/>
        <w:ind w:firstLine="567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投标人：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36DD5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D36DD5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(盖公章)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 w14:paraId="0D83C9FA">
      <w:pPr>
        <w:pStyle w:val="9"/>
        <w:spacing w:line="206" w:lineRule="atLeast"/>
        <w:ind w:firstLine="567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</w:pPr>
    </w:p>
    <w:p w14:paraId="5FEF34C8">
      <w:pPr>
        <w:pStyle w:val="9"/>
        <w:spacing w:line="206" w:lineRule="atLeast"/>
        <w:ind w:firstLine="567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</w:rPr>
        <w:t>日期：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E1B1F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E1B1F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  <w:t xml:space="preserve">                         </w:t>
      </w:r>
    </w:p>
    <w:p w14:paraId="5E05C01D">
      <w:pPr>
        <w:pStyle w:val="9"/>
        <w:spacing w:line="206" w:lineRule="atLeast"/>
        <w:ind w:firstLine="567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  <w:highlight w:val="none"/>
          <w:u w:val="single"/>
        </w:rPr>
      </w:pPr>
    </w:p>
    <w:p w14:paraId="7FA071A4">
      <w:pPr>
        <w:pStyle w:val="3"/>
        <w:numPr>
          <w:ilvl w:val="0"/>
          <w:numId w:val="0"/>
        </w:numPr>
        <w:spacing w:before="240" w:after="60"/>
        <w:jc w:val="center"/>
        <w:rPr>
          <w:rFonts w:hint="eastAsia" w:ascii="微软雅黑" w:hAnsi="微软雅黑" w:eastAsia="微软雅黑" w:cs="微软雅黑"/>
          <w:sz w:val="32"/>
          <w:szCs w:val="32"/>
          <w:highlight w:val="none"/>
        </w:rPr>
      </w:pPr>
      <w:bookmarkStart w:id="1" w:name="_Toc10458"/>
    </w:p>
    <w:bookmarkEnd w:id="1"/>
    <w:p w14:paraId="260831F8">
      <w:pPr>
        <w:widowControl/>
        <w:outlineLvl w:val="3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none"/>
          <w:lang w:bidi="ar"/>
        </w:rPr>
      </w:pPr>
      <w:bookmarkStart w:id="2" w:name="_Toc15698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附件3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none"/>
          <w:lang w:bidi="ar"/>
        </w:rPr>
        <w:t>：</w:t>
      </w:r>
    </w:p>
    <w:p w14:paraId="2CAF9BD1">
      <w:pPr>
        <w:widowControl/>
        <w:numPr>
          <w:ilvl w:val="0"/>
          <w:numId w:val="4"/>
        </w:numPr>
        <w:jc w:val="center"/>
        <w:outlineLvl w:val="4"/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highlight w:val="none"/>
          <w:lang w:bidi="ar"/>
        </w:rPr>
        <w:t>独立承担民事责任的能力</w:t>
      </w:r>
      <w:bookmarkEnd w:id="2"/>
    </w:p>
    <w:p w14:paraId="4DE88C05">
      <w:pPr>
        <w:pStyle w:val="16"/>
        <w:rPr>
          <w:rFonts w:hint="eastAsia" w:ascii="微软雅黑" w:hAnsi="微软雅黑" w:eastAsia="微软雅黑" w:cs="微软雅黑"/>
          <w:highlight w:val="none"/>
        </w:rPr>
      </w:pPr>
    </w:p>
    <w:p w14:paraId="189A2367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营业执照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复印件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盖公章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粘贴此处</w:t>
      </w:r>
    </w:p>
    <w:p w14:paraId="0A88950D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0D590768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52793FDC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757BBB68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62EAC520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3F41B699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78F02A22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2A8C968A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6D771FB2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36B94DD3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3B8E0E5F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3A7D5299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2DA72C09">
      <w:pPr>
        <w:pStyle w:val="16"/>
        <w:ind w:firstLine="280" w:firstLineChars="100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</w:p>
    <w:p w14:paraId="795649A3">
      <w:pPr>
        <w:spacing w:line="300" w:lineRule="auto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313AD251">
      <w:pPr>
        <w:spacing w:line="300" w:lineRule="auto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506800CB">
      <w:pPr>
        <w:spacing w:line="300" w:lineRule="auto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4E7CA4A6">
      <w:pP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3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8B6CC2C5"/>
    <w:multiLevelType w:val="singleLevel"/>
    <w:tmpl w:val="8B6CC2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3">
    <w:nsid w:val="BFEB198A"/>
    <w:multiLevelType w:val="singleLevel"/>
    <w:tmpl w:val="BFEB19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296E"/>
    <w:rsid w:val="03881D09"/>
    <w:rsid w:val="15E31BFC"/>
    <w:rsid w:val="21C54666"/>
    <w:rsid w:val="2CB2086A"/>
    <w:rsid w:val="2DEC4115"/>
    <w:rsid w:val="352C4065"/>
    <w:rsid w:val="3686695F"/>
    <w:rsid w:val="37981326"/>
    <w:rsid w:val="41EB23AB"/>
    <w:rsid w:val="441A5551"/>
    <w:rsid w:val="44977087"/>
    <w:rsid w:val="4DA74CDB"/>
    <w:rsid w:val="4DEF69CF"/>
    <w:rsid w:val="51E25CE3"/>
    <w:rsid w:val="521E462A"/>
    <w:rsid w:val="53C11AC1"/>
    <w:rsid w:val="561F1989"/>
    <w:rsid w:val="612904ED"/>
    <w:rsid w:val="65CA0EDF"/>
    <w:rsid w:val="66DA3E0E"/>
    <w:rsid w:val="678E296E"/>
    <w:rsid w:val="6AE410AC"/>
    <w:rsid w:val="6B367908"/>
    <w:rsid w:val="79300502"/>
    <w:rsid w:val="7CB0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numPr>
        <w:ilvl w:val="0"/>
        <w:numId w:val="1"/>
      </w:numPr>
      <w:spacing w:before="44"/>
      <w:ind w:left="330" w:hanging="370"/>
      <w:outlineLvl w:val="0"/>
    </w:pPr>
    <w:rPr>
      <w:b/>
      <w:bCs/>
      <w:sz w:val="24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/>
      <w:szCs w:val="20"/>
    </w:rPr>
  </w:style>
  <w:style w:type="paragraph" w:styleId="6">
    <w:name w:val="Body Text"/>
    <w:basedOn w:val="1"/>
    <w:next w:val="7"/>
    <w:qFormat/>
    <w:uiPriority w:val="1"/>
    <w:pPr>
      <w:ind w:left="760" w:firstLine="480"/>
    </w:pPr>
    <w:rPr>
      <w:sz w:val="24"/>
      <w:szCs w:val="24"/>
    </w:rPr>
  </w:style>
  <w:style w:type="paragraph" w:styleId="7">
    <w:name w:val="Body Text First Indent"/>
    <w:basedOn w:val="6"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szCs w:val="21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paragraph" w:customStyle="1" w:styleId="14">
    <w:name w:val="正文（缩进）"/>
    <w:basedOn w:val="1"/>
    <w:qFormat/>
    <w:uiPriority w:val="0"/>
    <w:pPr>
      <w:ind w:firstLine="480" w:firstLineChars="200"/>
    </w:pPr>
  </w:style>
  <w:style w:type="paragraph" w:customStyle="1" w:styleId="1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6">
    <w:name w:val="List Paragraph"/>
    <w:basedOn w:val="1"/>
    <w:qFormat/>
    <w:uiPriority w:val="1"/>
    <w:pPr>
      <w:ind w:left="760" w:firstLine="480"/>
    </w:pPr>
  </w:style>
  <w:style w:type="character" w:customStyle="1" w:styleId="17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表"/>
    <w:basedOn w:val="1"/>
    <w:next w:val="1"/>
    <w:qFormat/>
    <w:uiPriority w:val="0"/>
    <w:pPr>
      <w:spacing w:line="360" w:lineRule="auto"/>
      <w:ind w:firstLine="0" w:firstLineChars="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2507</Words>
  <Characters>2677</Characters>
  <Lines>0</Lines>
  <Paragraphs>0</Paragraphs>
  <TotalTime>60</TotalTime>
  <ScaleCrop>false</ScaleCrop>
  <LinksUpToDate>false</LinksUpToDate>
  <CharactersWithSpaces>3065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2025-03-12T00:02:00Z</dcterms:created>
  <dc:creator>Administrator</dc:creator>
  <cp:lastModifiedBy>木易三金</cp:lastModifiedBy>
  <dcterms:modified xsi:type="dcterms:W3CDTF">2025-04-23T02:42:43Z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8157E67ADD9F48CF8A102541234B7145_13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