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9B248">
      <w:pPr>
        <w:pStyle w:val="21"/>
        <w:spacing w:before="140" w:after="0" w:line="380" w:lineRule="exact"/>
        <w:jc w:val="center"/>
        <w:rPr>
          <w:rFonts w:hint="eastAsia" w:ascii="微软雅黑" w:hAnsi="微软雅黑" w:eastAsia="微软雅黑" w:cs="微软雅黑"/>
          <w:b/>
          <w:sz w:val="30"/>
          <w:szCs w:val="30"/>
          <w:lang w:eastAsia="zh-CN"/>
        </w:rPr>
      </w:pPr>
      <w:r>
        <w:rPr>
          <w:rFonts w:hint="eastAsia" w:ascii="微软雅黑" w:hAnsi="微软雅黑" w:eastAsia="微软雅黑" w:cs="微软雅黑"/>
          <w:b/>
          <w:bCs/>
          <w:sz w:val="30"/>
          <w:szCs w:val="30"/>
          <w:lang w:eastAsia="zh-CN"/>
        </w:rPr>
        <w:t>丹阳市人民医院云资源+等保测评系统+网站运维服务</w:t>
      </w:r>
      <w:r>
        <w:rPr>
          <w:rFonts w:hint="eastAsia" w:ascii="微软雅黑" w:hAnsi="微软雅黑" w:eastAsia="微软雅黑" w:cs="微软雅黑"/>
          <w:b/>
          <w:sz w:val="30"/>
          <w:szCs w:val="30"/>
          <w:lang w:eastAsia="zh-CN"/>
        </w:rPr>
        <w:t>项目</w:t>
      </w:r>
    </w:p>
    <w:p w14:paraId="01EA7550">
      <w:pPr>
        <w:pStyle w:val="21"/>
        <w:spacing w:before="140" w:after="0" w:line="380" w:lineRule="exact"/>
        <w:jc w:val="center"/>
        <w:rPr>
          <w:rFonts w:hint="eastAsia" w:ascii="微软雅黑" w:hAnsi="微软雅黑" w:eastAsia="微软雅黑" w:cs="微软雅黑"/>
          <w:b/>
          <w:sz w:val="30"/>
          <w:szCs w:val="30"/>
          <w:lang w:eastAsia="zh-CN"/>
        </w:rPr>
      </w:pPr>
      <w:r>
        <w:rPr>
          <w:rFonts w:hint="eastAsia" w:ascii="微软雅黑" w:hAnsi="微软雅黑" w:eastAsia="微软雅黑" w:cs="微软雅黑"/>
          <w:b/>
          <w:sz w:val="30"/>
          <w:szCs w:val="30"/>
          <w:lang w:eastAsia="zh-CN"/>
        </w:rPr>
        <w:t>比选文件</w:t>
      </w:r>
    </w:p>
    <w:p w14:paraId="0E94919E">
      <w:pPr>
        <w:keepNext w:val="0"/>
        <w:keepLines w:val="0"/>
        <w:pageBreakBefore w:val="0"/>
        <w:kinsoku/>
        <w:wordWrap/>
        <w:overflowPunct/>
        <w:bidi w:val="0"/>
        <w:snapToGrid/>
        <w:spacing w:line="220" w:lineRule="exac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一、项目基本情况</w:t>
      </w:r>
    </w:p>
    <w:p w14:paraId="0CD25372">
      <w:pPr>
        <w:keepNext w:val="0"/>
        <w:keepLines w:val="0"/>
        <w:pageBreakBefore w:val="0"/>
        <w:kinsoku/>
        <w:wordWrap/>
        <w:overflowPunct/>
        <w:bidi w:val="0"/>
        <w:snapToGrid/>
        <w:spacing w:line="2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 .项目名称：云资源+等保测评系统+网站运维采购</w:t>
      </w:r>
    </w:p>
    <w:p w14:paraId="68B6FA3E">
      <w:pPr>
        <w:pStyle w:val="29"/>
        <w:keepNext w:val="0"/>
        <w:keepLines w:val="0"/>
        <w:pageBreakBefore w:val="0"/>
        <w:numPr>
          <w:ilvl w:val="0"/>
          <w:numId w:val="0"/>
        </w:numPr>
        <w:kinsoku/>
        <w:wordWrap/>
        <w:overflowPunct/>
        <w:bidi w:val="0"/>
        <w:snapToGrid/>
        <w:spacing w:line="220" w:lineRule="exact"/>
        <w:rPr>
          <w:rFonts w:hint="eastAsia" w:ascii="微软雅黑" w:hAnsi="微软雅黑" w:eastAsia="微软雅黑" w:cs="微软雅黑"/>
          <w:sz w:val="21"/>
          <w:szCs w:val="21"/>
          <w:highlight w:val="yellow"/>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预算：</w:t>
      </w:r>
      <w:r>
        <w:rPr>
          <w:rFonts w:hint="eastAsia" w:ascii="微软雅黑" w:hAnsi="微软雅黑" w:eastAsia="微软雅黑" w:cs="微软雅黑"/>
          <w:sz w:val="21"/>
          <w:szCs w:val="21"/>
          <w:lang w:val="en-US" w:eastAsia="zh-CN"/>
        </w:rPr>
        <w:t>18.2万</w:t>
      </w:r>
      <w:r>
        <w:rPr>
          <w:rFonts w:hint="eastAsia" w:ascii="微软雅黑" w:hAnsi="微软雅黑" w:eastAsia="微软雅黑" w:cs="微软雅黑"/>
          <w:sz w:val="21"/>
          <w:szCs w:val="21"/>
        </w:rPr>
        <w:t>元</w:t>
      </w:r>
      <w:r>
        <w:rPr>
          <w:rFonts w:hint="eastAsia" w:ascii="微软雅黑" w:hAnsi="微软雅黑" w:eastAsia="微软雅黑" w:cs="微软雅黑"/>
          <w:sz w:val="21"/>
          <w:szCs w:val="21"/>
          <w:lang w:val="en-US" w:eastAsia="zh-CN"/>
        </w:rPr>
        <w:t xml:space="preserve"> </w:t>
      </w:r>
    </w:p>
    <w:p w14:paraId="3ABAA29A">
      <w:pPr>
        <w:keepNext w:val="0"/>
        <w:keepLines w:val="0"/>
        <w:pageBreakBefore w:val="0"/>
        <w:kinsoku/>
        <w:wordWrap/>
        <w:overflowPunct/>
        <w:bidi w:val="0"/>
        <w:snapToGrid/>
        <w:spacing w:line="220" w:lineRule="exac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bidi="ar"/>
        </w:rPr>
        <w:t>3</w:t>
      </w:r>
      <w:r>
        <w:rPr>
          <w:rFonts w:hint="eastAsia" w:ascii="微软雅黑" w:hAnsi="微软雅黑" w:eastAsia="微软雅黑" w:cs="微软雅黑"/>
          <w:sz w:val="21"/>
          <w:szCs w:val="21"/>
          <w:lang w:bidi="ar"/>
        </w:rPr>
        <w:t>.</w:t>
      </w:r>
      <w:r>
        <w:rPr>
          <w:rFonts w:hint="eastAsia" w:ascii="微软雅黑" w:hAnsi="微软雅黑" w:eastAsia="微软雅黑" w:cs="微软雅黑"/>
          <w:sz w:val="21"/>
          <w:szCs w:val="21"/>
        </w:rPr>
        <w:t>采购编号：DRY-CG-2025</w:t>
      </w:r>
      <w:r>
        <w:rPr>
          <w:rFonts w:hint="eastAsia" w:ascii="微软雅黑" w:hAnsi="微软雅黑" w:eastAsia="微软雅黑" w:cs="微软雅黑"/>
          <w:sz w:val="21"/>
          <w:szCs w:val="21"/>
          <w:lang w:val="en-US" w:eastAsia="zh-CN"/>
        </w:rPr>
        <w:t>046</w:t>
      </w:r>
    </w:p>
    <w:p w14:paraId="38D21E11">
      <w:pPr>
        <w:keepNext w:val="0"/>
        <w:keepLines w:val="0"/>
        <w:pageBreakBefore w:val="0"/>
        <w:kinsoku/>
        <w:wordWrap/>
        <w:overflowPunct/>
        <w:bidi w:val="0"/>
        <w:snapToGrid/>
        <w:spacing w:line="2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.采购方式：竞争性谈判</w:t>
      </w:r>
      <w:r>
        <w:rPr>
          <w:rFonts w:hint="eastAsia" w:ascii="微软雅黑" w:hAnsi="微软雅黑" w:eastAsia="微软雅黑" w:cs="微软雅黑"/>
          <w:sz w:val="21"/>
          <w:szCs w:val="21"/>
        </w:rPr>
        <w:sym w:font="Wingdings 2" w:char="00A3"/>
      </w:r>
      <w:r>
        <w:rPr>
          <w:rFonts w:hint="eastAsia" w:ascii="微软雅黑" w:hAnsi="微软雅黑" w:eastAsia="微软雅黑" w:cs="微软雅黑"/>
          <w:sz w:val="21"/>
          <w:szCs w:val="21"/>
        </w:rPr>
        <w:t xml:space="preserve"> 竞争性磋商</w:t>
      </w:r>
      <w:r>
        <w:rPr>
          <w:rFonts w:hint="eastAsia" w:ascii="微软雅黑" w:hAnsi="微软雅黑" w:eastAsia="微软雅黑" w:cs="微软雅黑"/>
          <w:sz w:val="21"/>
          <w:szCs w:val="21"/>
        </w:rPr>
        <w:sym w:font="Wingdings 2" w:char="0052"/>
      </w:r>
      <w:r>
        <w:rPr>
          <w:rFonts w:hint="eastAsia" w:ascii="微软雅黑" w:hAnsi="微软雅黑" w:eastAsia="微软雅黑" w:cs="微软雅黑"/>
          <w:sz w:val="21"/>
          <w:szCs w:val="21"/>
        </w:rPr>
        <w:t xml:space="preserve">   </w:t>
      </w:r>
    </w:p>
    <w:p w14:paraId="483B7EB8">
      <w:pPr>
        <w:keepNext w:val="0"/>
        <w:keepLines w:val="0"/>
        <w:pageBreakBefore w:val="0"/>
        <w:kinsoku/>
        <w:wordWrap/>
        <w:overflowPunct/>
        <w:bidi w:val="0"/>
        <w:snapToGrid/>
        <w:spacing w:line="2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.评审方法：最低价法</w:t>
      </w:r>
      <w:r>
        <w:rPr>
          <w:rFonts w:hint="eastAsia" w:ascii="微软雅黑" w:hAnsi="微软雅黑" w:eastAsia="微软雅黑" w:cs="微软雅黑"/>
          <w:sz w:val="21"/>
          <w:szCs w:val="21"/>
        </w:rPr>
        <w:sym w:font="Wingdings 2" w:char="00A3"/>
      </w:r>
      <w:r>
        <w:rPr>
          <w:rFonts w:hint="eastAsia" w:ascii="微软雅黑" w:hAnsi="微软雅黑" w:eastAsia="微软雅黑" w:cs="微软雅黑"/>
          <w:sz w:val="21"/>
          <w:szCs w:val="21"/>
        </w:rPr>
        <w:t xml:space="preserve">   综合评分法☑</w:t>
      </w:r>
    </w:p>
    <w:p w14:paraId="316E887F">
      <w:pPr>
        <w:keepNext w:val="0"/>
        <w:keepLines w:val="0"/>
        <w:pageBreakBefore w:val="0"/>
        <w:kinsoku/>
        <w:wordWrap/>
        <w:overflowPunct/>
        <w:bidi w:val="0"/>
        <w:snapToGrid/>
        <w:spacing w:line="2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.本项目不得转包，不接受联合体投标，确定成交供应商数量：1 名。</w:t>
      </w:r>
    </w:p>
    <w:p w14:paraId="1E44B013">
      <w:pPr>
        <w:keepNext w:val="0"/>
        <w:keepLines w:val="0"/>
        <w:pageBreakBefore w:val="0"/>
        <w:kinsoku/>
        <w:wordWrap/>
        <w:overflowPunct/>
        <w:bidi w:val="0"/>
        <w:snapToGrid/>
        <w:spacing w:line="220" w:lineRule="exac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二、投标人资质要求</w:t>
      </w:r>
    </w:p>
    <w:p w14:paraId="7BF02133">
      <w:pPr>
        <w:keepNext w:val="0"/>
        <w:keepLines w:val="0"/>
        <w:pageBreakBefore w:val="0"/>
        <w:kinsoku/>
        <w:wordWrap/>
        <w:overflowPunct/>
        <w:bidi w:val="0"/>
        <w:snapToGrid/>
        <w:spacing w:line="2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1.投标人应具备《中华人民共和国政府采购法》第二十二条规定的条件，提供下列材料：</w:t>
      </w:r>
    </w:p>
    <w:p w14:paraId="11878204">
      <w:pPr>
        <w:keepNext w:val="0"/>
        <w:keepLines w:val="0"/>
        <w:pageBreakBefore w:val="0"/>
        <w:kinsoku/>
        <w:wordWrap/>
        <w:overflowPunct/>
        <w:bidi w:val="0"/>
        <w:snapToGrid/>
        <w:spacing w:line="2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6DC3AC96">
      <w:pPr>
        <w:keepNext w:val="0"/>
        <w:keepLines w:val="0"/>
        <w:pageBreakBefore w:val="0"/>
        <w:kinsoku/>
        <w:wordWrap/>
        <w:overflowPunct/>
        <w:bidi w:val="0"/>
        <w:snapToGrid/>
        <w:spacing w:line="2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1.2有依法缴纳税收和社会保障资金的良好记录（提供资格承诺函）；</w:t>
      </w:r>
    </w:p>
    <w:p w14:paraId="14FBE16F">
      <w:pPr>
        <w:keepNext w:val="0"/>
        <w:keepLines w:val="0"/>
        <w:pageBreakBefore w:val="0"/>
        <w:kinsoku/>
        <w:wordWrap/>
        <w:overflowPunct/>
        <w:bidi w:val="0"/>
        <w:snapToGrid/>
        <w:spacing w:line="2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1.3具有良好的商业信誉和健全的财务会计制度（提供资格承诺函）；</w:t>
      </w:r>
    </w:p>
    <w:p w14:paraId="75287ED2">
      <w:pPr>
        <w:keepNext w:val="0"/>
        <w:keepLines w:val="0"/>
        <w:pageBreakBefore w:val="0"/>
        <w:kinsoku/>
        <w:wordWrap/>
        <w:overflowPunct/>
        <w:bidi w:val="0"/>
        <w:snapToGrid/>
        <w:spacing w:line="2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1.4履行合同所必需的设备和专业技术能力（提供资格承诺函）；</w:t>
      </w:r>
    </w:p>
    <w:p w14:paraId="0665F424">
      <w:pPr>
        <w:keepNext w:val="0"/>
        <w:keepLines w:val="0"/>
        <w:pageBreakBefore w:val="0"/>
        <w:kinsoku/>
        <w:wordWrap/>
        <w:overflowPunct/>
        <w:bidi w:val="0"/>
        <w:snapToGrid/>
        <w:spacing w:line="2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1.5参加本项目采购活动前三年内，在经营活动中没有重大违法记录（提供资格承诺函）；</w:t>
      </w:r>
    </w:p>
    <w:p w14:paraId="5812B0B8">
      <w:pPr>
        <w:keepNext w:val="0"/>
        <w:keepLines w:val="0"/>
        <w:pageBreakBefore w:val="0"/>
        <w:kinsoku/>
        <w:wordWrap/>
        <w:overflowPunct/>
        <w:bidi w:val="0"/>
        <w:snapToGrid/>
        <w:spacing w:line="2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1.6</w:t>
      </w:r>
      <w:r>
        <w:rPr>
          <w:rFonts w:hint="eastAsia" w:ascii="微软雅黑" w:hAnsi="微软雅黑" w:eastAsia="微软雅黑" w:cs="微软雅黑"/>
          <w:sz w:val="21"/>
          <w:szCs w:val="21"/>
          <w:highlight w:val="white"/>
        </w:rPr>
        <w:t>法律、行政法规规定的其他条件；</w:t>
      </w:r>
    </w:p>
    <w:p w14:paraId="7CFA82DA">
      <w:pPr>
        <w:keepNext w:val="0"/>
        <w:keepLines w:val="0"/>
        <w:pageBreakBefore w:val="0"/>
        <w:kinsoku/>
        <w:wordWrap/>
        <w:overflowPunct/>
        <w:bidi w:val="0"/>
        <w:snapToGrid/>
        <w:spacing w:line="2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7</w:t>
      </w:r>
      <w:bookmarkStart w:id="21" w:name="_GoBack"/>
      <w:bookmarkEnd w:id="21"/>
      <w:r>
        <w:rPr>
          <w:rFonts w:hint="eastAsia" w:ascii="微软雅黑" w:hAnsi="微软雅黑" w:eastAsia="微软雅黑" w:cs="微软雅黑"/>
          <w:b w:val="0"/>
          <w:bCs w:val="0"/>
          <w:sz w:val="21"/>
          <w:szCs w:val="21"/>
        </w:rPr>
        <w:t>本项目特定资质要求</w:t>
      </w:r>
      <w:r>
        <w:rPr>
          <w:rFonts w:hint="eastAsia" w:ascii="微软雅黑" w:hAnsi="微软雅黑" w:eastAsia="微软雅黑" w:cs="微软雅黑"/>
          <w:b/>
          <w:bCs/>
          <w:sz w:val="21"/>
          <w:szCs w:val="21"/>
        </w:rPr>
        <w:t>：</w:t>
      </w:r>
      <w:r>
        <w:rPr>
          <w:rFonts w:hint="eastAsia" w:ascii="微软雅黑" w:hAnsi="微软雅黑" w:eastAsia="微软雅黑" w:cs="微软雅黑"/>
          <w:sz w:val="21"/>
          <w:szCs w:val="21"/>
        </w:rPr>
        <w:t>无。</w:t>
      </w:r>
    </w:p>
    <w:p w14:paraId="611619D6">
      <w:pPr>
        <w:keepNext w:val="0"/>
        <w:keepLines w:val="0"/>
        <w:pageBreakBefore w:val="0"/>
        <w:kinsoku/>
        <w:wordWrap/>
        <w:overflowPunct/>
        <w:bidi w:val="0"/>
        <w:snapToGrid/>
        <w:spacing w:line="220" w:lineRule="exac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三、货物名称及参数</w:t>
      </w:r>
    </w:p>
    <w:tbl>
      <w:tblPr>
        <w:tblStyle w:val="18"/>
        <w:tblW w:w="8520" w:type="dxa"/>
        <w:tblInd w:w="0" w:type="dxa"/>
        <w:tblLayout w:type="fixed"/>
        <w:tblCellMar>
          <w:top w:w="0" w:type="dxa"/>
          <w:left w:w="108" w:type="dxa"/>
          <w:bottom w:w="0" w:type="dxa"/>
          <w:right w:w="108" w:type="dxa"/>
        </w:tblCellMar>
      </w:tblPr>
      <w:tblGrid>
        <w:gridCol w:w="745"/>
        <w:gridCol w:w="1093"/>
        <w:gridCol w:w="6682"/>
      </w:tblGrid>
      <w:tr w14:paraId="63C044CA">
        <w:tblPrEx>
          <w:tblCellMar>
            <w:top w:w="0" w:type="dxa"/>
            <w:left w:w="108" w:type="dxa"/>
            <w:bottom w:w="0" w:type="dxa"/>
            <w:right w:w="108" w:type="dxa"/>
          </w:tblCellMar>
        </w:tblPrEx>
        <w:trPr>
          <w:trHeight w:val="28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D6E2">
            <w:pPr>
              <w:keepNext w:val="0"/>
              <w:keepLines w:val="0"/>
              <w:pageBreakBefore w:val="0"/>
              <w:widowControl/>
              <w:kinsoku/>
              <w:wordWrap/>
              <w:overflowPunct/>
              <w:bidi w:val="0"/>
              <w:snapToGrid/>
              <w:spacing w:line="22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名称</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168B">
            <w:pPr>
              <w:keepNext w:val="0"/>
              <w:keepLines w:val="0"/>
              <w:pageBreakBefore w:val="0"/>
              <w:widowControl/>
              <w:kinsoku/>
              <w:wordWrap/>
              <w:overflowPunct/>
              <w:bidi w:val="0"/>
              <w:snapToGrid/>
              <w:spacing w:line="220" w:lineRule="exact"/>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bidi="ar"/>
              </w:rPr>
              <w:t>服务</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68E5">
            <w:pPr>
              <w:keepNext w:val="0"/>
              <w:keepLines w:val="0"/>
              <w:pageBreakBefore w:val="0"/>
              <w:widowControl/>
              <w:kinsoku/>
              <w:wordWrap/>
              <w:overflowPunct/>
              <w:bidi w:val="0"/>
              <w:snapToGrid/>
              <w:spacing w:line="220" w:lineRule="exact"/>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bidi="ar"/>
              </w:rPr>
              <w:t>功能</w:t>
            </w:r>
          </w:p>
        </w:tc>
      </w:tr>
      <w:tr w14:paraId="37F3B1ED">
        <w:tblPrEx>
          <w:tblCellMar>
            <w:top w:w="0" w:type="dxa"/>
            <w:left w:w="108" w:type="dxa"/>
            <w:bottom w:w="0" w:type="dxa"/>
            <w:right w:w="108" w:type="dxa"/>
          </w:tblCellMar>
        </w:tblPrEx>
        <w:trPr>
          <w:trHeight w:val="560" w:hRule="atLeast"/>
        </w:trPr>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B76D6">
            <w:pPr>
              <w:keepNext w:val="0"/>
              <w:keepLines w:val="0"/>
              <w:pageBreakBefore w:val="0"/>
              <w:widowControl/>
              <w:kinsoku/>
              <w:wordWrap/>
              <w:overflowPunct/>
              <w:bidi w:val="0"/>
              <w:snapToGrid/>
              <w:spacing w:line="220" w:lineRule="exact"/>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云主机</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6D2F">
            <w:pPr>
              <w:keepNext w:val="0"/>
              <w:keepLines w:val="0"/>
              <w:pageBreakBefore w:val="0"/>
              <w:widowControl/>
              <w:kinsoku/>
              <w:wordWrap/>
              <w:overflowPunct/>
              <w:bidi w:val="0"/>
              <w:snapToGrid/>
              <w:spacing w:line="220" w:lineRule="exact"/>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网站服务器</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EE0B">
            <w:pPr>
              <w:keepNext w:val="0"/>
              <w:keepLines w:val="0"/>
              <w:pageBreakBefore w:val="0"/>
              <w:widowControl/>
              <w:kinsoku/>
              <w:wordWrap/>
              <w:overflowPunct/>
              <w:bidi w:val="0"/>
              <w:snapToGrid/>
              <w:spacing w:line="220" w:lineRule="exac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CPU:2核；内存：4G；系统盘：40GB SAS盘；数据盘：100GB SAS盘；windows/linux操作系统，带宽：上下行对等10M。</w:t>
            </w:r>
          </w:p>
        </w:tc>
      </w:tr>
      <w:tr w14:paraId="4EF00DC3">
        <w:tblPrEx>
          <w:tblCellMar>
            <w:top w:w="0" w:type="dxa"/>
            <w:left w:w="108" w:type="dxa"/>
            <w:bottom w:w="0" w:type="dxa"/>
            <w:right w:w="108" w:type="dxa"/>
          </w:tblCellMar>
        </w:tblPrEx>
        <w:trPr>
          <w:trHeight w:val="560"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A3F0C">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5FE9">
            <w:pPr>
              <w:keepNext w:val="0"/>
              <w:keepLines w:val="0"/>
              <w:pageBreakBefore w:val="0"/>
              <w:widowControl/>
              <w:kinsoku/>
              <w:wordWrap/>
              <w:overflowPunct/>
              <w:bidi w:val="0"/>
              <w:snapToGrid/>
              <w:spacing w:line="220" w:lineRule="exact"/>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日志审计服务器</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6787">
            <w:pPr>
              <w:keepNext w:val="0"/>
              <w:keepLines w:val="0"/>
              <w:pageBreakBefore w:val="0"/>
              <w:widowControl/>
              <w:kinsoku/>
              <w:wordWrap/>
              <w:overflowPunct/>
              <w:bidi w:val="0"/>
              <w:snapToGrid/>
              <w:spacing w:line="220" w:lineRule="exac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CPU:4核；内存：8G；系统盘：40GB SAS盘；数据盘：200GB SAS盘；windows/linux操作系统，带宽：上下行对等5M。</w:t>
            </w:r>
          </w:p>
        </w:tc>
      </w:tr>
      <w:tr w14:paraId="21266692">
        <w:tblPrEx>
          <w:tblCellMar>
            <w:top w:w="0" w:type="dxa"/>
            <w:left w:w="108" w:type="dxa"/>
            <w:bottom w:w="0" w:type="dxa"/>
            <w:right w:w="108" w:type="dxa"/>
          </w:tblCellMar>
        </w:tblPrEx>
        <w:trPr>
          <w:trHeight w:val="286"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485CD">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DE32F">
            <w:pPr>
              <w:keepNext w:val="0"/>
              <w:keepLines w:val="0"/>
              <w:pageBreakBefore w:val="0"/>
              <w:widowControl/>
              <w:kinsoku/>
              <w:wordWrap/>
              <w:overflowPunct/>
              <w:bidi w:val="0"/>
              <w:snapToGrid/>
              <w:spacing w:line="220" w:lineRule="exact"/>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云防火墙</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83FA">
            <w:pPr>
              <w:keepNext w:val="0"/>
              <w:keepLines w:val="0"/>
              <w:pageBreakBefore w:val="0"/>
              <w:widowControl/>
              <w:kinsoku/>
              <w:wordWrap/>
              <w:overflowPunct/>
              <w:bidi w:val="0"/>
              <w:snapToGrid/>
              <w:spacing w:line="220" w:lineRule="exac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NAT地址转换；</w:t>
            </w:r>
          </w:p>
        </w:tc>
      </w:tr>
      <w:tr w14:paraId="2E3490C2">
        <w:tblPrEx>
          <w:tblCellMar>
            <w:top w:w="0" w:type="dxa"/>
            <w:left w:w="108" w:type="dxa"/>
            <w:bottom w:w="0" w:type="dxa"/>
            <w:right w:w="108" w:type="dxa"/>
          </w:tblCellMar>
        </w:tblPrEx>
        <w:trPr>
          <w:trHeight w:val="286"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63160">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DCA09">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B195">
            <w:pPr>
              <w:keepNext w:val="0"/>
              <w:keepLines w:val="0"/>
              <w:pageBreakBefore w:val="0"/>
              <w:widowControl/>
              <w:kinsoku/>
              <w:wordWrap/>
              <w:overflowPunct/>
              <w:bidi w:val="0"/>
              <w:snapToGrid/>
              <w:spacing w:line="220" w:lineRule="exac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访问控制：基于源/目的IP地址、MAC地址、端口和协议、时间、用户等访问控制。</w:t>
            </w:r>
          </w:p>
        </w:tc>
      </w:tr>
      <w:tr w14:paraId="689A29AC">
        <w:tblPrEx>
          <w:tblCellMar>
            <w:top w:w="0" w:type="dxa"/>
            <w:left w:w="108" w:type="dxa"/>
            <w:bottom w:w="0" w:type="dxa"/>
            <w:right w:w="108" w:type="dxa"/>
          </w:tblCellMar>
        </w:tblPrEx>
        <w:trPr>
          <w:trHeight w:val="286"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4D3C8">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00F77">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C311">
            <w:pPr>
              <w:keepNext w:val="0"/>
              <w:keepLines w:val="0"/>
              <w:pageBreakBefore w:val="0"/>
              <w:widowControl/>
              <w:kinsoku/>
              <w:wordWrap/>
              <w:overflowPunct/>
              <w:bidi w:val="0"/>
              <w:snapToGrid/>
              <w:spacing w:line="220" w:lineRule="exac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状态检测：数据包的检测等。</w:t>
            </w:r>
          </w:p>
        </w:tc>
      </w:tr>
      <w:tr w14:paraId="77CD2D03">
        <w:tblPrEx>
          <w:tblCellMar>
            <w:top w:w="0" w:type="dxa"/>
            <w:left w:w="108" w:type="dxa"/>
            <w:bottom w:w="0" w:type="dxa"/>
            <w:right w:w="108" w:type="dxa"/>
          </w:tblCellMar>
        </w:tblPrEx>
        <w:trPr>
          <w:trHeight w:val="286"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2F8CC">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197EF">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CE71">
            <w:pPr>
              <w:keepNext w:val="0"/>
              <w:keepLines w:val="0"/>
              <w:pageBreakBefore w:val="0"/>
              <w:widowControl/>
              <w:kinsoku/>
              <w:wordWrap/>
              <w:overflowPunct/>
              <w:bidi w:val="0"/>
              <w:snapToGrid/>
              <w:spacing w:line="220" w:lineRule="exac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内容过滤：支持基于流、协议、内容等过滤方式。</w:t>
            </w:r>
          </w:p>
        </w:tc>
      </w:tr>
      <w:tr w14:paraId="26E7C679">
        <w:tblPrEx>
          <w:tblCellMar>
            <w:top w:w="0" w:type="dxa"/>
            <w:left w:w="108" w:type="dxa"/>
            <w:bottom w:w="0" w:type="dxa"/>
            <w:right w:w="108" w:type="dxa"/>
          </w:tblCellMar>
        </w:tblPrEx>
        <w:trPr>
          <w:trHeight w:val="286"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E245E">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7513F">
            <w:pPr>
              <w:keepNext w:val="0"/>
              <w:keepLines w:val="0"/>
              <w:pageBreakBefore w:val="0"/>
              <w:widowControl/>
              <w:kinsoku/>
              <w:wordWrap/>
              <w:overflowPunct/>
              <w:bidi w:val="0"/>
              <w:snapToGrid/>
              <w:spacing w:line="220" w:lineRule="exact"/>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云入侵检测</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2273">
            <w:pPr>
              <w:keepNext w:val="0"/>
              <w:keepLines w:val="0"/>
              <w:pageBreakBefore w:val="0"/>
              <w:widowControl/>
              <w:kinsoku/>
              <w:wordWrap/>
              <w:overflowPunct/>
              <w:bidi w:val="0"/>
              <w:snapToGrid/>
              <w:spacing w:line="220" w:lineRule="exac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入侵检测：丰富的入侵检测规则</w:t>
            </w:r>
          </w:p>
        </w:tc>
      </w:tr>
      <w:tr w14:paraId="58437EB2">
        <w:tblPrEx>
          <w:tblCellMar>
            <w:top w:w="0" w:type="dxa"/>
            <w:left w:w="108" w:type="dxa"/>
            <w:bottom w:w="0" w:type="dxa"/>
            <w:right w:w="108" w:type="dxa"/>
          </w:tblCellMar>
        </w:tblPrEx>
        <w:trPr>
          <w:trHeight w:val="286"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9C791">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A76E0">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1BFA">
            <w:pPr>
              <w:keepNext w:val="0"/>
              <w:keepLines w:val="0"/>
              <w:pageBreakBefore w:val="0"/>
              <w:widowControl/>
              <w:kinsoku/>
              <w:wordWrap/>
              <w:overflowPunct/>
              <w:bidi w:val="0"/>
              <w:snapToGrid/>
              <w:spacing w:line="220" w:lineRule="exac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会话检测：TCP协议检测和内容监控等</w:t>
            </w:r>
          </w:p>
        </w:tc>
      </w:tr>
      <w:tr w14:paraId="0DC4A6E6">
        <w:tblPrEx>
          <w:tblCellMar>
            <w:top w:w="0" w:type="dxa"/>
            <w:left w:w="108" w:type="dxa"/>
            <w:bottom w:w="0" w:type="dxa"/>
            <w:right w:w="108" w:type="dxa"/>
          </w:tblCellMar>
        </w:tblPrEx>
        <w:trPr>
          <w:trHeight w:val="286"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73050">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676B4">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AFAE">
            <w:pPr>
              <w:keepNext w:val="0"/>
              <w:keepLines w:val="0"/>
              <w:pageBreakBefore w:val="0"/>
              <w:widowControl/>
              <w:kinsoku/>
              <w:wordWrap/>
              <w:overflowPunct/>
              <w:bidi w:val="0"/>
              <w:snapToGrid/>
              <w:spacing w:line="220" w:lineRule="exac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具备近源抗DDOS攻击云服务（含攻击监测、攻击防护、分析溯源）</w:t>
            </w:r>
          </w:p>
        </w:tc>
      </w:tr>
      <w:tr w14:paraId="54D14950">
        <w:tblPrEx>
          <w:tblCellMar>
            <w:top w:w="0" w:type="dxa"/>
            <w:left w:w="108" w:type="dxa"/>
            <w:bottom w:w="0" w:type="dxa"/>
            <w:right w:w="108" w:type="dxa"/>
          </w:tblCellMar>
        </w:tblPrEx>
        <w:trPr>
          <w:trHeight w:val="286"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0232A">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EE28">
            <w:pPr>
              <w:keepNext w:val="0"/>
              <w:keepLines w:val="0"/>
              <w:pageBreakBefore w:val="0"/>
              <w:widowControl/>
              <w:kinsoku/>
              <w:wordWrap/>
              <w:overflowPunct/>
              <w:bidi w:val="0"/>
              <w:snapToGrid/>
              <w:spacing w:line="220" w:lineRule="exact"/>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日志审计</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C9F6">
            <w:pPr>
              <w:keepNext w:val="0"/>
              <w:keepLines w:val="0"/>
              <w:pageBreakBefore w:val="0"/>
              <w:widowControl/>
              <w:kinsoku/>
              <w:wordWrap/>
              <w:overflowPunct/>
              <w:bidi w:val="0"/>
              <w:snapToGrid/>
              <w:spacing w:line="220" w:lineRule="exac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含日志收集、存储、查询和统计分析等功能，含10个授权； 合规定要求，日志收集存储6个月；</w:t>
            </w:r>
          </w:p>
        </w:tc>
      </w:tr>
      <w:tr w14:paraId="5F7BAB86">
        <w:tblPrEx>
          <w:tblCellMar>
            <w:top w:w="0" w:type="dxa"/>
            <w:left w:w="108" w:type="dxa"/>
            <w:bottom w:w="0" w:type="dxa"/>
            <w:right w:w="108" w:type="dxa"/>
          </w:tblCellMar>
        </w:tblPrEx>
        <w:trPr>
          <w:trHeight w:val="286"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0CE03">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8E86A">
            <w:pPr>
              <w:keepNext w:val="0"/>
              <w:keepLines w:val="0"/>
              <w:pageBreakBefore w:val="0"/>
              <w:widowControl/>
              <w:kinsoku/>
              <w:wordWrap/>
              <w:overflowPunct/>
              <w:bidi w:val="0"/>
              <w:snapToGrid/>
              <w:spacing w:line="220" w:lineRule="exact"/>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云waf</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6643">
            <w:pPr>
              <w:keepNext w:val="0"/>
              <w:keepLines w:val="0"/>
              <w:pageBreakBefore w:val="0"/>
              <w:widowControl/>
              <w:kinsoku/>
              <w:wordWrap/>
              <w:overflowPunct/>
              <w:bidi w:val="0"/>
              <w:snapToGrid/>
              <w:spacing w:line="220" w:lineRule="exac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常见web攻击进行防护，含1个域名IP组合。</w:t>
            </w:r>
          </w:p>
        </w:tc>
      </w:tr>
      <w:tr w14:paraId="529772C0">
        <w:tblPrEx>
          <w:tblCellMar>
            <w:top w:w="0" w:type="dxa"/>
            <w:left w:w="108" w:type="dxa"/>
            <w:bottom w:w="0" w:type="dxa"/>
            <w:right w:w="108" w:type="dxa"/>
          </w:tblCellMar>
        </w:tblPrEx>
        <w:trPr>
          <w:trHeight w:val="58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0A61D">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38866">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E1BD">
            <w:pPr>
              <w:keepNext w:val="0"/>
              <w:keepLines w:val="0"/>
              <w:pageBreakBefore w:val="0"/>
              <w:widowControl/>
              <w:kinsoku/>
              <w:wordWrap/>
              <w:overflowPunct/>
              <w:bidi w:val="0"/>
              <w:snapToGrid/>
              <w:spacing w:line="220" w:lineRule="exac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▲对具备高防自服务、流量压制自服务、钓鱼欺诈站点判定、流量牵引调度控制、域名快速修正等计算机软件著作权登记证书，提供证书复印件加盖公章。</w:t>
            </w:r>
          </w:p>
        </w:tc>
      </w:tr>
      <w:tr w14:paraId="0BC7FF11">
        <w:tblPrEx>
          <w:tblCellMar>
            <w:top w:w="0" w:type="dxa"/>
            <w:left w:w="108" w:type="dxa"/>
            <w:bottom w:w="0" w:type="dxa"/>
            <w:right w:w="108" w:type="dxa"/>
          </w:tblCellMar>
        </w:tblPrEx>
        <w:trPr>
          <w:trHeight w:val="286"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BF620">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B20D">
            <w:pPr>
              <w:keepNext w:val="0"/>
              <w:keepLines w:val="0"/>
              <w:pageBreakBefore w:val="0"/>
              <w:widowControl/>
              <w:kinsoku/>
              <w:wordWrap/>
              <w:overflowPunct/>
              <w:bidi w:val="0"/>
              <w:snapToGrid/>
              <w:spacing w:line="220" w:lineRule="exact"/>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云安全</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75B3">
            <w:pPr>
              <w:keepNext w:val="0"/>
              <w:keepLines w:val="0"/>
              <w:pageBreakBefore w:val="0"/>
              <w:widowControl/>
              <w:kinsoku/>
              <w:wordWrap/>
              <w:overflowPunct/>
              <w:bidi w:val="0"/>
              <w:snapToGrid/>
              <w:spacing w:line="220" w:lineRule="exac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▲所投云安全服务产品通过公安机关安全等级保护三级备案，提供相关证明文件并加盖公章</w:t>
            </w:r>
          </w:p>
        </w:tc>
      </w:tr>
      <w:tr w14:paraId="4856ABFB">
        <w:tblPrEx>
          <w:tblCellMar>
            <w:top w:w="0" w:type="dxa"/>
            <w:left w:w="108" w:type="dxa"/>
            <w:bottom w:w="0" w:type="dxa"/>
            <w:right w:w="108" w:type="dxa"/>
          </w:tblCellMar>
        </w:tblPrEx>
        <w:trPr>
          <w:trHeight w:val="286"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BF0D4">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0FB7">
            <w:pPr>
              <w:keepNext w:val="0"/>
              <w:keepLines w:val="0"/>
              <w:pageBreakBefore w:val="0"/>
              <w:widowControl/>
              <w:kinsoku/>
              <w:wordWrap/>
              <w:overflowPunct/>
              <w:bidi w:val="0"/>
              <w:snapToGrid/>
              <w:spacing w:line="220" w:lineRule="exact"/>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主机杀毒</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259C">
            <w:pPr>
              <w:keepNext w:val="0"/>
              <w:keepLines w:val="0"/>
              <w:pageBreakBefore w:val="0"/>
              <w:widowControl/>
              <w:kinsoku/>
              <w:wordWrap/>
              <w:overflowPunct/>
              <w:bidi w:val="0"/>
              <w:snapToGrid/>
              <w:spacing w:line="220" w:lineRule="exac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1个授权，针对防护云主机安装专业旗舰版杀毒</w:t>
            </w:r>
          </w:p>
        </w:tc>
      </w:tr>
      <w:tr w14:paraId="5C3CF385">
        <w:tblPrEx>
          <w:tblCellMar>
            <w:top w:w="0" w:type="dxa"/>
            <w:left w:w="108" w:type="dxa"/>
            <w:bottom w:w="0" w:type="dxa"/>
            <w:right w:w="108" w:type="dxa"/>
          </w:tblCellMar>
        </w:tblPrEx>
        <w:trPr>
          <w:trHeight w:val="28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DCE3">
            <w:pPr>
              <w:keepNext w:val="0"/>
              <w:keepLines w:val="0"/>
              <w:pageBreakBefore w:val="0"/>
              <w:widowControl/>
              <w:kinsoku/>
              <w:wordWrap/>
              <w:overflowPunct/>
              <w:bidi w:val="0"/>
              <w:snapToGrid/>
              <w:spacing w:line="22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等保测评</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A269">
            <w:pPr>
              <w:keepNext w:val="0"/>
              <w:keepLines w:val="0"/>
              <w:pageBreakBefore w:val="0"/>
              <w:widowControl/>
              <w:kinsoku/>
              <w:wordWrap/>
              <w:overflowPunct/>
              <w:bidi w:val="0"/>
              <w:snapToGrid/>
              <w:spacing w:line="220" w:lineRule="exact"/>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测评服务</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B24D">
            <w:pPr>
              <w:keepNext w:val="0"/>
              <w:keepLines w:val="0"/>
              <w:pageBreakBefore w:val="0"/>
              <w:widowControl/>
              <w:kinsoku/>
              <w:wordWrap/>
              <w:overflowPunct/>
              <w:bidi w:val="0"/>
              <w:snapToGrid/>
              <w:spacing w:line="220" w:lineRule="exac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二级等保测评服务（含专家测评费）</w:t>
            </w:r>
          </w:p>
        </w:tc>
      </w:tr>
    </w:tbl>
    <w:p w14:paraId="07FD97CD">
      <w:pPr>
        <w:keepNext w:val="0"/>
        <w:keepLines w:val="0"/>
        <w:pageBreakBefore w:val="0"/>
        <w:numPr>
          <w:ilvl w:val="0"/>
          <w:numId w:val="2"/>
        </w:numPr>
        <w:kinsoku/>
        <w:wordWrap/>
        <w:overflowPunct/>
        <w:bidi w:val="0"/>
        <w:snapToGrid/>
        <w:spacing w:line="220" w:lineRule="exac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运维内容及标准</w:t>
      </w:r>
    </w:p>
    <w:tbl>
      <w:tblPr>
        <w:tblStyle w:val="18"/>
        <w:tblW w:w="8520" w:type="dxa"/>
        <w:tblInd w:w="0" w:type="dxa"/>
        <w:tblLayout w:type="fixed"/>
        <w:tblCellMar>
          <w:top w:w="0" w:type="dxa"/>
          <w:left w:w="108" w:type="dxa"/>
          <w:bottom w:w="0" w:type="dxa"/>
          <w:right w:w="108" w:type="dxa"/>
        </w:tblCellMar>
      </w:tblPr>
      <w:tblGrid>
        <w:gridCol w:w="745"/>
        <w:gridCol w:w="1093"/>
        <w:gridCol w:w="6682"/>
      </w:tblGrid>
      <w:tr w14:paraId="714DE6B6">
        <w:tblPrEx>
          <w:tblCellMar>
            <w:top w:w="0" w:type="dxa"/>
            <w:left w:w="108" w:type="dxa"/>
            <w:bottom w:w="0" w:type="dxa"/>
            <w:right w:w="108" w:type="dxa"/>
          </w:tblCellMar>
        </w:tblPrEx>
        <w:trPr>
          <w:trHeight w:val="1147" w:hRule="atLeast"/>
        </w:trPr>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19226">
            <w:pPr>
              <w:keepNext w:val="0"/>
              <w:keepLines w:val="0"/>
              <w:pageBreakBefore w:val="0"/>
              <w:widowControl/>
              <w:kinsoku/>
              <w:wordWrap/>
              <w:overflowPunct/>
              <w:bidi w:val="0"/>
              <w:snapToGrid/>
              <w:spacing w:line="220" w:lineRule="exact"/>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网站运维</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4A89">
            <w:pPr>
              <w:keepNext w:val="0"/>
              <w:keepLines w:val="0"/>
              <w:pageBreakBefore w:val="0"/>
              <w:widowControl/>
              <w:kinsoku/>
              <w:wordWrap/>
              <w:overflowPunct/>
              <w:bidi w:val="0"/>
              <w:snapToGrid/>
              <w:spacing w:line="22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网站系统维护</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C71A">
            <w:pPr>
              <w:keepNext w:val="0"/>
              <w:keepLines w:val="0"/>
              <w:pageBreakBefore w:val="0"/>
              <w:widowControl/>
              <w:kinsoku/>
              <w:wordWrap/>
              <w:overflowPunct/>
              <w:bidi w:val="0"/>
              <w:snapToGrid/>
              <w:spacing w:line="22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负责</w:t>
            </w:r>
            <w:r>
              <w:rPr>
                <w:rFonts w:hint="eastAsia" w:ascii="微软雅黑" w:hAnsi="微软雅黑" w:eastAsia="微软雅黑" w:cs="微软雅黑"/>
                <w:color w:val="000000"/>
                <w:kern w:val="0"/>
                <w:sz w:val="21"/>
                <w:szCs w:val="21"/>
                <w:lang w:val="en-US" w:eastAsia="zh-CN" w:bidi="ar"/>
              </w:rPr>
              <w:t>采购人</w:t>
            </w:r>
            <w:r>
              <w:rPr>
                <w:rFonts w:hint="eastAsia" w:ascii="微软雅黑" w:hAnsi="微软雅黑" w:eastAsia="微软雅黑" w:cs="微软雅黑"/>
                <w:color w:val="000000"/>
                <w:kern w:val="0"/>
                <w:sz w:val="21"/>
                <w:szCs w:val="21"/>
                <w:lang w:bidi="ar"/>
              </w:rPr>
              <w:t>官网网站整体系统（包括但不限于网站程序、数据库、服务器环境 、SSL证书等）的日常维护，确保系统 7×24 小时正常运行，及时处理系统故障和异常情况。​</w:t>
            </w:r>
            <w:r>
              <w:rPr>
                <w:rFonts w:hint="eastAsia" w:ascii="微软雅黑" w:hAnsi="微软雅黑" w:eastAsia="微软雅黑" w:cs="微软雅黑"/>
                <w:color w:val="000000"/>
                <w:kern w:val="0"/>
                <w:sz w:val="21"/>
                <w:szCs w:val="21"/>
                <w:lang w:bidi="ar"/>
              </w:rPr>
              <w:br w:type="textWrapping"/>
            </w:r>
            <w:r>
              <w:rPr>
                <w:rFonts w:hint="eastAsia" w:ascii="微软雅黑" w:hAnsi="微软雅黑" w:eastAsia="微软雅黑" w:cs="微软雅黑"/>
                <w:color w:val="000000"/>
                <w:kern w:val="0"/>
                <w:sz w:val="21"/>
                <w:szCs w:val="21"/>
                <w:lang w:bidi="ar"/>
              </w:rPr>
              <w:t>对网站所使用的内容管理系统（CMS）进行定期更新、补丁安装，保障系统安全性和稳定性，优化系统性能，提升网站访问速度。</w:t>
            </w:r>
          </w:p>
        </w:tc>
      </w:tr>
      <w:tr w14:paraId="436D6A2C">
        <w:tblPrEx>
          <w:tblCellMar>
            <w:top w:w="0" w:type="dxa"/>
            <w:left w:w="108" w:type="dxa"/>
            <w:bottom w:w="0" w:type="dxa"/>
            <w:right w:w="108" w:type="dxa"/>
          </w:tblCellMar>
        </w:tblPrEx>
        <w:trPr>
          <w:trHeight w:val="1433"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F240A">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B928">
            <w:pPr>
              <w:keepNext w:val="0"/>
              <w:keepLines w:val="0"/>
              <w:pageBreakBefore w:val="0"/>
              <w:widowControl/>
              <w:kinsoku/>
              <w:wordWrap/>
              <w:overflowPunct/>
              <w:bidi w:val="0"/>
              <w:snapToGrid/>
              <w:spacing w:line="22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网站内容管理</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8B2E">
            <w:pPr>
              <w:keepNext w:val="0"/>
              <w:keepLines w:val="0"/>
              <w:pageBreakBefore w:val="0"/>
              <w:widowControl/>
              <w:kinsoku/>
              <w:wordWrap/>
              <w:overflowPunct/>
              <w:bidi w:val="0"/>
              <w:snapToGrid/>
              <w:spacing w:line="22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协助</w:t>
            </w:r>
            <w:r>
              <w:rPr>
                <w:rFonts w:hint="eastAsia" w:ascii="微软雅黑" w:hAnsi="微软雅黑" w:eastAsia="微软雅黑" w:cs="微软雅黑"/>
                <w:color w:val="000000"/>
                <w:kern w:val="0"/>
                <w:sz w:val="21"/>
                <w:szCs w:val="21"/>
                <w:lang w:val="en-US" w:eastAsia="zh-CN" w:bidi="ar"/>
              </w:rPr>
              <w:t>采购人</w:t>
            </w:r>
            <w:r>
              <w:rPr>
                <w:rFonts w:hint="eastAsia" w:ascii="微软雅黑" w:hAnsi="微软雅黑" w:eastAsia="微软雅黑" w:cs="微软雅黑"/>
                <w:color w:val="000000"/>
                <w:kern w:val="0"/>
                <w:sz w:val="21"/>
                <w:szCs w:val="21"/>
                <w:lang w:bidi="ar"/>
              </w:rPr>
              <w:t>相关部门进行网站内容的更新与维护，包括但不限于新闻资讯、医院公告、科室介绍、专家信息、医疗服务项目、健康科普知识等内容的发布、修改、删除等操作。确保网站内容准确、及时、完整，符合医院宣传和信息发布要求。​</w:t>
            </w:r>
            <w:r>
              <w:rPr>
                <w:rFonts w:hint="eastAsia" w:ascii="微软雅黑" w:hAnsi="微软雅黑" w:eastAsia="微软雅黑" w:cs="微软雅黑"/>
                <w:color w:val="000000"/>
                <w:kern w:val="0"/>
                <w:sz w:val="21"/>
                <w:szCs w:val="21"/>
                <w:lang w:bidi="ar"/>
              </w:rPr>
              <w:br w:type="textWrapping"/>
            </w:r>
            <w:r>
              <w:rPr>
                <w:rFonts w:hint="eastAsia" w:ascii="微软雅黑" w:hAnsi="微软雅黑" w:eastAsia="微软雅黑" w:cs="微软雅黑"/>
                <w:color w:val="000000"/>
                <w:kern w:val="0"/>
                <w:sz w:val="21"/>
                <w:szCs w:val="21"/>
                <w:lang w:bidi="ar"/>
              </w:rPr>
              <w:t>对网站上传的图片、文档、视频等各类文件进行管理，确保文件格式正确、内容清晰，定期清理过期或无用的文件，优化网站存储空间。</w:t>
            </w:r>
          </w:p>
        </w:tc>
      </w:tr>
      <w:tr w14:paraId="179A1F7D">
        <w:tblPrEx>
          <w:tblCellMar>
            <w:top w:w="0" w:type="dxa"/>
            <w:left w:w="108" w:type="dxa"/>
            <w:bottom w:w="0" w:type="dxa"/>
            <w:right w:w="108" w:type="dxa"/>
          </w:tblCellMar>
        </w:tblPrEx>
        <w:trPr>
          <w:trHeight w:val="1433"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B1FCA">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4A75">
            <w:pPr>
              <w:keepNext w:val="0"/>
              <w:keepLines w:val="0"/>
              <w:pageBreakBefore w:val="0"/>
              <w:widowControl/>
              <w:kinsoku/>
              <w:wordWrap/>
              <w:overflowPunct/>
              <w:bidi w:val="0"/>
              <w:snapToGrid/>
              <w:spacing w:line="22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网站页面优化</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D5C4">
            <w:pPr>
              <w:keepNext w:val="0"/>
              <w:keepLines w:val="0"/>
              <w:pageBreakBefore w:val="0"/>
              <w:widowControl/>
              <w:kinsoku/>
              <w:wordWrap/>
              <w:overflowPunct/>
              <w:bidi w:val="0"/>
              <w:snapToGrid/>
              <w:spacing w:line="22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根据</w:t>
            </w:r>
            <w:r>
              <w:rPr>
                <w:rFonts w:hint="eastAsia" w:ascii="微软雅黑" w:hAnsi="微软雅黑" w:eastAsia="微软雅黑" w:cs="微软雅黑"/>
                <w:color w:val="000000"/>
                <w:kern w:val="0"/>
                <w:sz w:val="21"/>
                <w:szCs w:val="21"/>
                <w:lang w:val="en-US" w:eastAsia="zh-CN" w:bidi="ar"/>
              </w:rPr>
              <w:t>采购人</w:t>
            </w:r>
            <w:r>
              <w:rPr>
                <w:rFonts w:hint="eastAsia" w:ascii="微软雅黑" w:hAnsi="微软雅黑" w:eastAsia="微软雅黑" w:cs="微软雅黑"/>
                <w:color w:val="000000"/>
                <w:kern w:val="0"/>
                <w:sz w:val="21"/>
                <w:szCs w:val="21"/>
                <w:lang w:bidi="ar"/>
              </w:rPr>
              <w:t>品牌形象和用户体验需求，对网站页面进行优化设计，包括页面布局调整、色彩搭配优化、交互元素设计等，提升网站的美观度和用户友好性。​</w:t>
            </w:r>
            <w:r>
              <w:rPr>
                <w:rFonts w:hint="eastAsia" w:ascii="微软雅黑" w:hAnsi="微软雅黑" w:eastAsia="微软雅黑" w:cs="微软雅黑"/>
                <w:color w:val="000000"/>
                <w:kern w:val="0"/>
                <w:sz w:val="21"/>
                <w:szCs w:val="21"/>
                <w:lang w:bidi="ar"/>
              </w:rPr>
              <w:br w:type="textWrapping"/>
            </w:r>
            <w:r>
              <w:rPr>
                <w:rFonts w:hint="eastAsia" w:ascii="微软雅黑" w:hAnsi="微软雅黑" w:eastAsia="微软雅黑" w:cs="微软雅黑"/>
                <w:color w:val="000000"/>
                <w:kern w:val="0"/>
                <w:sz w:val="21"/>
                <w:szCs w:val="21"/>
                <w:lang w:bidi="ar"/>
              </w:rPr>
              <w:t>确保网站在不同终端设备（如电脑、平板、手机等）上的兼容性和响应式设计效果，保障用户在各类设备上都能流畅访问网站内容。</w:t>
            </w:r>
            <w:r>
              <w:rPr>
                <w:rFonts w:hint="eastAsia" w:ascii="微软雅黑" w:hAnsi="微软雅黑" w:eastAsia="微软雅黑" w:cs="微软雅黑"/>
                <w:color w:val="000000"/>
                <w:kern w:val="0"/>
                <w:sz w:val="21"/>
                <w:szCs w:val="21"/>
                <w:lang w:bidi="ar"/>
              </w:rPr>
              <w:br w:type="textWrapping"/>
            </w:r>
            <w:r>
              <w:rPr>
                <w:rFonts w:hint="eastAsia" w:ascii="微软雅黑" w:hAnsi="微软雅黑" w:eastAsia="微软雅黑" w:cs="微软雅黑"/>
                <w:color w:val="000000"/>
                <w:kern w:val="0"/>
                <w:sz w:val="21"/>
                <w:szCs w:val="21"/>
                <w:lang w:bidi="ar"/>
              </w:rPr>
              <w:t>针对临时任务增加投票、网站BANNER、焦点图、首页变灰、春节主题制作等</w:t>
            </w:r>
          </w:p>
        </w:tc>
      </w:tr>
      <w:tr w14:paraId="5A29C3DB">
        <w:tblPrEx>
          <w:tblCellMar>
            <w:top w:w="0" w:type="dxa"/>
            <w:left w:w="108" w:type="dxa"/>
            <w:bottom w:w="0" w:type="dxa"/>
            <w:right w:w="108" w:type="dxa"/>
          </w:tblCellMar>
        </w:tblPrEx>
        <w:trPr>
          <w:trHeight w:val="1720"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ADE5E">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9DB3">
            <w:pPr>
              <w:keepNext w:val="0"/>
              <w:keepLines w:val="0"/>
              <w:pageBreakBefore w:val="0"/>
              <w:widowControl/>
              <w:kinsoku/>
              <w:wordWrap/>
              <w:overflowPunct/>
              <w:bidi w:val="0"/>
              <w:snapToGrid/>
              <w:spacing w:line="22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网站安全防护</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8AF4">
            <w:pPr>
              <w:keepNext w:val="0"/>
              <w:keepLines w:val="0"/>
              <w:pageBreakBefore w:val="0"/>
              <w:widowControl/>
              <w:kinsoku/>
              <w:wordWrap/>
              <w:overflowPunct/>
              <w:bidi w:val="0"/>
              <w:snapToGrid/>
              <w:spacing w:line="22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根据公安三级等保要求，对网站进行整改，保障通过测评。</w:t>
            </w:r>
            <w:r>
              <w:rPr>
                <w:rFonts w:hint="eastAsia" w:ascii="微软雅黑" w:hAnsi="微软雅黑" w:eastAsia="微软雅黑" w:cs="微软雅黑"/>
                <w:color w:val="000000"/>
                <w:kern w:val="0"/>
                <w:sz w:val="21"/>
                <w:szCs w:val="21"/>
                <w:lang w:bidi="ar"/>
              </w:rPr>
              <w:br w:type="textWrapping"/>
            </w:r>
            <w:r>
              <w:rPr>
                <w:rFonts w:hint="eastAsia" w:ascii="微软雅黑" w:hAnsi="微软雅黑" w:eastAsia="微软雅黑" w:cs="微软雅黑"/>
                <w:color w:val="000000"/>
                <w:kern w:val="0"/>
                <w:sz w:val="21"/>
                <w:szCs w:val="21"/>
                <w:lang w:bidi="ar"/>
              </w:rPr>
              <w:t>针对安全主管部门下发的网站安全漏洞进行整改（网站系统及相关的操作系统、数据库，但不包含硬件，如防火墙）。</w:t>
            </w:r>
            <w:r>
              <w:rPr>
                <w:rFonts w:hint="eastAsia" w:ascii="微软雅黑" w:hAnsi="微软雅黑" w:eastAsia="微软雅黑" w:cs="微软雅黑"/>
                <w:color w:val="000000"/>
                <w:kern w:val="0"/>
                <w:sz w:val="21"/>
                <w:szCs w:val="21"/>
                <w:lang w:bidi="ar"/>
              </w:rPr>
              <w:br w:type="textWrapping"/>
            </w:r>
            <w:r>
              <w:rPr>
                <w:rFonts w:hint="eastAsia" w:ascii="微软雅黑" w:hAnsi="微软雅黑" w:eastAsia="微软雅黑" w:cs="微软雅黑"/>
                <w:color w:val="000000"/>
                <w:kern w:val="0"/>
                <w:sz w:val="21"/>
                <w:szCs w:val="21"/>
                <w:lang w:bidi="ar"/>
              </w:rPr>
              <w:t>负责网站的日常备份工作（每天备份一次），包括网站程序、数据库、重要文件等的备份，每三个月对备份数据进行恢复测试，确保备份数据的完整性和可用性。在网站出现故障或数据丢失时，能够快速从备份数据中恢复网站正常运行。</w:t>
            </w:r>
          </w:p>
        </w:tc>
      </w:tr>
      <w:tr w14:paraId="59CCB775">
        <w:tblPrEx>
          <w:tblCellMar>
            <w:top w:w="0" w:type="dxa"/>
            <w:left w:w="108" w:type="dxa"/>
            <w:bottom w:w="0" w:type="dxa"/>
            <w:right w:w="108" w:type="dxa"/>
          </w:tblCellMar>
        </w:tblPrEx>
        <w:trPr>
          <w:trHeight w:val="1433"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DB6CE">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E8FC">
            <w:pPr>
              <w:keepNext w:val="0"/>
              <w:keepLines w:val="0"/>
              <w:pageBreakBefore w:val="0"/>
              <w:widowControl/>
              <w:kinsoku/>
              <w:wordWrap/>
              <w:overflowPunct/>
              <w:bidi w:val="0"/>
              <w:snapToGrid/>
              <w:spacing w:line="22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响应时间</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0501">
            <w:pPr>
              <w:keepNext w:val="0"/>
              <w:keepLines w:val="0"/>
              <w:pageBreakBefore w:val="0"/>
              <w:widowControl/>
              <w:kinsoku/>
              <w:wordWrap/>
              <w:overflowPunct/>
              <w:bidi w:val="0"/>
              <w:snapToGrid/>
              <w:spacing w:line="22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提供 7×24 小时的技术支持服务，全年无休。对于网站出现的紧急故障（如网站无法访问、系统崩溃等），在接到</w:t>
            </w:r>
            <w:r>
              <w:rPr>
                <w:rFonts w:hint="eastAsia" w:ascii="微软雅黑" w:hAnsi="微软雅黑" w:eastAsia="微软雅黑" w:cs="微软雅黑"/>
                <w:color w:val="000000"/>
                <w:kern w:val="0"/>
                <w:sz w:val="21"/>
                <w:szCs w:val="21"/>
                <w:lang w:val="en-US" w:eastAsia="zh-CN" w:bidi="ar"/>
              </w:rPr>
              <w:t>采购人</w:t>
            </w:r>
            <w:r>
              <w:rPr>
                <w:rFonts w:hint="eastAsia" w:ascii="微软雅黑" w:hAnsi="微软雅黑" w:eastAsia="微软雅黑" w:cs="微软雅黑"/>
                <w:color w:val="000000"/>
                <w:kern w:val="0"/>
                <w:sz w:val="21"/>
                <w:szCs w:val="21"/>
                <w:lang w:bidi="ar"/>
              </w:rPr>
              <w:t>通知后，应在 30 分钟内响应，并在 8小时内解决问题，恢复网站正常运行。​</w:t>
            </w:r>
            <w:r>
              <w:rPr>
                <w:rFonts w:hint="eastAsia" w:ascii="微软雅黑" w:hAnsi="微软雅黑" w:eastAsia="微软雅黑" w:cs="微软雅黑"/>
                <w:color w:val="000000"/>
                <w:kern w:val="0"/>
                <w:sz w:val="21"/>
                <w:szCs w:val="21"/>
                <w:lang w:bidi="ar"/>
              </w:rPr>
              <w:br w:type="textWrapping"/>
            </w:r>
            <w:r>
              <w:rPr>
                <w:rFonts w:hint="eastAsia" w:ascii="微软雅黑" w:hAnsi="微软雅黑" w:eastAsia="微软雅黑" w:cs="微软雅黑"/>
                <w:color w:val="000000"/>
                <w:kern w:val="0"/>
                <w:sz w:val="21"/>
                <w:szCs w:val="21"/>
                <w:lang w:bidi="ar"/>
              </w:rPr>
              <w:t>对于非紧急的网站维护需求（如内容更新、页面优化等），应在接到</w:t>
            </w:r>
            <w:r>
              <w:rPr>
                <w:rFonts w:hint="eastAsia" w:ascii="微软雅黑" w:hAnsi="微软雅黑" w:eastAsia="微软雅黑" w:cs="微软雅黑"/>
                <w:color w:val="000000"/>
                <w:kern w:val="0"/>
                <w:sz w:val="21"/>
                <w:szCs w:val="21"/>
                <w:lang w:val="en-US" w:eastAsia="zh-CN" w:bidi="ar"/>
              </w:rPr>
              <w:t>采购人</w:t>
            </w:r>
            <w:r>
              <w:rPr>
                <w:rFonts w:hint="eastAsia" w:ascii="微软雅黑" w:hAnsi="微软雅黑" w:eastAsia="微软雅黑" w:cs="微软雅黑"/>
                <w:color w:val="000000"/>
                <w:kern w:val="0"/>
                <w:sz w:val="21"/>
                <w:szCs w:val="21"/>
                <w:lang w:bidi="ar"/>
              </w:rPr>
              <w:t>通知后 3个工作日内完成处理，并反馈处理结果。</w:t>
            </w:r>
          </w:p>
        </w:tc>
      </w:tr>
      <w:tr w14:paraId="361A08F5">
        <w:tblPrEx>
          <w:tblCellMar>
            <w:top w:w="0" w:type="dxa"/>
            <w:left w:w="108" w:type="dxa"/>
            <w:bottom w:w="0" w:type="dxa"/>
            <w:right w:w="108" w:type="dxa"/>
          </w:tblCellMar>
        </w:tblPrEx>
        <w:trPr>
          <w:trHeight w:val="1433"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198AA">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00CA">
            <w:pPr>
              <w:keepNext w:val="0"/>
              <w:keepLines w:val="0"/>
              <w:pageBreakBefore w:val="0"/>
              <w:widowControl/>
              <w:kinsoku/>
              <w:wordWrap/>
              <w:overflowPunct/>
              <w:bidi w:val="0"/>
              <w:snapToGrid/>
              <w:spacing w:line="22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服务团队</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2936">
            <w:pPr>
              <w:keepNext w:val="0"/>
              <w:keepLines w:val="0"/>
              <w:pageBreakBefore w:val="0"/>
              <w:widowControl/>
              <w:kinsoku/>
              <w:wordWrap/>
              <w:overflowPunct/>
              <w:bidi w:val="0"/>
              <w:snapToGrid/>
              <w:spacing w:line="22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组建专业的网站维保服务团队，团队成员应具备丰富的网站开发、维护和管理经验，熟悉医疗行业网站特点和需求。团队成员应包括项目经理、网站开发工程师、网站设计师、安全工程师等专业人员，并提供团队成员的详细信息（包括姓名、联系方式、专业技能、工作经验等）。​</w:t>
            </w:r>
            <w:r>
              <w:rPr>
                <w:rFonts w:hint="eastAsia" w:ascii="微软雅黑" w:hAnsi="微软雅黑" w:eastAsia="微软雅黑" w:cs="微软雅黑"/>
                <w:color w:val="000000"/>
                <w:kern w:val="0"/>
                <w:sz w:val="21"/>
                <w:szCs w:val="21"/>
                <w:lang w:bidi="ar"/>
              </w:rPr>
              <w:br w:type="textWrapping"/>
            </w:r>
            <w:r>
              <w:rPr>
                <w:rFonts w:hint="eastAsia" w:ascii="微软雅黑" w:hAnsi="微软雅黑" w:eastAsia="微软雅黑" w:cs="微软雅黑"/>
                <w:color w:val="000000"/>
                <w:kern w:val="0"/>
                <w:sz w:val="21"/>
                <w:szCs w:val="21"/>
                <w:lang w:bidi="ar"/>
              </w:rPr>
              <w:t>项目经理作为与</w:t>
            </w:r>
            <w:r>
              <w:rPr>
                <w:rFonts w:hint="eastAsia" w:ascii="微软雅黑" w:hAnsi="微软雅黑" w:eastAsia="微软雅黑" w:cs="微软雅黑"/>
                <w:color w:val="000000"/>
                <w:kern w:val="0"/>
                <w:sz w:val="21"/>
                <w:szCs w:val="21"/>
                <w:lang w:val="en-US" w:eastAsia="zh-CN" w:bidi="ar"/>
              </w:rPr>
              <w:t>采购人</w:t>
            </w:r>
            <w:r>
              <w:rPr>
                <w:rFonts w:hint="eastAsia" w:ascii="微软雅黑" w:hAnsi="微软雅黑" w:eastAsia="微软雅黑" w:cs="微软雅黑"/>
                <w:color w:val="000000"/>
                <w:kern w:val="0"/>
                <w:sz w:val="21"/>
                <w:szCs w:val="21"/>
                <w:lang w:bidi="ar"/>
              </w:rPr>
              <w:t>沟通的主要联系人，应具备良好的沟通协调能力和项目管理经验，负责统筹安排网站维保服务工作，及时向</w:t>
            </w:r>
            <w:r>
              <w:rPr>
                <w:rFonts w:hint="eastAsia" w:ascii="微软雅黑" w:hAnsi="微软雅黑" w:eastAsia="微软雅黑" w:cs="微软雅黑"/>
                <w:color w:val="000000"/>
                <w:kern w:val="0"/>
                <w:sz w:val="21"/>
                <w:szCs w:val="21"/>
                <w:lang w:val="en-US" w:eastAsia="zh-CN" w:bidi="ar"/>
              </w:rPr>
              <w:t>采购人</w:t>
            </w:r>
            <w:r>
              <w:rPr>
                <w:rFonts w:hint="eastAsia" w:ascii="微软雅黑" w:hAnsi="微软雅黑" w:eastAsia="微软雅黑" w:cs="微软雅黑"/>
                <w:color w:val="000000"/>
                <w:kern w:val="0"/>
                <w:sz w:val="21"/>
                <w:szCs w:val="21"/>
                <w:lang w:bidi="ar"/>
              </w:rPr>
              <w:t>反馈项目进展情况和存在的问题。</w:t>
            </w:r>
          </w:p>
        </w:tc>
      </w:tr>
      <w:tr w14:paraId="085FD5FE">
        <w:tblPrEx>
          <w:tblCellMar>
            <w:top w:w="0" w:type="dxa"/>
            <w:left w:w="108" w:type="dxa"/>
            <w:bottom w:w="0" w:type="dxa"/>
            <w:right w:w="108" w:type="dxa"/>
          </w:tblCellMar>
        </w:tblPrEx>
        <w:trPr>
          <w:trHeight w:val="114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1061B">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031F">
            <w:pPr>
              <w:keepNext w:val="0"/>
              <w:keepLines w:val="0"/>
              <w:pageBreakBefore w:val="0"/>
              <w:widowControl/>
              <w:kinsoku/>
              <w:wordWrap/>
              <w:overflowPunct/>
              <w:bidi w:val="0"/>
              <w:snapToGrid/>
              <w:spacing w:line="22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服务报告</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8EEE">
            <w:pPr>
              <w:keepNext w:val="0"/>
              <w:keepLines w:val="0"/>
              <w:pageBreakBefore w:val="0"/>
              <w:widowControl/>
              <w:kinsoku/>
              <w:wordWrap/>
              <w:overflowPunct/>
              <w:bidi w:val="0"/>
              <w:snapToGrid/>
              <w:spacing w:line="22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每月向</w:t>
            </w:r>
            <w:r>
              <w:rPr>
                <w:rFonts w:hint="eastAsia" w:ascii="微软雅黑" w:hAnsi="微软雅黑" w:eastAsia="微软雅黑" w:cs="微软雅黑"/>
                <w:color w:val="000000"/>
                <w:kern w:val="0"/>
                <w:sz w:val="21"/>
                <w:szCs w:val="21"/>
                <w:lang w:val="en-US" w:eastAsia="zh-CN" w:bidi="ar"/>
              </w:rPr>
              <w:t>采购人</w:t>
            </w:r>
            <w:r>
              <w:rPr>
                <w:rFonts w:hint="eastAsia" w:ascii="微软雅黑" w:hAnsi="微软雅黑" w:eastAsia="微软雅黑" w:cs="微软雅黑"/>
                <w:color w:val="000000"/>
                <w:kern w:val="0"/>
                <w:sz w:val="21"/>
                <w:szCs w:val="21"/>
                <w:lang w:bidi="ar"/>
              </w:rPr>
              <w:t>提交详细的网站维保服务报告，报告内容应包括网站运行状况总结（如网站访问量、页面浏览量、系统故障次数及处理情况等）、本月维护工作内容及成果（如完成的内容更新数量、页面优化措施、安全漏洞修复情况等）。</w:t>
            </w:r>
          </w:p>
        </w:tc>
      </w:tr>
      <w:tr w14:paraId="046DF7B3">
        <w:tblPrEx>
          <w:tblCellMar>
            <w:top w:w="0" w:type="dxa"/>
            <w:left w:w="108" w:type="dxa"/>
            <w:bottom w:w="0" w:type="dxa"/>
            <w:right w:w="108" w:type="dxa"/>
          </w:tblCellMar>
        </w:tblPrEx>
        <w:trPr>
          <w:trHeight w:val="114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8D1C">
            <w:pPr>
              <w:keepNext w:val="0"/>
              <w:keepLines w:val="0"/>
              <w:pageBreakBefore w:val="0"/>
              <w:kinsoku/>
              <w:wordWrap/>
              <w:overflowPunct/>
              <w:bidi w:val="0"/>
              <w:snapToGrid/>
              <w:spacing w:line="220" w:lineRule="exact"/>
              <w:jc w:val="center"/>
              <w:rPr>
                <w:rFonts w:hint="eastAsia" w:ascii="微软雅黑" w:hAnsi="微软雅黑" w:eastAsia="微软雅黑" w:cs="微软雅黑"/>
                <w:color w:val="000000"/>
                <w:sz w:val="21"/>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A474">
            <w:pPr>
              <w:keepNext w:val="0"/>
              <w:keepLines w:val="0"/>
              <w:pageBreakBefore w:val="0"/>
              <w:widowControl/>
              <w:kinsoku/>
              <w:wordWrap/>
              <w:overflowPunct/>
              <w:bidi w:val="0"/>
              <w:snapToGrid/>
              <w:spacing w:line="220" w:lineRule="exact"/>
              <w:jc w:val="left"/>
              <w:textAlignment w:val="center"/>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其他</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430B">
            <w:pPr>
              <w:keepNext w:val="0"/>
              <w:keepLines w:val="0"/>
              <w:pageBreakBefore w:val="0"/>
              <w:widowControl/>
              <w:kinsoku/>
              <w:wordWrap/>
              <w:overflowPunct/>
              <w:bidi w:val="0"/>
              <w:snapToGrid/>
              <w:spacing w:line="220" w:lineRule="exact"/>
              <w:jc w:val="left"/>
              <w:textAlignment w:val="center"/>
              <w:rPr>
                <w:rFonts w:hint="eastAsia" w:ascii="微软雅黑" w:hAnsi="微软雅黑" w:eastAsia="微软雅黑" w:cs="微软雅黑"/>
                <w:kern w:val="0"/>
                <w:sz w:val="21"/>
                <w:szCs w:val="21"/>
                <w:lang w:bidi="ar"/>
              </w:rPr>
            </w:pPr>
            <w:r>
              <w:rPr>
                <w:rFonts w:hint="eastAsia" w:ascii="微软雅黑" w:hAnsi="微软雅黑" w:eastAsia="微软雅黑" w:cs="微软雅黑"/>
                <w:kern w:val="0"/>
                <w:sz w:val="21"/>
                <w:szCs w:val="21"/>
                <w:lang w:bidi="ar"/>
              </w:rPr>
              <w:t>调整栏目结构、检查和修复链接错误、管理权限设置等。使用工具监控网站速度和响应时间，分析用户行为，优化用户体验，执行SEO策略提升搜索排名。</w:t>
            </w:r>
          </w:p>
        </w:tc>
      </w:tr>
    </w:tbl>
    <w:p w14:paraId="6BA964E7">
      <w:pPr>
        <w:keepNext w:val="0"/>
        <w:keepLines w:val="0"/>
        <w:pageBreakBefore w:val="0"/>
        <w:kinsoku/>
        <w:wordWrap/>
        <w:overflowPunct/>
        <w:bidi w:val="0"/>
        <w:snapToGrid/>
        <w:spacing w:line="220" w:lineRule="exact"/>
        <w:rPr>
          <w:rFonts w:hint="eastAsia" w:ascii="微软雅黑" w:hAnsi="微软雅黑" w:eastAsia="微软雅黑" w:cs="微软雅黑"/>
          <w:b/>
          <w:bCs/>
          <w:sz w:val="21"/>
          <w:szCs w:val="21"/>
        </w:rPr>
      </w:pPr>
    </w:p>
    <w:p w14:paraId="695456A5">
      <w:pPr>
        <w:keepNext w:val="0"/>
        <w:keepLines w:val="0"/>
        <w:pageBreakBefore w:val="0"/>
        <w:kinsoku/>
        <w:wordWrap/>
        <w:overflowPunct/>
        <w:bidi w:val="0"/>
        <w:snapToGrid/>
        <w:spacing w:line="220" w:lineRule="exac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五、考核要求</w:t>
      </w:r>
    </w:p>
    <w:p w14:paraId="47BDEA8D">
      <w:pPr>
        <w:keepNext w:val="0"/>
        <w:keepLines w:val="0"/>
        <w:pageBreakBefore w:val="0"/>
        <w:kinsoku/>
        <w:wordWrap/>
        <w:overflowPunct/>
        <w:bidi w:val="0"/>
        <w:snapToGrid/>
        <w:spacing w:line="220" w:lineRule="exact"/>
        <w:outlineLvl w:val="0"/>
        <w:rPr>
          <w:rFonts w:hint="eastAsia" w:ascii="微软雅黑" w:hAnsi="微软雅黑" w:eastAsia="微软雅黑" w:cs="微软雅黑"/>
          <w:sz w:val="21"/>
          <w:szCs w:val="21"/>
        </w:rPr>
      </w:pPr>
      <w:bookmarkStart w:id="0" w:name="_Toc115686685"/>
      <w:r>
        <w:rPr>
          <w:rFonts w:hint="eastAsia" w:ascii="微软雅黑" w:hAnsi="微软雅黑" w:eastAsia="微软雅黑" w:cs="微软雅黑"/>
          <w:sz w:val="21"/>
          <w:szCs w:val="21"/>
        </w:rPr>
        <w:t>1.</w:t>
      </w:r>
      <w:r>
        <w:rPr>
          <w:rFonts w:hint="eastAsia" w:ascii="微软雅黑" w:hAnsi="微软雅黑" w:eastAsia="微软雅黑" w:cs="微软雅黑"/>
          <w:sz w:val="21"/>
          <w:szCs w:val="21"/>
          <w:highlight w:val="none"/>
        </w:rPr>
        <w:t>采购人按</w:t>
      </w:r>
      <w:r>
        <w:rPr>
          <w:rFonts w:hint="eastAsia" w:ascii="微软雅黑" w:hAnsi="微软雅黑" w:eastAsia="微软雅黑" w:cs="微软雅黑"/>
          <w:b w:val="0"/>
          <w:bCs w:val="0"/>
          <w:sz w:val="21"/>
          <w:szCs w:val="21"/>
          <w:highlight w:val="none"/>
        </w:rPr>
        <w:t>附件1《</w:t>
      </w:r>
      <w:r>
        <w:rPr>
          <w:rFonts w:hint="eastAsia" w:ascii="微软雅黑" w:hAnsi="微软雅黑" w:eastAsia="微软雅黑" w:cs="微软雅黑"/>
          <w:b w:val="0"/>
          <w:bCs w:val="0"/>
          <w:sz w:val="21"/>
          <w:szCs w:val="21"/>
        </w:rPr>
        <w:t>云资源、门户网站二级等保测评及网站运维年度考核表》</w:t>
      </w:r>
      <w:r>
        <w:rPr>
          <w:rFonts w:hint="eastAsia" w:ascii="微软雅黑" w:hAnsi="微软雅黑" w:eastAsia="微软雅黑" w:cs="微软雅黑"/>
          <w:sz w:val="21"/>
          <w:szCs w:val="21"/>
        </w:rPr>
        <w:t>每</w:t>
      </w:r>
      <w:r>
        <w:rPr>
          <w:rFonts w:hint="eastAsia" w:ascii="微软雅黑" w:hAnsi="微软雅黑" w:eastAsia="微软雅黑" w:cs="微软雅黑"/>
          <w:sz w:val="21"/>
          <w:szCs w:val="21"/>
          <w:lang w:val="en-US" w:eastAsia="zh-CN"/>
        </w:rPr>
        <w:t>年</w:t>
      </w:r>
      <w:r>
        <w:rPr>
          <w:rFonts w:hint="eastAsia" w:ascii="微软雅黑" w:hAnsi="微软雅黑" w:eastAsia="微软雅黑" w:cs="微软雅黑"/>
          <w:sz w:val="21"/>
          <w:szCs w:val="21"/>
        </w:rPr>
        <w:t xml:space="preserve">考核1次，对维保服务规范与质量进行考核。       </w:t>
      </w:r>
    </w:p>
    <w:p w14:paraId="7C4FE095">
      <w:pPr>
        <w:keepNext w:val="0"/>
        <w:keepLines w:val="0"/>
        <w:pageBreakBefore w:val="0"/>
        <w:kinsoku/>
        <w:wordWrap/>
        <w:overflowPunct/>
        <w:bidi w:val="0"/>
        <w:snapToGrid/>
        <w:spacing w:line="220" w:lineRule="exact"/>
        <w:outlineLvl w:val="0"/>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1）年度考核分 ≥90分为合格</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 xml:space="preserve">年度考核分 </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90分</w:t>
      </w:r>
      <w:r>
        <w:rPr>
          <w:rFonts w:hint="eastAsia" w:ascii="微软雅黑" w:hAnsi="微软雅黑" w:eastAsia="微软雅黑" w:cs="微软雅黑"/>
          <w:sz w:val="21"/>
          <w:szCs w:val="21"/>
          <w:lang w:val="en-US" w:eastAsia="zh-CN"/>
        </w:rPr>
        <w:t>的，每下降1分扣除当年服务费的1%。</w:t>
      </w:r>
    </w:p>
    <w:p w14:paraId="7ECDEA88">
      <w:pPr>
        <w:keepNext w:val="0"/>
        <w:keepLines w:val="0"/>
        <w:pageBreakBefore w:val="0"/>
        <w:kinsoku/>
        <w:wordWrap/>
        <w:overflowPunct/>
        <w:bidi w:val="0"/>
        <w:snapToGrid/>
        <w:spacing w:line="220" w:lineRule="exact"/>
        <w:outlineLvl w:val="0"/>
        <w:rPr>
          <w:rFonts w:hint="eastAsia" w:ascii="微软雅黑" w:hAnsi="微软雅黑" w:eastAsia="微软雅黑" w:cs="微软雅黑"/>
          <w:b/>
          <w:sz w:val="21"/>
          <w:szCs w:val="21"/>
          <w:highlight w:val="none"/>
        </w:rPr>
      </w:pPr>
      <w:r>
        <w:rPr>
          <w:rFonts w:hint="eastAsia" w:ascii="微软雅黑" w:hAnsi="微软雅黑" w:eastAsia="微软雅黑" w:cs="微软雅黑"/>
          <w:sz w:val="21"/>
          <w:szCs w:val="21"/>
          <w:highlight w:val="none"/>
        </w:rPr>
        <w:t>2）规定限期内未能通过二级等保测评的情况下，</w:t>
      </w:r>
      <w:r>
        <w:rPr>
          <w:rFonts w:hint="eastAsia" w:ascii="微软雅黑" w:hAnsi="微软雅黑" w:eastAsia="微软雅黑" w:cs="微软雅黑"/>
          <w:sz w:val="21"/>
          <w:szCs w:val="21"/>
          <w:highlight w:val="none"/>
          <w:lang w:val="en-US" w:eastAsia="zh-CN"/>
        </w:rPr>
        <w:t>采购人</w:t>
      </w:r>
      <w:r>
        <w:rPr>
          <w:rFonts w:hint="eastAsia" w:ascii="微软雅黑" w:hAnsi="微软雅黑" w:eastAsia="微软雅黑" w:cs="微软雅黑"/>
          <w:sz w:val="21"/>
          <w:szCs w:val="21"/>
          <w:highlight w:val="none"/>
        </w:rPr>
        <w:t>有权单方面终止合同</w:t>
      </w:r>
      <w:r>
        <w:rPr>
          <w:rFonts w:hint="eastAsia" w:ascii="微软雅黑" w:hAnsi="微软雅黑" w:eastAsia="微软雅黑" w:cs="微软雅黑"/>
          <w:sz w:val="21"/>
          <w:szCs w:val="21"/>
          <w:highlight w:val="none"/>
          <w:lang w:eastAsia="zh-CN"/>
        </w:rPr>
        <w:t>并要求中标人承担违约金</w:t>
      </w:r>
      <w:r>
        <w:rPr>
          <w:rFonts w:hint="eastAsia" w:ascii="微软雅黑" w:hAnsi="微软雅黑" w:eastAsia="微软雅黑" w:cs="微软雅黑"/>
          <w:sz w:val="21"/>
          <w:szCs w:val="21"/>
          <w:highlight w:val="none"/>
          <w:u w:val="single"/>
          <w:lang w:val="en-US" w:eastAsia="zh-CN"/>
        </w:rPr>
        <w:t>9000</w:t>
      </w:r>
      <w:r>
        <w:rPr>
          <w:rFonts w:hint="eastAsia" w:ascii="微软雅黑" w:hAnsi="微软雅黑" w:eastAsia="微软雅黑" w:cs="微软雅黑"/>
          <w:sz w:val="21"/>
          <w:szCs w:val="21"/>
          <w:highlight w:val="none"/>
          <w:lang w:val="en-US" w:eastAsia="zh-CN"/>
        </w:rPr>
        <w:t>元，该违约金不包括考核扣款</w:t>
      </w:r>
      <w:r>
        <w:rPr>
          <w:rFonts w:hint="eastAsia" w:ascii="微软雅黑" w:hAnsi="微软雅黑" w:eastAsia="微软雅黑" w:cs="微软雅黑"/>
          <w:sz w:val="21"/>
          <w:szCs w:val="21"/>
          <w:highlight w:val="none"/>
        </w:rPr>
        <w:t>。</w:t>
      </w:r>
    </w:p>
    <w:p w14:paraId="1EEF6F63">
      <w:pPr>
        <w:keepNext w:val="0"/>
        <w:keepLines w:val="0"/>
        <w:pageBreakBefore w:val="0"/>
        <w:kinsoku/>
        <w:wordWrap/>
        <w:overflowPunct/>
        <w:bidi w:val="0"/>
        <w:snapToGrid/>
        <w:spacing w:line="220" w:lineRule="exact"/>
        <w:outlineLvl w:val="0"/>
        <w:rPr>
          <w:rFonts w:hint="eastAsia" w:ascii="微软雅黑" w:hAnsi="微软雅黑" w:eastAsia="微软雅黑" w:cs="微软雅黑"/>
          <w:b/>
          <w:sz w:val="21"/>
          <w:szCs w:val="21"/>
        </w:rPr>
      </w:pPr>
      <w:r>
        <w:rPr>
          <w:rFonts w:hint="eastAsia" w:ascii="微软雅黑" w:hAnsi="微软雅黑" w:eastAsia="微软雅黑" w:cs="微软雅黑"/>
          <w:sz w:val="21"/>
          <w:szCs w:val="21"/>
          <w:highlight w:val="none"/>
        </w:rPr>
        <w:t>3）全年累计出现3次故障维修服务不及时的，</w:t>
      </w:r>
      <w:bookmarkEnd w:id="0"/>
      <w:r>
        <w:rPr>
          <w:rFonts w:hint="eastAsia" w:ascii="微软雅黑" w:hAnsi="微软雅黑" w:eastAsia="微软雅黑" w:cs="微软雅黑"/>
          <w:sz w:val="21"/>
          <w:szCs w:val="21"/>
          <w:highlight w:val="none"/>
          <w:lang w:val="en-US" w:eastAsia="zh-CN"/>
        </w:rPr>
        <w:t>采购人</w:t>
      </w:r>
      <w:r>
        <w:rPr>
          <w:rFonts w:hint="eastAsia" w:ascii="微软雅黑" w:hAnsi="微软雅黑" w:eastAsia="微软雅黑" w:cs="微软雅黑"/>
          <w:sz w:val="21"/>
          <w:szCs w:val="21"/>
          <w:highlight w:val="none"/>
        </w:rPr>
        <w:t>有权单方面终止合同</w:t>
      </w:r>
      <w:r>
        <w:rPr>
          <w:rFonts w:hint="eastAsia" w:ascii="微软雅黑" w:hAnsi="微软雅黑" w:eastAsia="微软雅黑" w:cs="微软雅黑"/>
          <w:sz w:val="21"/>
          <w:szCs w:val="21"/>
          <w:highlight w:val="none"/>
          <w:lang w:eastAsia="zh-CN"/>
        </w:rPr>
        <w:t>并要求中标人承担违约金</w:t>
      </w:r>
      <w:r>
        <w:rPr>
          <w:rFonts w:hint="eastAsia" w:ascii="微软雅黑" w:hAnsi="微软雅黑" w:eastAsia="微软雅黑" w:cs="微软雅黑"/>
          <w:sz w:val="21"/>
          <w:szCs w:val="21"/>
          <w:highlight w:val="none"/>
          <w:u w:val="single"/>
          <w:lang w:val="en-US" w:eastAsia="zh-CN"/>
        </w:rPr>
        <w:t>9000</w:t>
      </w:r>
      <w:r>
        <w:rPr>
          <w:rFonts w:hint="eastAsia" w:ascii="微软雅黑" w:hAnsi="微软雅黑" w:eastAsia="微软雅黑" w:cs="微软雅黑"/>
          <w:sz w:val="21"/>
          <w:szCs w:val="21"/>
          <w:highlight w:val="none"/>
          <w:lang w:val="en-US" w:eastAsia="zh-CN"/>
        </w:rPr>
        <w:t>元，该违约金不包括考核扣款</w:t>
      </w:r>
      <w:r>
        <w:rPr>
          <w:rFonts w:hint="eastAsia" w:ascii="微软雅黑" w:hAnsi="微软雅黑" w:eastAsia="微软雅黑" w:cs="微软雅黑"/>
          <w:sz w:val="21"/>
          <w:szCs w:val="21"/>
          <w:highlight w:val="none"/>
        </w:rPr>
        <w:t>。</w:t>
      </w:r>
    </w:p>
    <w:p w14:paraId="17E53299">
      <w:pPr>
        <w:keepNext w:val="0"/>
        <w:keepLines w:val="0"/>
        <w:pageBreakBefore w:val="0"/>
        <w:kinsoku/>
        <w:wordWrap/>
        <w:overflowPunct/>
        <w:bidi w:val="0"/>
        <w:snapToGrid/>
        <w:spacing w:line="220" w:lineRule="exact"/>
        <w:outlineLvl w:val="4"/>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六、商务要求</w:t>
      </w:r>
    </w:p>
    <w:tbl>
      <w:tblPr>
        <w:tblStyle w:val="18"/>
        <w:tblW w:w="84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01"/>
        <w:gridCol w:w="6524"/>
      </w:tblGrid>
      <w:tr w14:paraId="11597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trPr>
        <w:tc>
          <w:tcPr>
            <w:tcW w:w="1901" w:type="dxa"/>
            <w:vAlign w:val="center"/>
          </w:tcPr>
          <w:p w14:paraId="7B7061E4">
            <w:pPr>
              <w:keepNext w:val="0"/>
              <w:keepLines w:val="0"/>
              <w:pageBreakBefore w:val="0"/>
              <w:kinsoku/>
              <w:wordWrap/>
              <w:overflowPunct/>
              <w:bidi w:val="0"/>
              <w:snapToGrid/>
              <w:spacing w:line="220" w:lineRule="exact"/>
              <w:rPr>
                <w:rFonts w:hint="eastAsia" w:ascii="微软雅黑" w:hAnsi="微软雅黑" w:eastAsia="微软雅黑" w:cs="微软雅黑"/>
                <w:sz w:val="21"/>
                <w:szCs w:val="21"/>
              </w:rPr>
            </w:pPr>
            <w:r>
              <w:rPr>
                <w:rFonts w:hint="eastAsia" w:ascii="微软雅黑" w:hAnsi="微软雅黑" w:eastAsia="微软雅黑" w:cs="微软雅黑"/>
                <w:bCs/>
                <w:kern w:val="0"/>
                <w:sz w:val="21"/>
                <w:szCs w:val="21"/>
              </w:rPr>
              <w:t>★采购预算</w:t>
            </w:r>
          </w:p>
        </w:tc>
        <w:tc>
          <w:tcPr>
            <w:tcW w:w="6524" w:type="dxa"/>
            <w:vAlign w:val="center"/>
          </w:tcPr>
          <w:p w14:paraId="2E37D76C">
            <w:pPr>
              <w:keepNext w:val="0"/>
              <w:keepLines w:val="0"/>
              <w:pageBreakBefore w:val="0"/>
              <w:kinsoku/>
              <w:wordWrap/>
              <w:overflowPunct/>
              <w:bidi w:val="0"/>
              <w:snapToGrid/>
              <w:spacing w:line="220" w:lineRule="exact"/>
              <w:rPr>
                <w:rFonts w:hint="eastAsia" w:ascii="微软雅黑" w:hAnsi="微软雅黑" w:eastAsia="微软雅黑" w:cs="微软雅黑"/>
                <w:sz w:val="21"/>
                <w:szCs w:val="21"/>
              </w:rPr>
            </w:pPr>
            <w:r>
              <w:rPr>
                <w:rFonts w:hint="eastAsia" w:ascii="微软雅黑" w:hAnsi="微软雅黑" w:eastAsia="微软雅黑" w:cs="微软雅黑"/>
                <w:bCs/>
                <w:kern w:val="0"/>
                <w:sz w:val="21"/>
                <w:szCs w:val="21"/>
                <w:lang w:val="en-US" w:eastAsia="zh-CN"/>
              </w:rPr>
              <w:t>182000</w:t>
            </w:r>
            <w:r>
              <w:rPr>
                <w:rFonts w:hint="eastAsia" w:ascii="微软雅黑" w:hAnsi="微软雅黑" w:eastAsia="微软雅黑" w:cs="微软雅黑"/>
                <w:bCs/>
                <w:kern w:val="0"/>
                <w:sz w:val="21"/>
                <w:szCs w:val="21"/>
              </w:rPr>
              <w:t>元</w:t>
            </w:r>
          </w:p>
        </w:tc>
      </w:tr>
      <w:tr w14:paraId="4F384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0" w:hRule="atLeast"/>
        </w:trPr>
        <w:tc>
          <w:tcPr>
            <w:tcW w:w="1901" w:type="dxa"/>
            <w:vAlign w:val="center"/>
          </w:tcPr>
          <w:p w14:paraId="42DB1484">
            <w:pPr>
              <w:keepNext w:val="0"/>
              <w:keepLines w:val="0"/>
              <w:pageBreakBefore w:val="0"/>
              <w:kinsoku/>
              <w:wordWrap/>
              <w:overflowPunct/>
              <w:bidi w:val="0"/>
              <w:snapToGrid/>
              <w:spacing w:line="220" w:lineRule="exact"/>
              <w:rPr>
                <w:rFonts w:hint="eastAsia" w:ascii="微软雅黑" w:hAnsi="微软雅黑" w:eastAsia="微软雅黑" w:cs="微软雅黑"/>
                <w:sz w:val="21"/>
                <w:szCs w:val="21"/>
              </w:rPr>
            </w:pPr>
            <w:r>
              <w:rPr>
                <w:rFonts w:hint="eastAsia" w:ascii="微软雅黑" w:hAnsi="微软雅黑" w:eastAsia="微软雅黑" w:cs="微软雅黑"/>
                <w:bCs/>
                <w:sz w:val="21"/>
                <w:szCs w:val="21"/>
              </w:rPr>
              <w:t>谈判响应货币</w:t>
            </w:r>
          </w:p>
        </w:tc>
        <w:tc>
          <w:tcPr>
            <w:tcW w:w="6524" w:type="dxa"/>
            <w:vAlign w:val="center"/>
          </w:tcPr>
          <w:p w14:paraId="1F91FFBA">
            <w:pPr>
              <w:keepNext w:val="0"/>
              <w:keepLines w:val="0"/>
              <w:pageBreakBefore w:val="0"/>
              <w:shd w:val="clear" w:color="auto" w:fill="FFFFFF"/>
              <w:kinsoku/>
              <w:wordWrap/>
              <w:overflowPunct/>
              <w:topLinePunct/>
              <w:bidi w:val="0"/>
              <w:snapToGrid/>
              <w:spacing w:line="220" w:lineRule="exact"/>
              <w:outlineLvl w:val="0"/>
              <w:rPr>
                <w:rFonts w:hint="eastAsia" w:ascii="微软雅黑" w:hAnsi="微软雅黑" w:eastAsia="微软雅黑" w:cs="微软雅黑"/>
                <w:sz w:val="21"/>
                <w:szCs w:val="21"/>
              </w:rPr>
            </w:pPr>
            <w:r>
              <w:rPr>
                <w:rFonts w:hint="eastAsia" w:ascii="微软雅黑" w:hAnsi="微软雅黑" w:eastAsia="微软雅黑" w:cs="微软雅黑"/>
                <w:bCs/>
                <w:kern w:val="0"/>
                <w:sz w:val="21"/>
                <w:szCs w:val="21"/>
              </w:rPr>
              <w:t>谈判</w:t>
            </w:r>
            <w:r>
              <w:rPr>
                <w:rFonts w:hint="eastAsia" w:ascii="微软雅黑" w:hAnsi="微软雅黑" w:eastAsia="微软雅黑" w:cs="微软雅黑"/>
                <w:kern w:val="0"/>
                <w:sz w:val="21"/>
                <w:szCs w:val="21"/>
              </w:rPr>
              <w:t>响应文件中的所有设备单价和总价采用人民币报价，以元为单位标注。</w:t>
            </w:r>
          </w:p>
        </w:tc>
      </w:tr>
      <w:tr w14:paraId="6FD3C7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1901" w:type="dxa"/>
            <w:vAlign w:val="center"/>
          </w:tcPr>
          <w:p w14:paraId="7F35A2EB">
            <w:pPr>
              <w:keepNext w:val="0"/>
              <w:keepLines w:val="0"/>
              <w:pageBreakBefore w:val="0"/>
              <w:kinsoku/>
              <w:wordWrap/>
              <w:overflowPunct/>
              <w:bidi w:val="0"/>
              <w:snapToGrid/>
              <w:spacing w:line="220" w:lineRule="exact"/>
              <w:jc w:val="left"/>
              <w:rPr>
                <w:rFonts w:hint="eastAsia" w:ascii="微软雅黑" w:hAnsi="微软雅黑" w:eastAsia="微软雅黑" w:cs="微软雅黑"/>
                <w:sz w:val="21"/>
                <w:szCs w:val="21"/>
              </w:rPr>
            </w:pPr>
            <w:r>
              <w:rPr>
                <w:rFonts w:hint="eastAsia" w:ascii="微软雅黑" w:hAnsi="微软雅黑" w:eastAsia="微软雅黑" w:cs="微软雅黑"/>
                <w:bCs/>
                <w:sz w:val="21"/>
                <w:szCs w:val="21"/>
              </w:rPr>
              <w:t>★报价</w:t>
            </w:r>
          </w:p>
        </w:tc>
        <w:tc>
          <w:tcPr>
            <w:tcW w:w="6524" w:type="dxa"/>
            <w:vAlign w:val="center"/>
          </w:tcPr>
          <w:p w14:paraId="3F0B2DAA">
            <w:pPr>
              <w:keepNext w:val="0"/>
              <w:keepLines w:val="0"/>
              <w:pageBreakBefore w:val="0"/>
              <w:kinsoku/>
              <w:wordWrap/>
              <w:overflowPunct/>
              <w:bidi w:val="0"/>
              <w:snapToGrid/>
              <w:spacing w:line="220" w:lineRule="exact"/>
              <w:jc w:val="lef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sz w:val="21"/>
                <w:szCs w:val="21"/>
              </w:rPr>
              <w:t>本价格为采购人支付的总包价格，为保证</w:t>
            </w:r>
            <w:r>
              <w:rPr>
                <w:rFonts w:hint="eastAsia" w:ascii="微软雅黑" w:hAnsi="微软雅黑" w:eastAsia="微软雅黑" w:cs="微软雅黑"/>
                <w:kern w:val="0"/>
                <w:sz w:val="21"/>
                <w:szCs w:val="21"/>
              </w:rPr>
              <w:t>本次采购项目</w:t>
            </w:r>
            <w:r>
              <w:rPr>
                <w:rFonts w:hint="eastAsia" w:ascii="微软雅黑" w:hAnsi="微软雅黑" w:eastAsia="微软雅黑" w:cs="微软雅黑"/>
                <w:sz w:val="21"/>
                <w:szCs w:val="21"/>
              </w:rPr>
              <w:t>正常运行所产生的所有费用均由中标人承担，中标人自身原因造成漏报、少报皆自行承担责任，采购人不予补偿。</w:t>
            </w:r>
          </w:p>
        </w:tc>
      </w:tr>
      <w:tr w14:paraId="6E39C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25" w:hRule="atLeast"/>
        </w:trPr>
        <w:tc>
          <w:tcPr>
            <w:tcW w:w="1901" w:type="dxa"/>
            <w:vAlign w:val="center"/>
          </w:tcPr>
          <w:p w14:paraId="2ADE1ADC">
            <w:pPr>
              <w:keepNext w:val="0"/>
              <w:keepLines w:val="0"/>
              <w:pageBreakBefore w:val="0"/>
              <w:kinsoku/>
              <w:wordWrap/>
              <w:overflowPunct/>
              <w:bidi w:val="0"/>
              <w:snapToGrid/>
              <w:spacing w:line="220" w:lineRule="exact"/>
              <w:rPr>
                <w:rFonts w:hint="eastAsia" w:ascii="微软雅黑" w:hAnsi="微软雅黑" w:eastAsia="微软雅黑" w:cs="微软雅黑"/>
                <w:sz w:val="21"/>
                <w:szCs w:val="21"/>
              </w:rPr>
            </w:pPr>
            <w:r>
              <w:rPr>
                <w:rFonts w:hint="eastAsia" w:ascii="微软雅黑" w:hAnsi="微软雅黑" w:eastAsia="微软雅黑" w:cs="微软雅黑"/>
                <w:bCs/>
                <w:kern w:val="0"/>
                <w:sz w:val="21"/>
                <w:szCs w:val="21"/>
              </w:rPr>
              <w:t>★付款方式</w:t>
            </w:r>
          </w:p>
        </w:tc>
        <w:tc>
          <w:tcPr>
            <w:tcW w:w="6524" w:type="dxa"/>
            <w:vAlign w:val="center"/>
          </w:tcPr>
          <w:p w14:paraId="0D6750C8">
            <w:pPr>
              <w:keepNext w:val="0"/>
              <w:keepLines w:val="0"/>
              <w:pageBreakBefore w:val="0"/>
              <w:kinsoku/>
              <w:wordWrap/>
              <w:overflowPunct/>
              <w:bidi w:val="0"/>
              <w:snapToGrid/>
              <w:spacing w:line="220" w:lineRule="exact"/>
              <w:outlineLvl w:val="0"/>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1.付款金额：</w:t>
            </w:r>
            <w:r>
              <w:rPr>
                <w:rFonts w:hint="eastAsia" w:ascii="微软雅黑" w:hAnsi="微软雅黑" w:eastAsia="微软雅黑" w:cs="微软雅黑"/>
                <w:sz w:val="21"/>
                <w:szCs w:val="21"/>
              </w:rPr>
              <w:t>年度考核分 ≥90分</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采购人全额支付当年服务费。</w:t>
            </w:r>
            <w:r>
              <w:rPr>
                <w:rFonts w:hint="eastAsia" w:ascii="微软雅黑" w:hAnsi="微软雅黑" w:eastAsia="微软雅黑" w:cs="微软雅黑"/>
                <w:sz w:val="21"/>
                <w:szCs w:val="21"/>
              </w:rPr>
              <w:t xml:space="preserve">年度考核分 </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90分</w:t>
            </w:r>
            <w:r>
              <w:rPr>
                <w:rFonts w:hint="eastAsia" w:ascii="微软雅黑" w:hAnsi="微软雅黑" w:eastAsia="微软雅黑" w:cs="微软雅黑"/>
                <w:sz w:val="21"/>
                <w:szCs w:val="21"/>
                <w:lang w:val="en-US" w:eastAsia="zh-CN"/>
              </w:rPr>
              <w:t>的，每下降1分扣除当年服务费的1%。</w:t>
            </w:r>
          </w:p>
          <w:p w14:paraId="6EAB5C2A">
            <w:pPr>
              <w:keepNext w:val="0"/>
              <w:keepLines w:val="0"/>
              <w:pageBreakBefore w:val="0"/>
              <w:kinsoku/>
              <w:wordWrap/>
              <w:overflowPunct/>
              <w:bidi w:val="0"/>
              <w:snapToGrid/>
              <w:spacing w:line="220" w:lineRule="exact"/>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2.付款时间：</w:t>
            </w:r>
            <w:r>
              <w:rPr>
                <w:rFonts w:hint="eastAsia" w:ascii="微软雅黑" w:hAnsi="微软雅黑" w:eastAsia="微软雅黑" w:cs="微软雅黑"/>
                <w:sz w:val="21"/>
                <w:szCs w:val="21"/>
              </w:rPr>
              <w:t>第一年服务期满后付</w:t>
            </w:r>
            <w:r>
              <w:rPr>
                <w:rFonts w:hint="eastAsia" w:ascii="微软雅黑" w:hAnsi="微软雅黑" w:eastAsia="微软雅黑" w:cs="微软雅黑"/>
                <w:sz w:val="21"/>
                <w:szCs w:val="21"/>
                <w:lang w:val="en-US" w:eastAsia="zh-CN"/>
              </w:rPr>
              <w:t>结合考核情况支付</w:t>
            </w:r>
            <w:r>
              <w:rPr>
                <w:rFonts w:hint="eastAsia" w:ascii="微软雅黑" w:hAnsi="微软雅黑" w:eastAsia="微软雅黑" w:cs="微软雅黑"/>
                <w:sz w:val="21"/>
                <w:szCs w:val="21"/>
              </w:rPr>
              <w:t>第一年服务费，依次类推。</w:t>
            </w:r>
          </w:p>
        </w:tc>
      </w:tr>
      <w:tr w14:paraId="4695D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7" w:hRule="atLeast"/>
        </w:trPr>
        <w:tc>
          <w:tcPr>
            <w:tcW w:w="1901" w:type="dxa"/>
            <w:vAlign w:val="center"/>
          </w:tcPr>
          <w:p w14:paraId="06865289">
            <w:pPr>
              <w:keepNext w:val="0"/>
              <w:keepLines w:val="0"/>
              <w:pageBreakBefore w:val="0"/>
              <w:kinsoku/>
              <w:wordWrap/>
              <w:overflowPunct/>
              <w:bidi w:val="0"/>
              <w:snapToGrid/>
              <w:spacing w:line="220" w:lineRule="exact"/>
              <w:rPr>
                <w:rFonts w:hint="eastAsia" w:ascii="微软雅黑" w:hAnsi="微软雅黑" w:eastAsia="微软雅黑" w:cs="微软雅黑"/>
                <w:bCs/>
                <w:kern w:val="0"/>
                <w:sz w:val="21"/>
                <w:szCs w:val="21"/>
                <w:highlight w:val="yellow"/>
              </w:rPr>
            </w:pPr>
            <w:r>
              <w:rPr>
                <w:rFonts w:hint="eastAsia" w:ascii="微软雅黑" w:hAnsi="微软雅黑" w:eastAsia="微软雅黑" w:cs="微软雅黑"/>
                <w:bCs/>
                <w:kern w:val="0"/>
                <w:sz w:val="21"/>
                <w:szCs w:val="21"/>
              </w:rPr>
              <w:t>履约要求</w:t>
            </w:r>
          </w:p>
        </w:tc>
        <w:tc>
          <w:tcPr>
            <w:tcW w:w="6524" w:type="dxa"/>
            <w:vAlign w:val="center"/>
          </w:tcPr>
          <w:p w14:paraId="29A4EF07">
            <w:pPr>
              <w:pStyle w:val="15"/>
              <w:keepNext w:val="0"/>
              <w:keepLines w:val="0"/>
              <w:pageBreakBefore w:val="0"/>
              <w:numPr>
                <w:ilvl w:val="0"/>
                <w:numId w:val="3"/>
              </w:numPr>
              <w:kinsoku/>
              <w:wordWrap/>
              <w:overflowPunct/>
              <w:bidi w:val="0"/>
              <w:snapToGrid/>
              <w:spacing w:before="0" w:beforeAutospacing="0" w:after="0" w:afterAutospacing="0" w:line="2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合同经双方签字生效后，双方必须严格遵守，除因不可抗力情形或出现采购人可单方面解除</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终止合同的情形，任何一方不得单方面解除或终止合同，否则应向对方支付违约金</w:t>
            </w:r>
            <w:r>
              <w:rPr>
                <w:rFonts w:hint="eastAsia" w:ascii="微软雅黑" w:hAnsi="微软雅黑" w:eastAsia="微软雅黑" w:cs="微软雅黑"/>
                <w:sz w:val="21"/>
                <w:szCs w:val="21"/>
                <w:highlight w:val="none"/>
                <w:u w:val="single"/>
                <w:lang w:val="en-US" w:eastAsia="zh-CN"/>
              </w:rPr>
              <w:t>9000</w:t>
            </w:r>
            <w:r>
              <w:rPr>
                <w:rFonts w:hint="eastAsia" w:ascii="微软雅黑" w:hAnsi="微软雅黑" w:eastAsia="微软雅黑" w:cs="微软雅黑"/>
                <w:sz w:val="21"/>
                <w:szCs w:val="21"/>
              </w:rPr>
              <w:t>元。</w:t>
            </w:r>
          </w:p>
          <w:p w14:paraId="59C81C6A">
            <w:pPr>
              <w:pStyle w:val="15"/>
              <w:keepNext w:val="0"/>
              <w:keepLines w:val="0"/>
              <w:pageBreakBefore w:val="0"/>
              <w:kinsoku/>
              <w:wordWrap/>
              <w:overflowPunct/>
              <w:bidi w:val="0"/>
              <w:snapToGrid/>
              <w:spacing w:before="0" w:beforeAutospacing="0" w:after="0" w:afterAutospacing="0" w:line="220" w:lineRule="exact"/>
              <w:rPr>
                <w:rFonts w:hint="eastAsia" w:ascii="微软雅黑" w:hAnsi="微软雅黑" w:eastAsia="微软雅黑" w:cs="微软雅黑"/>
                <w:sz w:val="21"/>
                <w:szCs w:val="21"/>
                <w:highlight w:val="yellow"/>
              </w:rPr>
            </w:pPr>
            <w:r>
              <w:rPr>
                <w:rFonts w:hint="eastAsia" w:ascii="微软雅黑" w:hAnsi="微软雅黑" w:eastAsia="微软雅黑" w:cs="微软雅黑"/>
                <w:sz w:val="21"/>
                <w:szCs w:val="21"/>
              </w:rPr>
              <w:t>2.一方未遵守合同约定构成违约的，</w:t>
            </w:r>
            <w:r>
              <w:rPr>
                <w:rFonts w:hint="eastAsia" w:ascii="微软雅黑" w:hAnsi="微软雅黑" w:eastAsia="微软雅黑" w:cs="微软雅黑"/>
                <w:sz w:val="21"/>
                <w:szCs w:val="21"/>
                <w:highlight w:val="none"/>
                <w:lang w:eastAsia="zh-CN"/>
              </w:rPr>
              <w:t>招标文件另有</w:t>
            </w:r>
            <w:r>
              <w:rPr>
                <w:rFonts w:hint="eastAsia" w:ascii="微软雅黑" w:hAnsi="微软雅黑" w:eastAsia="微软雅黑" w:cs="微软雅黑"/>
                <w:sz w:val="21"/>
                <w:szCs w:val="21"/>
                <w:highlight w:val="none"/>
                <w:lang w:val="en-US" w:eastAsia="zh-CN"/>
              </w:rPr>
              <w:t>约定除外</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rPr>
              <w:t>应当向守约方支付违约金</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highlight w:val="none"/>
                <w:u w:val="single"/>
                <w:lang w:val="en-US" w:eastAsia="zh-CN"/>
              </w:rPr>
              <w:t>9000</w:t>
            </w:r>
            <w:r>
              <w:rPr>
                <w:rFonts w:hint="eastAsia" w:ascii="微软雅黑" w:hAnsi="微软雅黑" w:eastAsia="微软雅黑" w:cs="微软雅黑"/>
                <w:sz w:val="21"/>
                <w:szCs w:val="21"/>
              </w:rPr>
              <w:t>元，并赔偿守约方因此产生的损失。</w:t>
            </w:r>
          </w:p>
          <w:p w14:paraId="3A11C5B9">
            <w:pPr>
              <w:pStyle w:val="15"/>
              <w:keepNext w:val="0"/>
              <w:keepLines w:val="0"/>
              <w:pageBreakBefore w:val="0"/>
              <w:kinsoku/>
              <w:wordWrap/>
              <w:overflowPunct/>
              <w:bidi w:val="0"/>
              <w:snapToGrid/>
              <w:spacing w:before="0" w:beforeAutospacing="0" w:after="0" w:afterAutospacing="0" w:line="2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3.本合同不得转包，如有违反，采购人有权解除本合同，同时，中标人应向采购人</w:t>
            </w:r>
            <w:r>
              <w:rPr>
                <w:rFonts w:hint="eastAsia" w:ascii="微软雅黑" w:hAnsi="微软雅黑" w:eastAsia="微软雅黑" w:cs="微软雅黑"/>
                <w:sz w:val="21"/>
                <w:szCs w:val="21"/>
                <w:lang w:val="en-US" w:eastAsia="zh-CN"/>
              </w:rPr>
              <w:t>支付</w:t>
            </w:r>
            <w:r>
              <w:rPr>
                <w:rFonts w:hint="eastAsia" w:ascii="微软雅黑" w:hAnsi="微软雅黑" w:eastAsia="微软雅黑" w:cs="微软雅黑"/>
                <w:sz w:val="21"/>
                <w:szCs w:val="21"/>
                <w:highlight w:val="none"/>
                <w:u w:val="single"/>
                <w:lang w:val="en-US" w:eastAsia="zh-CN"/>
              </w:rPr>
              <w:t>9000元</w:t>
            </w:r>
            <w:r>
              <w:rPr>
                <w:rFonts w:hint="eastAsia" w:ascii="微软雅黑" w:hAnsi="微软雅黑" w:eastAsia="微软雅黑" w:cs="微软雅黑"/>
                <w:sz w:val="21"/>
                <w:szCs w:val="21"/>
              </w:rPr>
              <w:t>违约金，给采购人造成损失的，还应赔偿采购人一切经济损失。</w:t>
            </w:r>
          </w:p>
          <w:p w14:paraId="7213C3D5">
            <w:pPr>
              <w:keepNext w:val="0"/>
              <w:keepLines w:val="0"/>
              <w:pageBreakBefore w:val="0"/>
              <w:kinsoku/>
              <w:wordWrap/>
              <w:overflowPunct/>
              <w:bidi w:val="0"/>
              <w:snapToGrid/>
              <w:spacing w:line="220" w:lineRule="exact"/>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4.合同期间内，采购人有权对中标人的维保工作进行监管。当系统出现故障，中标人不能在规定的时间内完成维修，或维修结果不符合要求，采购人有权委托中标人以外的第三方进行维修，所发生的费用由中标人承担。</w:t>
            </w:r>
          </w:p>
          <w:p w14:paraId="221ADC8D">
            <w:pPr>
              <w:keepNext w:val="0"/>
              <w:keepLines w:val="0"/>
              <w:pageBreakBefore w:val="0"/>
              <w:kinsoku/>
              <w:wordWrap/>
              <w:overflowPunct/>
              <w:bidi w:val="0"/>
              <w:snapToGrid/>
              <w:spacing w:line="220" w:lineRule="exact"/>
              <w:outlineLvl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5.合同期满后，如果双方不继续合作，采购人应确保届满前1个月通知中标人，对延续期间产生的费用，采购人根据实际延续期参照原合同价与中标人进行结算。</w:t>
            </w:r>
          </w:p>
          <w:p w14:paraId="73A12D5D">
            <w:pPr>
              <w:keepNext w:val="0"/>
              <w:keepLines w:val="0"/>
              <w:pageBreakBefore w:val="0"/>
              <w:kinsoku/>
              <w:wordWrap/>
              <w:overflowPunct/>
              <w:bidi w:val="0"/>
              <w:snapToGrid/>
              <w:spacing w:line="2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履约</w:t>
            </w:r>
            <w:r>
              <w:rPr>
                <w:rFonts w:hint="eastAsia" w:ascii="微软雅黑" w:hAnsi="微软雅黑" w:eastAsia="微软雅黑" w:cs="微软雅黑"/>
                <w:sz w:val="21"/>
                <w:szCs w:val="21"/>
              </w:rPr>
              <w:t>期间交通工具由中标人自备，所有安全责任自负，与采购人无涉。</w:t>
            </w:r>
          </w:p>
        </w:tc>
      </w:tr>
      <w:tr w14:paraId="6B8B4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901" w:type="dxa"/>
            <w:shd w:val="clear" w:color="auto" w:fill="auto"/>
            <w:vAlign w:val="center"/>
          </w:tcPr>
          <w:p w14:paraId="0A48B044">
            <w:pPr>
              <w:keepNext w:val="0"/>
              <w:keepLines w:val="0"/>
              <w:pageBreakBefore w:val="0"/>
              <w:kinsoku/>
              <w:wordWrap/>
              <w:overflowPunct/>
              <w:bidi w:val="0"/>
              <w:snapToGrid/>
              <w:spacing w:line="220" w:lineRule="exact"/>
              <w:rPr>
                <w:rFonts w:hint="eastAsia" w:ascii="微软雅黑" w:hAnsi="微软雅黑" w:eastAsia="微软雅黑" w:cs="微软雅黑"/>
                <w:bCs/>
                <w:kern w:val="0"/>
                <w:sz w:val="21"/>
                <w:szCs w:val="21"/>
                <w:lang w:val="en-US" w:eastAsia="zh-CN"/>
              </w:rPr>
            </w:pPr>
            <w:r>
              <w:rPr>
                <w:rFonts w:hint="eastAsia" w:ascii="微软雅黑" w:hAnsi="微软雅黑" w:eastAsia="微软雅黑" w:cs="微软雅黑"/>
                <w:bCs/>
                <w:kern w:val="0"/>
                <w:sz w:val="21"/>
                <w:szCs w:val="21"/>
              </w:rPr>
              <w:t>验收</w:t>
            </w:r>
            <w:r>
              <w:rPr>
                <w:rFonts w:hint="eastAsia" w:ascii="微软雅黑" w:hAnsi="微软雅黑" w:eastAsia="微软雅黑" w:cs="微软雅黑"/>
                <w:bCs/>
                <w:kern w:val="0"/>
                <w:sz w:val="21"/>
                <w:szCs w:val="21"/>
                <w:lang w:val="en-US" w:eastAsia="zh-CN"/>
              </w:rPr>
              <w:t>标准</w:t>
            </w:r>
          </w:p>
        </w:tc>
        <w:tc>
          <w:tcPr>
            <w:tcW w:w="6524" w:type="dxa"/>
            <w:shd w:val="clear" w:color="auto" w:fill="auto"/>
            <w:vAlign w:val="center"/>
          </w:tcPr>
          <w:p w14:paraId="369A3890">
            <w:pPr>
              <w:keepNext w:val="0"/>
              <w:keepLines w:val="0"/>
              <w:pageBreakBefore w:val="0"/>
              <w:kinsoku/>
              <w:wordWrap/>
              <w:overflowPunct/>
              <w:bidi w:val="0"/>
              <w:snapToGrid/>
              <w:spacing w:line="2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云服务器运行正常，</w:t>
            </w:r>
            <w:r>
              <w:rPr>
                <w:rFonts w:hint="eastAsia" w:ascii="微软雅黑" w:hAnsi="微软雅黑" w:eastAsia="微软雅黑" w:cs="微软雅黑"/>
                <w:sz w:val="21"/>
                <w:szCs w:val="21"/>
                <w:lang w:val="en-US" w:eastAsia="zh-CN"/>
              </w:rPr>
              <w:t>已</w:t>
            </w:r>
            <w:r>
              <w:rPr>
                <w:rFonts w:hint="eastAsia" w:ascii="微软雅黑" w:hAnsi="微软雅黑" w:eastAsia="微软雅黑" w:cs="微软雅黑"/>
                <w:sz w:val="21"/>
                <w:szCs w:val="21"/>
              </w:rPr>
              <w:t>取得二级等保证书。</w:t>
            </w:r>
          </w:p>
        </w:tc>
      </w:tr>
      <w:tr w14:paraId="23DC4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3" w:hRule="atLeast"/>
        </w:trPr>
        <w:tc>
          <w:tcPr>
            <w:tcW w:w="1901" w:type="dxa"/>
            <w:shd w:val="clear" w:color="auto" w:fill="auto"/>
            <w:vAlign w:val="center"/>
          </w:tcPr>
          <w:p w14:paraId="02C27272">
            <w:pPr>
              <w:keepNext w:val="0"/>
              <w:keepLines w:val="0"/>
              <w:pageBreakBefore w:val="0"/>
              <w:kinsoku/>
              <w:wordWrap/>
              <w:overflowPunct/>
              <w:bidi w:val="0"/>
              <w:snapToGrid/>
              <w:spacing w:line="220" w:lineRule="exact"/>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合同期</w:t>
            </w:r>
          </w:p>
        </w:tc>
        <w:tc>
          <w:tcPr>
            <w:tcW w:w="6524" w:type="dxa"/>
            <w:shd w:val="clear" w:color="auto" w:fill="auto"/>
            <w:vAlign w:val="center"/>
          </w:tcPr>
          <w:p w14:paraId="505DE548">
            <w:pPr>
              <w:keepNext w:val="0"/>
              <w:keepLines w:val="0"/>
              <w:pageBreakBefore w:val="0"/>
              <w:shd w:val="clear" w:color="auto" w:fill="FFFFFF"/>
              <w:kinsoku/>
              <w:wordWrap/>
              <w:overflowPunct/>
              <w:topLinePunct/>
              <w:bidi w:val="0"/>
              <w:snapToGrid/>
              <w:spacing w:line="220" w:lineRule="exact"/>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2年。</w:t>
            </w:r>
          </w:p>
        </w:tc>
      </w:tr>
      <w:tr w14:paraId="07C24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3" w:hRule="atLeast"/>
        </w:trPr>
        <w:tc>
          <w:tcPr>
            <w:tcW w:w="1901" w:type="dxa"/>
            <w:shd w:val="clear" w:color="auto" w:fill="auto"/>
            <w:vAlign w:val="center"/>
          </w:tcPr>
          <w:p w14:paraId="4C8A9A02">
            <w:pPr>
              <w:keepNext w:val="0"/>
              <w:keepLines w:val="0"/>
              <w:pageBreakBefore w:val="0"/>
              <w:kinsoku/>
              <w:wordWrap/>
              <w:overflowPunct/>
              <w:bidi w:val="0"/>
              <w:snapToGrid/>
              <w:spacing w:line="220" w:lineRule="exact"/>
              <w:rPr>
                <w:rFonts w:hint="eastAsia"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履约保证金</w:t>
            </w:r>
          </w:p>
        </w:tc>
        <w:tc>
          <w:tcPr>
            <w:tcW w:w="6524" w:type="dxa"/>
            <w:shd w:val="clear" w:color="auto" w:fill="auto"/>
            <w:vAlign w:val="center"/>
          </w:tcPr>
          <w:p w14:paraId="10F3A258">
            <w:pPr>
              <w:pStyle w:val="15"/>
              <w:keepNext w:val="0"/>
              <w:keepLines w:val="0"/>
              <w:pageBreakBefore w:val="0"/>
              <w:widowControl/>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bCs/>
                <w:szCs w:val="21"/>
              </w:rPr>
              <w:t>★</w:t>
            </w:r>
            <w:r>
              <w:rPr>
                <w:rFonts w:hint="eastAsia" w:ascii="微软雅黑" w:hAnsi="微软雅黑" w:eastAsia="微软雅黑" w:cs="微软雅黑"/>
                <w:sz w:val="21"/>
                <w:szCs w:val="21"/>
              </w:rPr>
              <w:t>本项目收取</w:t>
            </w:r>
            <w:r>
              <w:rPr>
                <w:rFonts w:hint="eastAsia" w:ascii="微软雅黑" w:hAnsi="微软雅黑" w:eastAsia="微软雅黑" w:cs="微软雅黑"/>
                <w:bCs/>
                <w:sz w:val="21"/>
                <w:szCs w:val="21"/>
              </w:rPr>
              <w:t>履约保证金</w:t>
            </w:r>
            <w:r>
              <w:rPr>
                <w:rFonts w:hint="eastAsia" w:ascii="微软雅黑" w:hAnsi="微软雅黑" w:eastAsia="微软雅黑" w:cs="微软雅黑"/>
                <w:bCs/>
                <w:sz w:val="21"/>
                <w:szCs w:val="21"/>
                <w:lang w:eastAsia="zh-CN"/>
              </w:rPr>
              <w:t>：</w:t>
            </w:r>
          </w:p>
          <w:p w14:paraId="7D5EF457">
            <w:pPr>
              <w:pStyle w:val="15"/>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微软雅黑" w:hAnsi="微软雅黑" w:eastAsia="微软雅黑" w:cs="微软雅黑"/>
                <w:bCs/>
                <w:color w:val="auto"/>
                <w:sz w:val="21"/>
                <w:szCs w:val="21"/>
              </w:rPr>
            </w:pPr>
            <w:r>
              <w:rPr>
                <w:rFonts w:hint="eastAsia" w:ascii="微软雅黑" w:hAnsi="微软雅黑" w:eastAsia="微软雅黑" w:cs="微软雅黑"/>
                <w:bCs/>
                <w:color w:val="auto"/>
                <w:sz w:val="21"/>
                <w:szCs w:val="21"/>
                <w:lang w:val="en-US" w:eastAsia="zh-CN"/>
              </w:rPr>
              <w:t>1.</w:t>
            </w:r>
            <w:r>
              <w:rPr>
                <w:rFonts w:hint="eastAsia" w:ascii="微软雅黑" w:hAnsi="微软雅黑" w:eastAsia="微软雅黑" w:cs="微软雅黑"/>
                <w:bCs/>
                <w:color w:val="auto"/>
                <w:sz w:val="21"/>
                <w:szCs w:val="21"/>
              </w:rPr>
              <w:t>中标</w:t>
            </w:r>
            <w:r>
              <w:rPr>
                <w:rFonts w:hint="eastAsia" w:ascii="微软雅黑" w:hAnsi="微软雅黑" w:eastAsia="微软雅黑" w:cs="微软雅黑"/>
                <w:bCs/>
                <w:color w:val="auto"/>
                <w:sz w:val="21"/>
                <w:szCs w:val="21"/>
                <w:lang w:eastAsia="zh-CN"/>
              </w:rPr>
              <w:t>人</w:t>
            </w:r>
            <w:r>
              <w:rPr>
                <w:rFonts w:hint="eastAsia" w:ascii="微软雅黑" w:hAnsi="微软雅黑" w:eastAsia="微软雅黑" w:cs="微软雅黑"/>
                <w:bCs/>
                <w:color w:val="auto"/>
                <w:sz w:val="21"/>
                <w:szCs w:val="21"/>
              </w:rPr>
              <w:t>应提交合同金额</w:t>
            </w:r>
            <w:r>
              <w:rPr>
                <w:rFonts w:hint="eastAsia" w:ascii="微软雅黑" w:hAnsi="微软雅黑" w:eastAsia="微软雅黑" w:cs="微软雅黑"/>
                <w:bCs/>
                <w:color w:val="auto"/>
                <w:sz w:val="21"/>
                <w:szCs w:val="21"/>
                <w:lang w:val="en-US" w:eastAsia="zh-CN"/>
              </w:rPr>
              <w:t>10</w:t>
            </w:r>
            <w:r>
              <w:rPr>
                <w:rFonts w:hint="eastAsia" w:ascii="微软雅黑" w:hAnsi="微软雅黑" w:eastAsia="微软雅黑" w:cs="微软雅黑"/>
                <w:bCs/>
                <w:color w:val="auto"/>
                <w:sz w:val="21"/>
                <w:szCs w:val="21"/>
              </w:rPr>
              <w:t>%的履约保证金，履约保证金应以支票、汇票、</w:t>
            </w:r>
            <w:r>
              <w:rPr>
                <w:rFonts w:hint="eastAsia" w:ascii="微软雅黑" w:hAnsi="微软雅黑" w:eastAsia="微软雅黑" w:cs="微软雅黑"/>
                <w:bCs/>
                <w:color w:val="auto"/>
                <w:sz w:val="21"/>
                <w:szCs w:val="21"/>
                <w:lang w:val="en-US" w:eastAsia="zh-CN"/>
              </w:rPr>
              <w:t>转账等</w:t>
            </w:r>
            <w:r>
              <w:rPr>
                <w:rFonts w:hint="eastAsia" w:ascii="微软雅黑" w:hAnsi="微软雅黑" w:eastAsia="微软雅黑" w:cs="微软雅黑"/>
                <w:bCs/>
                <w:color w:val="auto"/>
                <w:sz w:val="21"/>
                <w:szCs w:val="21"/>
              </w:rPr>
              <w:t>非现金形式缴纳或提交。</w:t>
            </w:r>
          </w:p>
          <w:p w14:paraId="269763C3">
            <w:pPr>
              <w:pStyle w:val="15"/>
              <w:keepNext w:val="0"/>
              <w:keepLines w:val="0"/>
              <w:pageBreakBefore w:val="0"/>
              <w:numPr>
                <w:ilvl w:val="0"/>
                <w:numId w:val="0"/>
              </w:numPr>
              <w:kinsoku/>
              <w:wordWrap/>
              <w:overflowPunct/>
              <w:topLinePunct w:val="0"/>
              <w:autoSpaceDE/>
              <w:autoSpaceDN/>
              <w:bidi w:val="0"/>
              <w:adjustRightInd/>
              <w:snapToGrid/>
              <w:spacing w:line="220" w:lineRule="exact"/>
              <w:textAlignment w:val="auto"/>
              <w:rPr>
                <w:rFonts w:hint="default" w:ascii="微软雅黑" w:hAnsi="微软雅黑" w:eastAsia="微软雅黑" w:cs="微软雅黑"/>
                <w:bCs/>
                <w:sz w:val="21"/>
                <w:szCs w:val="21"/>
                <w:lang w:val="en-US" w:eastAsia="zh-CN"/>
              </w:rPr>
            </w:pPr>
            <w:r>
              <w:rPr>
                <w:rFonts w:hint="eastAsia" w:ascii="微软雅黑" w:hAnsi="微软雅黑" w:eastAsia="微软雅黑" w:cs="微软雅黑"/>
                <w:bCs/>
                <w:sz w:val="21"/>
                <w:szCs w:val="21"/>
                <w:lang w:val="en-US" w:eastAsia="zh-CN"/>
              </w:rPr>
              <w:t>2. 履约保证金交至采购人财务科，合同签订前向采购人代表出示履约保证金交费凭据。</w:t>
            </w:r>
          </w:p>
          <w:p w14:paraId="0947DEB5">
            <w:pPr>
              <w:pStyle w:val="15"/>
              <w:keepNext w:val="0"/>
              <w:keepLines w:val="0"/>
              <w:pageBreakBefore w:val="0"/>
              <w:numPr>
                <w:ilvl w:val="0"/>
                <w:numId w:val="0"/>
              </w:numPr>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bCs/>
                <w:sz w:val="21"/>
                <w:szCs w:val="21"/>
                <w:lang w:val="en-US" w:eastAsia="zh-CN"/>
              </w:rPr>
            </w:pPr>
            <w:r>
              <w:rPr>
                <w:rFonts w:hint="eastAsia" w:ascii="微软雅黑" w:hAnsi="微软雅黑" w:eastAsia="微软雅黑" w:cs="微软雅黑"/>
                <w:bCs/>
                <w:sz w:val="21"/>
                <w:szCs w:val="21"/>
                <w:lang w:val="en-US" w:eastAsia="zh-CN"/>
              </w:rPr>
              <w:t>3.履约保证金的退还：</w:t>
            </w:r>
          </w:p>
          <w:p w14:paraId="6EC8B80B">
            <w:pPr>
              <w:pStyle w:val="15"/>
              <w:keepNext w:val="0"/>
              <w:keepLines w:val="0"/>
              <w:pageBreakBefore w:val="0"/>
              <w:numPr>
                <w:ilvl w:val="0"/>
                <w:numId w:val="0"/>
              </w:numPr>
              <w:kinsoku/>
              <w:wordWrap/>
              <w:overflowPunct/>
              <w:topLinePunct w:val="0"/>
              <w:autoSpaceDE/>
              <w:autoSpaceDN/>
              <w:bidi w:val="0"/>
              <w:adjustRightInd/>
              <w:snapToGrid/>
              <w:spacing w:line="220" w:lineRule="exact"/>
              <w:textAlignment w:val="auto"/>
              <w:rPr>
                <w:rFonts w:hint="eastAsia" w:ascii="仿宋" w:hAnsi="仿宋" w:eastAsia="仿宋" w:cs="仿宋"/>
                <w:sz w:val="32"/>
                <w:szCs w:val="32"/>
              </w:rPr>
            </w:pPr>
            <w:r>
              <w:rPr>
                <w:rFonts w:hint="eastAsia" w:ascii="微软雅黑" w:hAnsi="微软雅黑" w:eastAsia="微软雅黑" w:cs="微软雅黑"/>
                <w:bCs/>
                <w:sz w:val="21"/>
                <w:szCs w:val="21"/>
                <w:lang w:val="en-US" w:eastAsia="zh-CN"/>
              </w:rPr>
              <w:t>1）退还条件：</w:t>
            </w:r>
            <w:r>
              <w:rPr>
                <w:rFonts w:hint="eastAsia" w:ascii="微软雅黑" w:hAnsi="微软雅黑" w:eastAsia="微软雅黑" w:cs="微软雅黑"/>
                <w:sz w:val="21"/>
                <w:szCs w:val="21"/>
              </w:rPr>
              <w:t>中标人在项目验收合格后向采购人申请退还。</w:t>
            </w:r>
            <w:r>
              <w:rPr>
                <w:rFonts w:hint="eastAsia" w:ascii="仿宋" w:hAnsi="仿宋" w:eastAsia="仿宋" w:cs="仿宋"/>
                <w:sz w:val="32"/>
                <w:szCs w:val="32"/>
              </w:rPr>
              <w:t xml:space="preserve"> </w:t>
            </w:r>
          </w:p>
          <w:p w14:paraId="72276648">
            <w:pPr>
              <w:pStyle w:val="15"/>
              <w:keepNext w:val="0"/>
              <w:keepLines w:val="0"/>
              <w:pageBreakBefore w:val="0"/>
              <w:numPr>
                <w:ilvl w:val="0"/>
                <w:numId w:val="0"/>
              </w:numPr>
              <w:kinsoku/>
              <w:wordWrap/>
              <w:overflowPunct/>
              <w:topLinePunct w:val="0"/>
              <w:autoSpaceDE/>
              <w:autoSpaceDN/>
              <w:bidi w:val="0"/>
              <w:adjustRightInd/>
              <w:snapToGrid/>
              <w:spacing w:line="220" w:lineRule="exact"/>
              <w:textAlignment w:val="auto"/>
              <w:rPr>
                <w:rFonts w:hint="eastAsia" w:ascii="微软雅黑" w:hAnsi="微软雅黑" w:eastAsia="微软雅黑" w:cs="微软雅黑"/>
                <w:bCs/>
                <w:color w:val="auto"/>
                <w:sz w:val="21"/>
                <w:szCs w:val="21"/>
                <w:lang w:eastAsia="zh-CN"/>
              </w:rPr>
            </w:pPr>
            <w:r>
              <w:rPr>
                <w:rFonts w:hint="eastAsia" w:ascii="微软雅黑" w:hAnsi="微软雅黑" w:eastAsia="微软雅黑" w:cs="微软雅黑"/>
                <w:bCs/>
                <w:sz w:val="21"/>
                <w:szCs w:val="21"/>
                <w:lang w:val="en-US" w:eastAsia="zh-CN"/>
              </w:rPr>
              <w:t>2）退还方式：</w:t>
            </w:r>
            <w:r>
              <w:rPr>
                <w:rFonts w:hint="eastAsia" w:ascii="微软雅黑" w:hAnsi="微软雅黑" w:eastAsia="微软雅黑" w:cs="微软雅黑"/>
                <w:bCs/>
                <w:color w:val="auto"/>
                <w:sz w:val="21"/>
                <w:szCs w:val="21"/>
              </w:rPr>
              <w:t>以银行电汇、网上银行、数字人民币形式缴纳履约保证金的，退回至投标人存款账户或投标人数字人民币账户</w:t>
            </w:r>
            <w:r>
              <w:rPr>
                <w:rFonts w:hint="eastAsia" w:ascii="微软雅黑" w:hAnsi="微软雅黑" w:eastAsia="微软雅黑" w:cs="微软雅黑"/>
                <w:bCs/>
                <w:color w:val="auto"/>
                <w:sz w:val="21"/>
                <w:szCs w:val="21"/>
                <w:lang w:eastAsia="zh-CN"/>
              </w:rPr>
              <w:t>。</w:t>
            </w:r>
          </w:p>
          <w:p w14:paraId="332EA95D">
            <w:pPr>
              <w:pStyle w:val="15"/>
              <w:keepNext w:val="0"/>
              <w:keepLines w:val="0"/>
              <w:pageBreakBefore w:val="0"/>
              <w:kinsoku/>
              <w:wordWrap/>
              <w:overflowPunct/>
              <w:bidi w:val="0"/>
              <w:snapToGrid/>
              <w:spacing w:line="220" w:lineRule="exact"/>
              <w:rPr>
                <w:rFonts w:hint="eastAsia" w:ascii="微软雅黑" w:hAnsi="微软雅黑" w:eastAsia="微软雅黑" w:cs="微软雅黑"/>
                <w:sz w:val="21"/>
                <w:szCs w:val="21"/>
              </w:rPr>
            </w:pPr>
            <w:r>
              <w:rPr>
                <w:rFonts w:hint="eastAsia" w:ascii="微软雅黑" w:hAnsi="微软雅黑" w:eastAsia="微软雅黑" w:cs="微软雅黑"/>
                <w:bCs/>
                <w:color w:val="auto"/>
                <w:sz w:val="21"/>
                <w:szCs w:val="21"/>
                <w:lang w:val="en-US" w:eastAsia="zh-CN"/>
              </w:rPr>
              <w:t>3）</w:t>
            </w:r>
            <w:r>
              <w:rPr>
                <w:rFonts w:hint="eastAsia" w:ascii="微软雅黑" w:hAnsi="微软雅黑" w:eastAsia="微软雅黑" w:cs="微软雅黑"/>
                <w:bCs/>
                <w:color w:val="auto"/>
                <w:sz w:val="21"/>
                <w:szCs w:val="21"/>
              </w:rPr>
              <w:t>不予退还情形：除不可抗力外，投标人不</w:t>
            </w:r>
            <w:r>
              <w:rPr>
                <w:rFonts w:hint="eastAsia" w:ascii="微软雅黑" w:hAnsi="微软雅黑" w:eastAsia="微软雅黑" w:cs="微软雅黑"/>
                <w:bCs/>
                <w:color w:val="auto"/>
                <w:sz w:val="21"/>
                <w:szCs w:val="21"/>
                <w:highlight w:val="none"/>
                <w:lang w:eastAsia="zh-CN"/>
              </w:rPr>
              <w:t>完全</w:t>
            </w:r>
            <w:r>
              <w:rPr>
                <w:rFonts w:hint="eastAsia" w:ascii="微软雅黑" w:hAnsi="微软雅黑" w:eastAsia="微软雅黑" w:cs="微软雅黑"/>
                <w:bCs/>
                <w:color w:val="auto"/>
                <w:sz w:val="21"/>
                <w:szCs w:val="21"/>
              </w:rPr>
              <w:t>履行与采购人订立的采购合同的，履约保证金不予退还，给采购人造成的损失超过履约保证金数额的，还应当对超过部分予以赔偿；</w:t>
            </w:r>
          </w:p>
        </w:tc>
      </w:tr>
    </w:tbl>
    <w:p w14:paraId="4518AA31">
      <w:pPr>
        <w:keepNext w:val="0"/>
        <w:keepLines w:val="0"/>
        <w:pageBreakBefore w:val="0"/>
        <w:kinsoku/>
        <w:wordWrap/>
        <w:overflowPunct/>
        <w:topLinePunct/>
        <w:bidi w:val="0"/>
        <w:snapToGrid/>
        <w:spacing w:line="22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◆对项目需求部分的询问、质疑请向采购人提出，询问、质疑由采购人负责解释。</w:t>
      </w:r>
    </w:p>
    <w:p w14:paraId="678E56A7">
      <w:pPr>
        <w:keepNext w:val="0"/>
        <w:keepLines w:val="0"/>
        <w:pageBreakBefore w:val="0"/>
        <w:kinsoku/>
        <w:wordWrap/>
        <w:overflowPunct/>
        <w:bidi w:val="0"/>
        <w:snapToGrid/>
        <w:spacing w:line="220" w:lineRule="exact"/>
        <w:outlineLvl w:val="4"/>
        <w:rPr>
          <w:rFonts w:hint="eastAsia" w:ascii="微软雅黑" w:hAnsi="微软雅黑" w:eastAsia="微软雅黑" w:cs="微软雅黑"/>
          <w:sz w:val="21"/>
          <w:szCs w:val="21"/>
        </w:rPr>
      </w:pPr>
      <w:r>
        <w:rPr>
          <w:rFonts w:hint="eastAsia" w:ascii="微软雅黑" w:hAnsi="微软雅黑" w:eastAsia="微软雅黑" w:cs="微软雅黑"/>
          <w:sz w:val="21"/>
          <w:szCs w:val="21"/>
        </w:rPr>
        <w:t>标注“</w:t>
      </w:r>
      <w:r>
        <w:rPr>
          <w:rFonts w:hint="eastAsia" w:ascii="微软雅黑" w:hAnsi="微软雅黑" w:eastAsia="微软雅黑" w:cs="微软雅黑"/>
          <w:sz w:val="21"/>
          <w:szCs w:val="21"/>
          <w:lang w:val="zh-CN"/>
        </w:rPr>
        <w:t>★</w:t>
      </w:r>
      <w:r>
        <w:rPr>
          <w:rFonts w:hint="eastAsia" w:ascii="微软雅黑" w:hAnsi="微软雅黑" w:eastAsia="微软雅黑" w:cs="微软雅黑"/>
          <w:sz w:val="21"/>
          <w:szCs w:val="21"/>
        </w:rPr>
        <w:t>”为实质性要求，必须响应，不允许负偏离，否则作为无效投标处理。</w:t>
      </w:r>
    </w:p>
    <w:p w14:paraId="4BB83B1F">
      <w:pPr>
        <w:pStyle w:val="23"/>
        <w:keepNext w:val="0"/>
        <w:keepLines w:val="0"/>
        <w:pageBreakBefore w:val="0"/>
        <w:kinsoku/>
        <w:wordWrap/>
        <w:overflowPunct/>
        <w:bidi w:val="0"/>
        <w:snapToGrid/>
        <w:spacing w:line="220" w:lineRule="exact"/>
        <w:ind w:firstLine="0" w:firstLineChars="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七、评审</w:t>
      </w:r>
    </w:p>
    <w:p w14:paraId="7B17E818">
      <w:pPr>
        <w:pStyle w:val="35"/>
        <w:keepNext w:val="0"/>
        <w:keepLines w:val="0"/>
        <w:pageBreakBefore w:val="0"/>
        <w:kinsoku/>
        <w:wordWrap/>
        <w:overflowPunct/>
        <w:bidi w:val="0"/>
        <w:snapToGrid/>
        <w:spacing w:line="220" w:lineRule="exact"/>
        <w:ind w:firstLine="0"/>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b/>
          <w:bCs/>
          <w:sz w:val="21"/>
          <w:szCs w:val="21"/>
        </w:rPr>
        <w:t xml:space="preserve">  </w:t>
      </w:r>
      <w:r>
        <w:rPr>
          <w:rFonts w:hint="eastAsia" w:ascii="微软雅黑" w:hAnsi="微软雅黑" w:eastAsia="微软雅黑" w:cs="微软雅黑"/>
          <w:color w:val="000000" w:themeColor="text1"/>
          <w:sz w:val="21"/>
          <w:szCs w:val="21"/>
          <w14:textFill>
            <w14:solidFill>
              <w14:schemeClr w14:val="tx1"/>
            </w14:solidFill>
          </w14:textFill>
        </w:rPr>
        <w:t>1）评审方法</w:t>
      </w:r>
    </w:p>
    <w:p w14:paraId="6BD4AE17">
      <w:pPr>
        <w:pStyle w:val="35"/>
        <w:keepNext w:val="0"/>
        <w:keepLines w:val="0"/>
        <w:pageBreakBefore w:val="0"/>
        <w:kinsoku/>
        <w:wordWrap/>
        <w:overflowPunct/>
        <w:bidi w:val="0"/>
        <w:snapToGrid/>
        <w:spacing w:line="220" w:lineRule="exact"/>
        <w:jc w:val="both"/>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本项目采用综合评分法，评委会将对确定为实质性响应招标文件要求的投标文件进行评价和比较。评标结果按评审后得分由高到低顺序排列。得分相同的，按投标报价由低到高顺序排列。得分且投标报价相同的并列，进行二次报价，报价最低的为排名第一的中标候选人。</w:t>
      </w:r>
    </w:p>
    <w:p w14:paraId="35BCD5C1">
      <w:pPr>
        <w:pStyle w:val="23"/>
        <w:keepNext w:val="0"/>
        <w:keepLines w:val="0"/>
        <w:pageBreakBefore w:val="0"/>
        <w:kinsoku/>
        <w:wordWrap/>
        <w:overflowPunct/>
        <w:bidi w:val="0"/>
        <w:snapToGrid/>
        <w:spacing w:line="220" w:lineRule="exact"/>
        <w:ind w:firstLine="0" w:firstLineChars="0"/>
        <w:rPr>
          <w:rFonts w:hint="eastAsia" w:ascii="微软雅黑" w:hAnsi="微软雅黑" w:eastAsia="微软雅黑" w:cs="微软雅黑"/>
          <w:sz w:val="21"/>
          <w:szCs w:val="21"/>
        </w:rPr>
      </w:pPr>
      <w:r>
        <w:rPr>
          <w:rFonts w:hint="eastAsia" w:ascii="微软雅黑" w:hAnsi="微软雅黑" w:eastAsia="微软雅黑" w:cs="微软雅黑"/>
          <w:sz w:val="21"/>
          <w:szCs w:val="21"/>
        </w:rPr>
        <w:t>2）评审细则</w:t>
      </w:r>
    </w:p>
    <w:p w14:paraId="33244C0D">
      <w:pPr>
        <w:pStyle w:val="23"/>
        <w:keepNext w:val="0"/>
        <w:keepLines w:val="0"/>
        <w:pageBreakBefore w:val="0"/>
        <w:kinsoku/>
        <w:wordWrap/>
        <w:overflowPunct/>
        <w:bidi w:val="0"/>
        <w:snapToGrid/>
        <w:spacing w:line="220" w:lineRule="exact"/>
        <w:ind w:firstLine="0" w:firstLineChars="0"/>
        <w:rPr>
          <w:rFonts w:hint="eastAsia" w:ascii="微软雅黑" w:hAnsi="微软雅黑" w:eastAsia="微软雅黑" w:cs="微软雅黑"/>
          <w:b/>
          <w:bCs/>
          <w:sz w:val="21"/>
          <w:szCs w:val="21"/>
        </w:rPr>
      </w:pPr>
    </w:p>
    <w:p w14:paraId="5C52EB33">
      <w:pPr>
        <w:pStyle w:val="23"/>
        <w:spacing w:line="380" w:lineRule="exact"/>
        <w:ind w:firstLine="3572" w:firstLineChars="170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综合评分表</w:t>
      </w:r>
    </w:p>
    <w:tbl>
      <w:tblPr>
        <w:tblStyle w:val="18"/>
        <w:tblW w:w="8519" w:type="dxa"/>
        <w:tblInd w:w="0" w:type="dxa"/>
        <w:tblLayout w:type="fixed"/>
        <w:tblCellMar>
          <w:top w:w="0" w:type="dxa"/>
          <w:left w:w="108" w:type="dxa"/>
          <w:bottom w:w="0" w:type="dxa"/>
          <w:right w:w="108" w:type="dxa"/>
        </w:tblCellMar>
      </w:tblPr>
      <w:tblGrid>
        <w:gridCol w:w="804"/>
        <w:gridCol w:w="804"/>
        <w:gridCol w:w="6106"/>
        <w:gridCol w:w="805"/>
      </w:tblGrid>
      <w:tr w14:paraId="78B40237">
        <w:tblPrEx>
          <w:tblCellMar>
            <w:top w:w="0" w:type="dxa"/>
            <w:left w:w="108" w:type="dxa"/>
            <w:bottom w:w="0" w:type="dxa"/>
            <w:right w:w="108" w:type="dxa"/>
          </w:tblCellMar>
        </w:tblPrEx>
        <w:trPr>
          <w:trHeight w:val="307" w:hRule="atLeast"/>
        </w:trPr>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3AB75">
            <w:pPr>
              <w:widowControl/>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bidi="ar"/>
              </w:rPr>
              <w:t>主要指标</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D146">
            <w:pPr>
              <w:widowControl/>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bidi="ar"/>
              </w:rPr>
              <w:t>评分标准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E61F">
            <w:pPr>
              <w:widowControl/>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bidi="ar"/>
              </w:rPr>
              <w:t>分值</w:t>
            </w:r>
          </w:p>
        </w:tc>
      </w:tr>
      <w:tr w14:paraId="03F86E5C">
        <w:tblPrEx>
          <w:tblCellMar>
            <w:top w:w="0" w:type="dxa"/>
            <w:left w:w="108" w:type="dxa"/>
            <w:bottom w:w="0" w:type="dxa"/>
            <w:right w:w="108" w:type="dxa"/>
          </w:tblCellMar>
        </w:tblPrEx>
        <w:trPr>
          <w:trHeight w:val="307"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F53D4">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bidi="ar"/>
              </w:rPr>
              <w:t>一、技术部分</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955FE">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bidi="ar"/>
              </w:rPr>
              <w:t>详细技术要求部分</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93C0">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bidi="ar"/>
              </w:rPr>
              <w:t>详细技术要求响应情况：</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46336">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32</w:t>
            </w:r>
          </w:p>
        </w:tc>
      </w:tr>
      <w:tr w14:paraId="1AE3101B">
        <w:tblPrEx>
          <w:tblCellMar>
            <w:top w:w="0" w:type="dxa"/>
            <w:left w:w="108" w:type="dxa"/>
            <w:bottom w:w="0" w:type="dxa"/>
            <w:right w:w="108" w:type="dxa"/>
          </w:tblCellMar>
        </w:tblPrEx>
        <w:trPr>
          <w:trHeight w:val="398"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2A9F0">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2EC10">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color w:val="000000"/>
                <w:sz w:val="21"/>
                <w:szCs w:val="21"/>
              </w:rPr>
            </w:pP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264E">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投标人所提供货物的技术参数完全满足招标技术参数的得32分；标注</w:t>
            </w:r>
            <w:r>
              <w:rPr>
                <w:rFonts w:hint="eastAsia" w:ascii="微软雅黑" w:hAnsi="微软雅黑" w:eastAsia="微软雅黑" w:cs="微软雅黑"/>
                <w:color w:val="000000"/>
                <w:kern w:val="0"/>
                <w:sz w:val="21"/>
                <w:szCs w:val="21"/>
                <w:lang w:bidi="ar"/>
              </w:rPr>
              <w:br w:type="textWrapping"/>
            </w:r>
            <w:r>
              <w:rPr>
                <w:rFonts w:hint="eastAsia" w:ascii="微软雅黑" w:hAnsi="微软雅黑" w:eastAsia="微软雅黑" w:cs="微软雅黑"/>
                <w:color w:val="000000"/>
                <w:kern w:val="0"/>
                <w:sz w:val="21"/>
                <w:szCs w:val="21"/>
                <w:lang w:bidi="ar"/>
              </w:rPr>
              <w:t>“▲”的为重要性技术参数或指标，有一项不满足，扣2分，未作特殊</w:t>
            </w:r>
            <w:r>
              <w:rPr>
                <w:rFonts w:hint="eastAsia" w:ascii="微软雅黑" w:hAnsi="微软雅黑" w:eastAsia="微软雅黑" w:cs="微软雅黑"/>
                <w:color w:val="000000"/>
                <w:kern w:val="0"/>
                <w:sz w:val="21"/>
                <w:szCs w:val="21"/>
                <w:lang w:bidi="ar"/>
              </w:rPr>
              <w:br w:type="textWrapping"/>
            </w:r>
            <w:r>
              <w:rPr>
                <w:rFonts w:hint="eastAsia" w:ascii="微软雅黑" w:hAnsi="微软雅黑" w:eastAsia="微软雅黑" w:cs="微软雅黑"/>
                <w:color w:val="000000"/>
                <w:kern w:val="0"/>
                <w:sz w:val="21"/>
                <w:szCs w:val="21"/>
                <w:lang w:bidi="ar"/>
              </w:rPr>
              <w:t>标注的为其他一般性技术参数，有一项不满足，扣1分，扣完为止。（投标文件须按招标文件货物需求技术参数中的要求提供相关证明资料，未提供或未按要求提供证明材料的不予认可。）</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92C33">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color w:val="000000"/>
                <w:sz w:val="21"/>
                <w:szCs w:val="21"/>
              </w:rPr>
            </w:pPr>
          </w:p>
        </w:tc>
      </w:tr>
      <w:tr w14:paraId="0F5242B1">
        <w:tblPrEx>
          <w:tblCellMar>
            <w:top w:w="0" w:type="dxa"/>
            <w:left w:w="108" w:type="dxa"/>
            <w:bottom w:w="0" w:type="dxa"/>
            <w:right w:w="108" w:type="dxa"/>
          </w:tblCellMar>
        </w:tblPrEx>
        <w:trPr>
          <w:trHeight w:val="1227"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252F5">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color w:val="000000"/>
                <w:sz w:val="21"/>
                <w:szCs w:val="21"/>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AF9B">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bidi="ar"/>
              </w:rPr>
              <w:t>实施方案评价</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29B7">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由评委综合比较投标人提供的项目实施方案，对项目组织机构、项目组织管理以及设备安装、调试、验收、工序衔接、时间进度安排等内容进行综合评价，</w:t>
            </w:r>
            <w:r>
              <w:rPr>
                <w:rFonts w:hint="eastAsia" w:ascii="微软雅黑" w:hAnsi="微软雅黑" w:eastAsia="微软雅黑" w:cs="微软雅黑"/>
                <w:color w:val="000000"/>
                <w:kern w:val="0"/>
                <w:sz w:val="21"/>
                <w:szCs w:val="21"/>
                <w:lang w:val="en-US" w:eastAsia="zh-CN" w:bidi="ar"/>
              </w:rPr>
              <w:t>本项最高</w:t>
            </w:r>
            <w:r>
              <w:rPr>
                <w:rFonts w:hint="eastAsia" w:ascii="微软雅黑" w:hAnsi="微软雅黑" w:eastAsia="微软雅黑" w:cs="微软雅黑"/>
                <w:color w:val="000000"/>
                <w:kern w:val="0"/>
                <w:sz w:val="21"/>
                <w:szCs w:val="21"/>
                <w:lang w:bidi="ar"/>
              </w:rPr>
              <w:t>5 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1DED">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5</w:t>
            </w:r>
          </w:p>
        </w:tc>
      </w:tr>
      <w:tr w14:paraId="5CCC67D6">
        <w:tblPrEx>
          <w:tblCellMar>
            <w:top w:w="0" w:type="dxa"/>
            <w:left w:w="108" w:type="dxa"/>
            <w:bottom w:w="0" w:type="dxa"/>
            <w:right w:w="108" w:type="dxa"/>
          </w:tblCellMar>
        </w:tblPrEx>
        <w:trPr>
          <w:trHeight w:val="397"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F7BCD">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color w:val="000000"/>
                <w:sz w:val="21"/>
                <w:szCs w:val="21"/>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13C0">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bidi="ar"/>
              </w:rPr>
              <w:t>项目运维方案评价</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C98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由评委综合比较投标人的服务承诺及服务响应情况，对投标人项目免费运维期间服务架构、运维服务团队、维护人员技术能力等情况由评委进行横向分析比较，综合打分。基本要求为响应时间：30 分钟，若远程无法解决，2 小时内到达现场；故障修复时间不超过 6 小时，质保期 3 年。</w:t>
            </w:r>
            <w:r>
              <w:rPr>
                <w:rFonts w:hint="eastAsia" w:ascii="微软雅黑" w:hAnsi="微软雅黑" w:eastAsia="微软雅黑" w:cs="微软雅黑"/>
                <w:color w:val="000000"/>
                <w:kern w:val="0"/>
                <w:sz w:val="21"/>
                <w:szCs w:val="21"/>
                <w:lang w:val="en-US" w:eastAsia="zh-CN" w:bidi="ar"/>
              </w:rPr>
              <w:t>本项最高</w:t>
            </w:r>
            <w:r>
              <w:rPr>
                <w:rFonts w:hint="eastAsia" w:ascii="微软雅黑" w:hAnsi="微软雅黑" w:eastAsia="微软雅黑" w:cs="微软雅黑"/>
                <w:color w:val="000000"/>
                <w:kern w:val="0"/>
                <w:sz w:val="21"/>
                <w:szCs w:val="21"/>
                <w:lang w:bidi="ar"/>
              </w:rPr>
              <w:t>5 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03E2">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5</w:t>
            </w:r>
          </w:p>
        </w:tc>
      </w:tr>
      <w:tr w14:paraId="7BA97D93">
        <w:tblPrEx>
          <w:tblCellMar>
            <w:top w:w="0" w:type="dxa"/>
            <w:left w:w="108" w:type="dxa"/>
            <w:bottom w:w="0" w:type="dxa"/>
            <w:right w:w="108" w:type="dxa"/>
          </w:tblCellMar>
        </w:tblPrEx>
        <w:trPr>
          <w:trHeight w:val="92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3108C">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color w:val="000000"/>
                <w:sz w:val="21"/>
                <w:szCs w:val="21"/>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4269">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bidi="ar"/>
              </w:rPr>
              <w:t>验收培训方案</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2FE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 xml:space="preserve">从验收方案和日常维护计划，培训计划安排、培训措施等方面由评委进行横向分析比较，综合打分。 </w:t>
            </w:r>
            <w:r>
              <w:rPr>
                <w:rFonts w:hint="eastAsia" w:ascii="微软雅黑" w:hAnsi="微软雅黑" w:eastAsia="微软雅黑" w:cs="微软雅黑"/>
                <w:color w:val="000000"/>
                <w:kern w:val="0"/>
                <w:sz w:val="21"/>
                <w:szCs w:val="21"/>
                <w:lang w:val="en-US" w:eastAsia="zh-CN" w:bidi="ar"/>
              </w:rPr>
              <w:t>本项最高</w:t>
            </w:r>
            <w:r>
              <w:rPr>
                <w:rFonts w:hint="eastAsia" w:ascii="微软雅黑" w:hAnsi="微软雅黑" w:eastAsia="微软雅黑" w:cs="微软雅黑"/>
                <w:color w:val="000000"/>
                <w:kern w:val="0"/>
                <w:sz w:val="21"/>
                <w:szCs w:val="21"/>
                <w:lang w:bidi="ar"/>
              </w:rPr>
              <w:t>5 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B3BF">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5</w:t>
            </w:r>
          </w:p>
        </w:tc>
      </w:tr>
      <w:tr w14:paraId="2B7010A0">
        <w:tblPrEx>
          <w:tblCellMar>
            <w:top w:w="0" w:type="dxa"/>
            <w:left w:w="108" w:type="dxa"/>
            <w:bottom w:w="0" w:type="dxa"/>
            <w:right w:w="108" w:type="dxa"/>
          </w:tblCellMar>
        </w:tblPrEx>
        <w:trPr>
          <w:trHeight w:val="657"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503F9">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bidi="ar"/>
              </w:rPr>
              <w:t>二、供应商能力部分</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2E0D2">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bidi="ar"/>
              </w:rPr>
              <w:t>经验评价</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E1C0">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自2021年1月1日以来（以合同签订时间为准），</w:t>
            </w:r>
            <w:r>
              <w:rPr>
                <w:rFonts w:hint="eastAsia" w:ascii="微软雅黑" w:hAnsi="微软雅黑" w:eastAsia="微软雅黑" w:cs="微软雅黑"/>
                <w:color w:val="000000"/>
                <w:kern w:val="0"/>
                <w:sz w:val="21"/>
                <w:szCs w:val="21"/>
                <w:lang w:val="en-US" w:eastAsia="zh-CN" w:bidi="ar"/>
              </w:rPr>
              <w:t>投标人</w:t>
            </w:r>
            <w:r>
              <w:rPr>
                <w:rFonts w:hint="eastAsia" w:ascii="微软雅黑" w:hAnsi="微软雅黑" w:eastAsia="微软雅黑" w:cs="微软雅黑"/>
                <w:color w:val="000000"/>
                <w:kern w:val="0"/>
                <w:sz w:val="21"/>
                <w:szCs w:val="21"/>
                <w:lang w:bidi="ar"/>
              </w:rPr>
              <w:t>具有类似案例的，每提供一个得1分，最高得3分。</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EC7A0">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3</w:t>
            </w:r>
          </w:p>
        </w:tc>
      </w:tr>
      <w:tr w14:paraId="3C41FDBA">
        <w:tblPrEx>
          <w:tblCellMar>
            <w:top w:w="0" w:type="dxa"/>
            <w:left w:w="108" w:type="dxa"/>
            <w:bottom w:w="0" w:type="dxa"/>
            <w:right w:w="108" w:type="dxa"/>
          </w:tblCellMar>
        </w:tblPrEx>
        <w:trPr>
          <w:trHeight w:val="613"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BE7DA">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667AA">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color w:val="000000"/>
                <w:sz w:val="21"/>
                <w:szCs w:val="21"/>
              </w:rPr>
            </w:pP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3880">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注：以上成功案例是通过合法代理机构招标的项目；须提供中标通知书或官网公示截图、合同复印件、验收报告，未提供不得分。</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DA0D0">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color w:val="000000"/>
                <w:sz w:val="21"/>
                <w:szCs w:val="21"/>
              </w:rPr>
            </w:pPr>
          </w:p>
        </w:tc>
      </w:tr>
      <w:tr w14:paraId="068C7FCB">
        <w:tblPrEx>
          <w:tblCellMar>
            <w:top w:w="0" w:type="dxa"/>
            <w:left w:w="108" w:type="dxa"/>
            <w:bottom w:w="0" w:type="dxa"/>
            <w:right w:w="108" w:type="dxa"/>
          </w:tblCellMar>
        </w:tblPrEx>
        <w:trPr>
          <w:trHeight w:val="985"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1B92D">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color w:val="000000"/>
                <w:sz w:val="21"/>
                <w:szCs w:val="21"/>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3B395">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bidi="ar"/>
              </w:rPr>
              <w:t>服务团队技术能力</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E6AE">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1、项目经理：具备信息系统项目管理师、系统规划和管理师、信息安全工程师、ITSS信创服务经理等认证，有1个证书得1分，最多得4分。</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B5C62">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6</w:t>
            </w:r>
          </w:p>
        </w:tc>
      </w:tr>
      <w:tr w14:paraId="6C12BA7D">
        <w:tblPrEx>
          <w:tblCellMar>
            <w:top w:w="0" w:type="dxa"/>
            <w:left w:w="108" w:type="dxa"/>
            <w:bottom w:w="0" w:type="dxa"/>
            <w:right w:w="108" w:type="dxa"/>
          </w:tblCellMar>
        </w:tblPrEx>
        <w:trPr>
          <w:trHeight w:val="87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4F333">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D20F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color w:val="000000"/>
                <w:sz w:val="21"/>
                <w:szCs w:val="21"/>
              </w:rPr>
            </w:pP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341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2、安装实施人员：除项目经理以外项目团队具备系统集成项目管理工程师、风险管理工程师等认证，有1个证书得1分，最高得2分。</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B9D09">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color w:val="000000"/>
                <w:sz w:val="21"/>
                <w:szCs w:val="21"/>
              </w:rPr>
            </w:pPr>
          </w:p>
        </w:tc>
      </w:tr>
      <w:tr w14:paraId="7F4CA685">
        <w:tblPrEx>
          <w:tblCellMar>
            <w:top w:w="0" w:type="dxa"/>
            <w:left w:w="108" w:type="dxa"/>
            <w:bottom w:w="0" w:type="dxa"/>
            <w:right w:w="108" w:type="dxa"/>
          </w:tblCellMar>
        </w:tblPrEx>
        <w:trPr>
          <w:trHeight w:val="613"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9A1BA">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9E737">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color w:val="000000"/>
                <w:sz w:val="21"/>
                <w:szCs w:val="21"/>
              </w:rPr>
            </w:pP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DBD1">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注：须提供证书复印件或扫描件、近半年（至少1个月）投标人为其缴纳的社会保险证明材料，否则不得分。</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693A2">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color w:val="000000"/>
                <w:sz w:val="21"/>
                <w:szCs w:val="21"/>
              </w:rPr>
            </w:pPr>
          </w:p>
        </w:tc>
      </w:tr>
      <w:tr w14:paraId="206846D1">
        <w:tblPrEx>
          <w:tblCellMar>
            <w:top w:w="0" w:type="dxa"/>
            <w:left w:w="108" w:type="dxa"/>
            <w:bottom w:w="0" w:type="dxa"/>
            <w:right w:w="108" w:type="dxa"/>
          </w:tblCellMar>
        </w:tblPrEx>
        <w:trPr>
          <w:trHeight w:val="920"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D9898">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color w:val="000000"/>
                <w:sz w:val="21"/>
                <w:szCs w:val="21"/>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80E50">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bidi="ar"/>
              </w:rPr>
              <w:t>资信状况评价</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8601">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1.具有信息技术服务管理、质量管理体系认证证书、信息安全管理体系认证，全部具有得3分，缺一扣1分，提供证书原件复印件或扫描件加盖公章。</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2725B">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6</w:t>
            </w:r>
          </w:p>
        </w:tc>
      </w:tr>
      <w:tr w14:paraId="609FBA02">
        <w:tblPrEx>
          <w:tblCellMar>
            <w:top w:w="0" w:type="dxa"/>
            <w:left w:w="108" w:type="dxa"/>
            <w:bottom w:w="0" w:type="dxa"/>
            <w:right w:w="108" w:type="dxa"/>
          </w:tblCellMar>
        </w:tblPrEx>
        <w:trPr>
          <w:trHeight w:val="613"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A3675">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8436E">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color w:val="000000"/>
                <w:sz w:val="21"/>
                <w:szCs w:val="21"/>
              </w:rPr>
            </w:pP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8782">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2.投标人具有CCRC信息安全服务资质认证，业务范围包含信息系统安全集成、信息系统安全运维，每包含1个得1分，最高得2分。</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8600B">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color w:val="000000"/>
                <w:sz w:val="21"/>
                <w:szCs w:val="21"/>
              </w:rPr>
            </w:pPr>
          </w:p>
        </w:tc>
      </w:tr>
      <w:tr w14:paraId="193DCFBF">
        <w:tblPrEx>
          <w:tblCellMar>
            <w:top w:w="0" w:type="dxa"/>
            <w:left w:w="108" w:type="dxa"/>
            <w:bottom w:w="0" w:type="dxa"/>
            <w:right w:w="108" w:type="dxa"/>
          </w:tblCellMar>
        </w:tblPrEx>
        <w:trPr>
          <w:trHeight w:val="307"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58442">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83182">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color w:val="000000"/>
                <w:sz w:val="21"/>
                <w:szCs w:val="21"/>
              </w:rPr>
            </w:pP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7C6C">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3.投标人具有信息系统业务安全服务资质证书，得1分。</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84FC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color w:val="000000"/>
                <w:sz w:val="21"/>
                <w:szCs w:val="21"/>
              </w:rPr>
            </w:pPr>
          </w:p>
        </w:tc>
      </w:tr>
      <w:tr w14:paraId="1EC409CB">
        <w:tblPrEx>
          <w:tblCellMar>
            <w:top w:w="0" w:type="dxa"/>
            <w:left w:w="108" w:type="dxa"/>
            <w:bottom w:w="0" w:type="dxa"/>
            <w:right w:w="108" w:type="dxa"/>
          </w:tblCellMar>
        </w:tblPrEx>
        <w:trPr>
          <w:trHeight w:val="1677" w:hRule="atLeast"/>
        </w:trPr>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B2455">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bidi="ar"/>
              </w:rPr>
              <w:t>三、云安全服务能力</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EE036">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bidi="ar"/>
              </w:rPr>
              <w:t>云安全</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B1C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所投云安全服务产品具有国家版权局颁发的高防自服务、流量压制自服务、流量牵引调度控制、域名快速修正等计算机软件著作权登记证书。提供证书复印件加盖公章和https://register.ccopyright.com.cn/query.html中国版权保护中心官网查询截图。每提供一项得1分，最高得4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D1D5">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4</w:t>
            </w:r>
          </w:p>
        </w:tc>
      </w:tr>
      <w:tr w14:paraId="32C5CCF1">
        <w:tblPrEx>
          <w:tblCellMar>
            <w:top w:w="0" w:type="dxa"/>
            <w:left w:w="108" w:type="dxa"/>
            <w:bottom w:w="0" w:type="dxa"/>
            <w:right w:w="108" w:type="dxa"/>
          </w:tblCellMar>
        </w:tblPrEx>
        <w:trPr>
          <w:trHeight w:val="1441" w:hRule="atLeast"/>
        </w:trPr>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C165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color w:val="000000"/>
                <w:sz w:val="21"/>
                <w:szCs w:val="21"/>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C6676">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bCs/>
                <w:color w:val="000000"/>
                <w:sz w:val="21"/>
                <w:szCs w:val="21"/>
              </w:rPr>
            </w:pP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6618">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所投云安全服务产品通过公安机关安全等级保护三级备案；需具备反钓鱼服务管理平台、抗D(DDOS)服务管理平台、网站安全服务管理平台、域名防攻击服务管理平台等；提供相关证明文件加盖公章。每提供一项得1分，最高得4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803F">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4</w:t>
            </w:r>
          </w:p>
        </w:tc>
      </w:tr>
      <w:tr w14:paraId="367A28BD">
        <w:tblPrEx>
          <w:tblCellMar>
            <w:top w:w="0" w:type="dxa"/>
            <w:left w:w="108" w:type="dxa"/>
            <w:bottom w:w="0" w:type="dxa"/>
            <w:right w:w="108" w:type="dxa"/>
          </w:tblCellMar>
        </w:tblPrEx>
        <w:trPr>
          <w:trHeight w:val="1367" w:hRule="atLeast"/>
        </w:trPr>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C6B9A">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bidi="ar"/>
              </w:rPr>
              <w:t>四、投标报价</w:t>
            </w:r>
          </w:p>
        </w:tc>
        <w:tc>
          <w:tcPr>
            <w:tcW w:w="6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0D88">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满足招标文件要求且投标价格最低的投标报价为评定的基准价，其价格分为满分。其他投标人的价格分统一按照下列公式计算：报价得分=（评分基准价/投标报价）×30分。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85DF">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30</w:t>
            </w:r>
          </w:p>
        </w:tc>
      </w:tr>
    </w:tbl>
    <w:p w14:paraId="25B900EA">
      <w:pPr>
        <w:keepNext w:val="0"/>
        <w:keepLines w:val="0"/>
        <w:pageBreakBefore w:val="0"/>
        <w:kinsoku/>
        <w:wordWrap/>
        <w:overflowPunct/>
        <w:topLinePunct w:val="0"/>
        <w:autoSpaceDE/>
        <w:autoSpaceDN/>
        <w:bidi w:val="0"/>
        <w:adjustRightInd/>
        <w:snapToGrid/>
        <w:spacing w:line="340" w:lineRule="exact"/>
        <w:rPr>
          <w:rFonts w:hint="eastAsia" w:ascii="微软雅黑" w:hAnsi="微软雅黑" w:eastAsia="微软雅黑" w:cs="微软雅黑"/>
          <w:color w:val="000000"/>
          <w:sz w:val="21"/>
          <w:szCs w:val="21"/>
        </w:rPr>
      </w:pPr>
    </w:p>
    <w:p w14:paraId="0B5707CD">
      <w:pPr>
        <w:pStyle w:val="26"/>
        <w:spacing w:line="380" w:lineRule="exact"/>
        <w:ind w:firstLine="0"/>
        <w:rPr>
          <w:rFonts w:hint="eastAsia" w:ascii="微软雅黑" w:hAnsi="微软雅黑" w:eastAsia="微软雅黑" w:cs="微软雅黑"/>
          <w:sz w:val="21"/>
          <w:szCs w:val="21"/>
        </w:rPr>
      </w:pPr>
    </w:p>
    <w:p w14:paraId="4DC94AE0">
      <w:pPr>
        <w:keepNext w:val="0"/>
        <w:keepLines w:val="0"/>
        <w:pageBreakBefore w:val="0"/>
        <w:kinsoku/>
        <w:wordWrap/>
        <w:overflowPunct/>
        <w:topLinePunct w:val="0"/>
        <w:autoSpaceDE/>
        <w:autoSpaceDN/>
        <w:bidi w:val="0"/>
        <w:adjustRightInd/>
        <w:spacing w:line="260" w:lineRule="exact"/>
        <w:textAlignment w:val="auto"/>
        <w:outlineLvl w:val="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八、报名及开标</w:t>
      </w:r>
    </w:p>
    <w:p w14:paraId="22C0AFC3">
      <w:pPr>
        <w:keepNext w:val="0"/>
        <w:keepLines w:val="0"/>
        <w:pageBreakBefore w:val="0"/>
        <w:kinsoku/>
        <w:wordWrap/>
        <w:overflowPunct/>
        <w:topLinePunct w:val="0"/>
        <w:autoSpaceDE/>
        <w:autoSpaceDN/>
        <w:bidi w:val="0"/>
        <w:adjustRightInd/>
        <w:spacing w:line="2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1.报名时间：2025年</w:t>
      </w: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 xml:space="preserve"> 月</w:t>
      </w:r>
      <w:r>
        <w:rPr>
          <w:rFonts w:hint="eastAsia" w:ascii="微软雅黑" w:hAnsi="微软雅黑" w:eastAsia="微软雅黑" w:cs="微软雅黑"/>
          <w:sz w:val="21"/>
          <w:szCs w:val="21"/>
          <w:lang w:val="en-US" w:eastAsia="zh-CN"/>
        </w:rPr>
        <w:t>17</w:t>
      </w:r>
      <w:r>
        <w:rPr>
          <w:rFonts w:hint="eastAsia" w:ascii="微软雅黑" w:hAnsi="微软雅黑" w:eastAsia="微软雅黑" w:cs="微软雅黑"/>
          <w:sz w:val="21"/>
          <w:szCs w:val="21"/>
        </w:rPr>
        <w:t>日至2025年</w:t>
      </w: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 xml:space="preserve">月 </w:t>
      </w:r>
      <w:r>
        <w:rPr>
          <w:rFonts w:hint="eastAsia" w:ascii="微软雅黑" w:hAnsi="微软雅黑" w:eastAsia="微软雅黑" w:cs="微软雅黑"/>
          <w:sz w:val="21"/>
          <w:szCs w:val="21"/>
          <w:lang w:val="en-US" w:eastAsia="zh-CN"/>
        </w:rPr>
        <w:t>23</w:t>
      </w:r>
      <w:r>
        <w:rPr>
          <w:rFonts w:hint="eastAsia" w:ascii="微软雅黑" w:hAnsi="微软雅黑" w:eastAsia="微软雅黑" w:cs="微软雅黑"/>
          <w:sz w:val="21"/>
          <w:szCs w:val="21"/>
        </w:rPr>
        <w:t>日(节假日除外）。上午8:00-11:00 下午2:00-5:00；</w:t>
      </w:r>
    </w:p>
    <w:p w14:paraId="02F5BBD6">
      <w:pPr>
        <w:keepNext w:val="0"/>
        <w:keepLines w:val="0"/>
        <w:pageBreakBefore w:val="0"/>
        <w:kinsoku/>
        <w:wordWrap/>
        <w:overflowPunct/>
        <w:topLinePunct w:val="0"/>
        <w:autoSpaceDE/>
        <w:autoSpaceDN/>
        <w:bidi w:val="0"/>
        <w:adjustRightInd/>
        <w:spacing w:line="2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2.报名地点：丹阳市人民医院采购中心（丹阳市西二环路教育印刷厂三楼）；</w:t>
      </w:r>
    </w:p>
    <w:p w14:paraId="76B29F68">
      <w:pPr>
        <w:keepNext w:val="0"/>
        <w:keepLines w:val="0"/>
        <w:pageBreakBefore w:val="0"/>
        <w:kinsoku/>
        <w:wordWrap/>
        <w:overflowPunct/>
        <w:topLinePunct w:val="0"/>
        <w:autoSpaceDE/>
        <w:autoSpaceDN/>
        <w:bidi w:val="0"/>
        <w:adjustRightInd/>
        <w:spacing w:line="2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3.联系人及电话：杨先生；联系电话：0511-86553123、15189172512。</w:t>
      </w:r>
    </w:p>
    <w:p w14:paraId="0DA648B3">
      <w:pPr>
        <w:keepNext w:val="0"/>
        <w:keepLines w:val="0"/>
        <w:pageBreakBefore w:val="0"/>
        <w:kinsoku/>
        <w:wordWrap/>
        <w:overflowPunct/>
        <w:topLinePunct w:val="0"/>
        <w:autoSpaceDE/>
        <w:autoSpaceDN/>
        <w:bidi w:val="0"/>
        <w:adjustRightInd/>
        <w:spacing w:line="2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4.开标时间：医院通知</w:t>
      </w:r>
    </w:p>
    <w:p w14:paraId="064D2869">
      <w:pPr>
        <w:keepNext w:val="0"/>
        <w:keepLines w:val="0"/>
        <w:pageBreakBefore w:val="0"/>
        <w:kinsoku/>
        <w:wordWrap/>
        <w:overflowPunct/>
        <w:topLinePunct w:val="0"/>
        <w:autoSpaceDE/>
        <w:autoSpaceDN/>
        <w:bidi w:val="0"/>
        <w:adjustRightInd/>
        <w:spacing w:line="2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5.开标地点：院内会议室</w:t>
      </w:r>
    </w:p>
    <w:p w14:paraId="1654AF3E">
      <w:pPr>
        <w:keepNext w:val="0"/>
        <w:keepLines w:val="0"/>
        <w:pageBreakBefore w:val="0"/>
        <w:kinsoku/>
        <w:wordWrap/>
        <w:overflowPunct/>
        <w:topLinePunct w:val="0"/>
        <w:autoSpaceDE/>
        <w:autoSpaceDN/>
        <w:bidi w:val="0"/>
        <w:adjustRightInd/>
        <w:spacing w:line="26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sz w:val="21"/>
          <w:szCs w:val="21"/>
        </w:rPr>
        <w:t>6.投标文件：一式二份，开标时提供（格式参见第二部分）。</w:t>
      </w:r>
    </w:p>
    <w:p w14:paraId="3BD857DD">
      <w:pPr>
        <w:keepNext w:val="0"/>
        <w:keepLines w:val="0"/>
        <w:pageBreakBefore w:val="0"/>
        <w:kinsoku/>
        <w:wordWrap/>
        <w:overflowPunct/>
        <w:topLinePunct w:val="0"/>
        <w:autoSpaceDE/>
        <w:autoSpaceDN/>
        <w:bidi w:val="0"/>
        <w:adjustRightInd/>
        <w:spacing w:line="26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sz w:val="21"/>
          <w:szCs w:val="21"/>
        </w:rPr>
        <w:t>附件1：</w:t>
      </w:r>
    </w:p>
    <w:p w14:paraId="6B750564">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color w:val="FF0000"/>
          <w:sz w:val="21"/>
          <w:szCs w:val="21"/>
          <w:highlight w:val="red"/>
        </w:rPr>
      </w:pPr>
      <w:r>
        <w:rPr>
          <w:rFonts w:hint="eastAsia" w:ascii="微软雅黑" w:hAnsi="微软雅黑" w:eastAsia="微软雅黑" w:cs="微软雅黑"/>
          <w:b/>
          <w:bCs/>
          <w:sz w:val="21"/>
          <w:szCs w:val="21"/>
        </w:rPr>
        <w:t>丹阳市人民医院云资源、门户网站二级等保测评及网站运维年度考核表</w:t>
      </w:r>
    </w:p>
    <w:tbl>
      <w:tblPr>
        <w:tblStyle w:val="18"/>
        <w:tblpPr w:leftFromText="180" w:rightFromText="180" w:vertAnchor="text" w:horzAnchor="margin" w:tblpXSpec="center" w:tblpY="26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4"/>
        <w:gridCol w:w="1549"/>
        <w:gridCol w:w="3268"/>
        <w:gridCol w:w="708"/>
        <w:gridCol w:w="709"/>
        <w:gridCol w:w="709"/>
        <w:gridCol w:w="709"/>
      </w:tblGrid>
      <w:tr w14:paraId="06E2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l2br w:val="nil"/>
              <w:tr2bl w:val="nil"/>
            </w:tcBorders>
            <w:vAlign w:val="center"/>
          </w:tcPr>
          <w:p w14:paraId="3C9A13F8">
            <w:pPr>
              <w:keepNext w:val="0"/>
              <w:keepLines w:val="0"/>
              <w:pageBreakBefore w:val="0"/>
              <w:kinsoku/>
              <w:wordWrap/>
              <w:overflowPunct/>
              <w:topLinePunct w:val="0"/>
              <w:autoSpaceDE/>
              <w:autoSpaceDN/>
              <w:bidi w:val="0"/>
              <w:adjustRightInd/>
              <w:spacing w:line="260" w:lineRule="exact"/>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序号</w:t>
            </w:r>
          </w:p>
        </w:tc>
        <w:tc>
          <w:tcPr>
            <w:tcW w:w="3253" w:type="dxa"/>
            <w:gridSpan w:val="2"/>
            <w:tcBorders>
              <w:tl2br w:val="nil"/>
              <w:tr2bl w:val="nil"/>
            </w:tcBorders>
            <w:vAlign w:val="center"/>
          </w:tcPr>
          <w:p w14:paraId="4A756D7D">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考核内容</w:t>
            </w:r>
          </w:p>
        </w:tc>
        <w:tc>
          <w:tcPr>
            <w:tcW w:w="3268" w:type="dxa"/>
            <w:tcBorders>
              <w:tl2br w:val="nil"/>
              <w:tr2bl w:val="nil"/>
            </w:tcBorders>
            <w:vAlign w:val="center"/>
          </w:tcPr>
          <w:p w14:paraId="25EE3C90">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考核标准</w:t>
            </w:r>
          </w:p>
        </w:tc>
        <w:tc>
          <w:tcPr>
            <w:tcW w:w="708" w:type="dxa"/>
            <w:tcBorders>
              <w:tl2br w:val="nil"/>
              <w:tr2bl w:val="nil"/>
            </w:tcBorders>
            <w:vAlign w:val="center"/>
          </w:tcPr>
          <w:p w14:paraId="017997C0">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分值</w:t>
            </w:r>
          </w:p>
        </w:tc>
        <w:tc>
          <w:tcPr>
            <w:tcW w:w="709" w:type="dxa"/>
            <w:tcBorders>
              <w:tl2br w:val="nil"/>
              <w:tr2bl w:val="nil"/>
            </w:tcBorders>
            <w:vAlign w:val="center"/>
          </w:tcPr>
          <w:p w14:paraId="2AB3833E">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扣分</w:t>
            </w:r>
          </w:p>
        </w:tc>
        <w:tc>
          <w:tcPr>
            <w:tcW w:w="709" w:type="dxa"/>
            <w:tcBorders>
              <w:tl2br w:val="nil"/>
              <w:tr2bl w:val="nil"/>
            </w:tcBorders>
            <w:vAlign w:val="center"/>
          </w:tcPr>
          <w:p w14:paraId="3451D078">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得分</w:t>
            </w:r>
          </w:p>
        </w:tc>
        <w:tc>
          <w:tcPr>
            <w:tcW w:w="709" w:type="dxa"/>
            <w:tcBorders>
              <w:tl2br w:val="nil"/>
              <w:tr2bl w:val="nil"/>
            </w:tcBorders>
            <w:vAlign w:val="center"/>
          </w:tcPr>
          <w:p w14:paraId="5FFBA38E">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备注</w:t>
            </w:r>
          </w:p>
        </w:tc>
      </w:tr>
      <w:tr w14:paraId="2DC8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704" w:type="dxa"/>
            <w:tcBorders>
              <w:tl2br w:val="nil"/>
              <w:tr2bl w:val="nil"/>
            </w:tcBorders>
            <w:vAlign w:val="center"/>
          </w:tcPr>
          <w:p w14:paraId="1A867033">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1</w:t>
            </w:r>
          </w:p>
        </w:tc>
        <w:tc>
          <w:tcPr>
            <w:tcW w:w="3253" w:type="dxa"/>
            <w:gridSpan w:val="2"/>
            <w:tcBorders>
              <w:tl2br w:val="nil"/>
              <w:tr2bl w:val="nil"/>
            </w:tcBorders>
            <w:vAlign w:val="center"/>
          </w:tcPr>
          <w:p w14:paraId="2155777F">
            <w:pPr>
              <w:keepNext w:val="0"/>
              <w:keepLines w:val="0"/>
              <w:pageBreakBefore w:val="0"/>
              <w:kinsoku/>
              <w:wordWrap/>
              <w:overflowPunct/>
              <w:topLinePunct w:val="0"/>
              <w:autoSpaceDE/>
              <w:autoSpaceDN/>
              <w:bidi w:val="0"/>
              <w:adjustRightInd/>
              <w:snapToGrid w:val="0"/>
              <w:spacing w:line="260" w:lineRule="exact"/>
              <w:jc w:val="left"/>
              <w:textAlignment w:val="auto"/>
              <w:rPr>
                <w:rFonts w:hint="eastAsia" w:ascii="微软雅黑" w:hAnsi="微软雅黑" w:eastAsia="微软雅黑" w:cs="微软雅黑"/>
                <w:color w:val="000000" w:themeColor="text1"/>
                <w:position w:val="2"/>
                <w:sz w:val="21"/>
                <w:szCs w:val="21"/>
                <w:u w:color="FFFFFF"/>
                <w14:textFill>
                  <w14:solidFill>
                    <w14:schemeClr w14:val="tx1"/>
                  </w14:solidFill>
                </w14:textFill>
              </w:rPr>
            </w:pPr>
            <w:r>
              <w:rPr>
                <w:rFonts w:hint="eastAsia" w:ascii="微软雅黑" w:hAnsi="微软雅黑" w:eastAsia="微软雅黑" w:cs="微软雅黑"/>
                <w:color w:val="000000" w:themeColor="text1"/>
                <w:position w:val="2"/>
                <w:sz w:val="21"/>
                <w:szCs w:val="21"/>
                <w:u w:color="FFFFFF"/>
                <w14:textFill>
                  <w14:solidFill>
                    <w14:schemeClr w14:val="tx1"/>
                  </w14:solidFill>
                </w14:textFill>
              </w:rPr>
              <w:t>网站日常维护</w:t>
            </w:r>
          </w:p>
        </w:tc>
        <w:tc>
          <w:tcPr>
            <w:tcW w:w="3268" w:type="dxa"/>
            <w:tcBorders>
              <w:tl2br w:val="nil"/>
              <w:tr2bl w:val="nil"/>
            </w:tcBorders>
            <w:vAlign w:val="center"/>
          </w:tcPr>
          <w:p w14:paraId="0B32413A">
            <w:pPr>
              <w:keepNext w:val="0"/>
              <w:keepLines w:val="0"/>
              <w:pageBreakBefore w:val="0"/>
              <w:kinsoku/>
              <w:wordWrap/>
              <w:overflowPunct/>
              <w:topLinePunct w:val="0"/>
              <w:autoSpaceDE/>
              <w:autoSpaceDN/>
              <w:bidi w:val="0"/>
              <w:adjustRightInd/>
              <w:spacing w:line="260" w:lineRule="exact"/>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position w:val="2"/>
                <w:sz w:val="21"/>
                <w:szCs w:val="21"/>
                <w:u w:color="FFFFFF"/>
                <w14:textFill>
                  <w14:solidFill>
                    <w14:schemeClr w14:val="tx1"/>
                  </w14:solidFill>
                </w14:textFill>
              </w:rPr>
              <w:t>确保系统7X24小时正常运行，</w:t>
            </w:r>
            <w:r>
              <w:rPr>
                <w:rFonts w:hint="eastAsia" w:ascii="微软雅黑" w:hAnsi="微软雅黑" w:eastAsia="微软雅黑" w:cs="微软雅黑"/>
                <w:color w:val="000000" w:themeColor="text1"/>
                <w:sz w:val="21"/>
                <w:szCs w:val="21"/>
                <w14:textFill>
                  <w14:solidFill>
                    <w14:schemeClr w14:val="tx1"/>
                  </w14:solidFill>
                </w14:textFill>
              </w:rPr>
              <w:t>一次不符扣1分。</w:t>
            </w:r>
          </w:p>
        </w:tc>
        <w:tc>
          <w:tcPr>
            <w:tcW w:w="708" w:type="dxa"/>
            <w:tcBorders>
              <w:tl2br w:val="nil"/>
              <w:tr2bl w:val="nil"/>
            </w:tcBorders>
            <w:vAlign w:val="center"/>
          </w:tcPr>
          <w:p w14:paraId="2CE4D3C9">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5</w:t>
            </w:r>
          </w:p>
        </w:tc>
        <w:tc>
          <w:tcPr>
            <w:tcW w:w="709" w:type="dxa"/>
            <w:tcBorders>
              <w:tl2br w:val="nil"/>
              <w:tr2bl w:val="nil"/>
            </w:tcBorders>
            <w:vAlign w:val="center"/>
          </w:tcPr>
          <w:p w14:paraId="2C1F93D2">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291090FB">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2A6C5E2C">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r>
      <w:tr w14:paraId="0494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exact"/>
          <w:jc w:val="center"/>
        </w:trPr>
        <w:tc>
          <w:tcPr>
            <w:tcW w:w="704" w:type="dxa"/>
            <w:tcBorders>
              <w:bottom w:val="single" w:color="auto" w:sz="4" w:space="0"/>
              <w:tl2br w:val="nil"/>
              <w:tr2bl w:val="nil"/>
            </w:tcBorders>
            <w:vAlign w:val="center"/>
          </w:tcPr>
          <w:p w14:paraId="498FA815">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2</w:t>
            </w:r>
          </w:p>
        </w:tc>
        <w:tc>
          <w:tcPr>
            <w:tcW w:w="3253" w:type="dxa"/>
            <w:gridSpan w:val="2"/>
            <w:tcBorders>
              <w:bottom w:val="single" w:color="auto" w:sz="4" w:space="0"/>
              <w:tl2br w:val="nil"/>
              <w:tr2bl w:val="nil"/>
            </w:tcBorders>
            <w:vAlign w:val="center"/>
          </w:tcPr>
          <w:p w14:paraId="61C73239">
            <w:pPr>
              <w:keepNext w:val="0"/>
              <w:keepLines w:val="0"/>
              <w:pageBreakBefore w:val="0"/>
              <w:kinsoku/>
              <w:wordWrap/>
              <w:overflowPunct/>
              <w:topLinePunct w:val="0"/>
              <w:autoSpaceDE/>
              <w:autoSpaceDN/>
              <w:bidi w:val="0"/>
              <w:adjustRightInd/>
              <w:spacing w:line="260" w:lineRule="exact"/>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sz w:val="21"/>
                <w:szCs w:val="21"/>
              </w:rPr>
              <w:t>网站紧急故障服务响应及时</w:t>
            </w:r>
          </w:p>
        </w:tc>
        <w:tc>
          <w:tcPr>
            <w:tcW w:w="3268" w:type="dxa"/>
            <w:tcBorders>
              <w:tl2br w:val="nil"/>
              <w:tr2bl w:val="nil"/>
            </w:tcBorders>
            <w:vAlign w:val="center"/>
          </w:tcPr>
          <w:p w14:paraId="1B18AC8C">
            <w:pPr>
              <w:keepNext w:val="0"/>
              <w:keepLines w:val="0"/>
              <w:pageBreakBefore w:val="0"/>
              <w:kinsoku/>
              <w:wordWrap/>
              <w:overflowPunct/>
              <w:topLinePunct w:val="0"/>
              <w:autoSpaceDE/>
              <w:autoSpaceDN/>
              <w:bidi w:val="0"/>
              <w:adjustRightInd/>
              <w:spacing w:line="260" w:lineRule="exact"/>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30分钟内响应，8小时内解决，未按标准服务每次扣2分，扣完为止。</w:t>
            </w:r>
          </w:p>
        </w:tc>
        <w:tc>
          <w:tcPr>
            <w:tcW w:w="708" w:type="dxa"/>
            <w:tcBorders>
              <w:tl2br w:val="nil"/>
              <w:tr2bl w:val="nil"/>
            </w:tcBorders>
            <w:vAlign w:val="center"/>
          </w:tcPr>
          <w:p w14:paraId="64F27B80">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10</w:t>
            </w:r>
          </w:p>
        </w:tc>
        <w:tc>
          <w:tcPr>
            <w:tcW w:w="709" w:type="dxa"/>
            <w:tcBorders>
              <w:tl2br w:val="nil"/>
              <w:tr2bl w:val="nil"/>
            </w:tcBorders>
            <w:vAlign w:val="center"/>
          </w:tcPr>
          <w:p w14:paraId="23C48FE9">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0DE3EB20">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248358E5">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r>
      <w:tr w14:paraId="2862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jc w:val="center"/>
        </w:trPr>
        <w:tc>
          <w:tcPr>
            <w:tcW w:w="704" w:type="dxa"/>
            <w:tcBorders>
              <w:top w:val="single" w:color="auto" w:sz="4" w:space="0"/>
              <w:tl2br w:val="nil"/>
              <w:tr2bl w:val="nil"/>
            </w:tcBorders>
            <w:vAlign w:val="center"/>
          </w:tcPr>
          <w:p w14:paraId="75F1A9B2">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3</w:t>
            </w:r>
          </w:p>
        </w:tc>
        <w:tc>
          <w:tcPr>
            <w:tcW w:w="3253" w:type="dxa"/>
            <w:gridSpan w:val="2"/>
            <w:tcBorders>
              <w:top w:val="single" w:color="auto" w:sz="4" w:space="0"/>
              <w:tl2br w:val="nil"/>
              <w:tr2bl w:val="nil"/>
            </w:tcBorders>
            <w:vAlign w:val="center"/>
          </w:tcPr>
          <w:p w14:paraId="513DA9CF">
            <w:pPr>
              <w:keepNext w:val="0"/>
              <w:keepLines w:val="0"/>
              <w:pageBreakBefore w:val="0"/>
              <w:widowControl/>
              <w:kinsoku/>
              <w:wordWrap/>
              <w:overflowPunct/>
              <w:topLinePunct w:val="0"/>
              <w:autoSpaceDE/>
              <w:autoSpaceDN/>
              <w:bidi w:val="0"/>
              <w:adjustRightInd/>
              <w:spacing w:line="260" w:lineRule="exact"/>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非紧急的网站维护需求</w:t>
            </w:r>
          </w:p>
        </w:tc>
        <w:tc>
          <w:tcPr>
            <w:tcW w:w="3268" w:type="dxa"/>
            <w:tcBorders>
              <w:tl2br w:val="nil"/>
              <w:tr2bl w:val="nil"/>
            </w:tcBorders>
            <w:vAlign w:val="center"/>
          </w:tcPr>
          <w:p w14:paraId="1A522649">
            <w:pPr>
              <w:keepNext w:val="0"/>
              <w:keepLines w:val="0"/>
              <w:pageBreakBefore w:val="0"/>
              <w:kinsoku/>
              <w:wordWrap/>
              <w:overflowPunct/>
              <w:topLinePunct w:val="0"/>
              <w:autoSpaceDE/>
              <w:autoSpaceDN/>
              <w:bidi w:val="0"/>
              <w:adjustRightInd/>
              <w:spacing w:line="260" w:lineRule="exact"/>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在3个工作日内完成并反馈处理结果一次不符扣5分。</w:t>
            </w:r>
          </w:p>
        </w:tc>
        <w:tc>
          <w:tcPr>
            <w:tcW w:w="708" w:type="dxa"/>
            <w:tcBorders>
              <w:tl2br w:val="nil"/>
              <w:tr2bl w:val="nil"/>
            </w:tcBorders>
            <w:vAlign w:val="center"/>
          </w:tcPr>
          <w:p w14:paraId="476E2EF3">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5</w:t>
            </w:r>
          </w:p>
        </w:tc>
        <w:tc>
          <w:tcPr>
            <w:tcW w:w="709" w:type="dxa"/>
            <w:tcBorders>
              <w:tl2br w:val="nil"/>
              <w:tr2bl w:val="nil"/>
            </w:tcBorders>
            <w:vAlign w:val="center"/>
          </w:tcPr>
          <w:p w14:paraId="43C5D574">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00A83342">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74C9EACA">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r>
      <w:tr w14:paraId="6128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704" w:type="dxa"/>
            <w:tcBorders>
              <w:tl2br w:val="nil"/>
              <w:tr2bl w:val="nil"/>
            </w:tcBorders>
            <w:vAlign w:val="center"/>
          </w:tcPr>
          <w:p w14:paraId="099990E6">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4</w:t>
            </w:r>
          </w:p>
        </w:tc>
        <w:tc>
          <w:tcPr>
            <w:tcW w:w="3253" w:type="dxa"/>
            <w:gridSpan w:val="2"/>
            <w:tcBorders>
              <w:tl2br w:val="nil"/>
              <w:tr2bl w:val="nil"/>
            </w:tcBorders>
            <w:vAlign w:val="center"/>
          </w:tcPr>
          <w:p w14:paraId="7F90A124">
            <w:pPr>
              <w:keepNext w:val="0"/>
              <w:keepLines w:val="0"/>
              <w:pageBreakBefore w:val="0"/>
              <w:widowControl/>
              <w:kinsoku/>
              <w:wordWrap/>
              <w:overflowPunct/>
              <w:topLinePunct w:val="0"/>
              <w:autoSpaceDE/>
              <w:autoSpaceDN/>
              <w:bidi w:val="0"/>
              <w:adjustRightInd/>
              <w:spacing w:line="260" w:lineRule="exact"/>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sz w:val="21"/>
                <w:szCs w:val="21"/>
              </w:rPr>
              <w:t>网站月度维保服务报告</w:t>
            </w:r>
          </w:p>
        </w:tc>
        <w:tc>
          <w:tcPr>
            <w:tcW w:w="3268" w:type="dxa"/>
            <w:tcBorders>
              <w:tl2br w:val="nil"/>
              <w:tr2bl w:val="nil"/>
            </w:tcBorders>
            <w:vAlign w:val="center"/>
          </w:tcPr>
          <w:p w14:paraId="048A6A21">
            <w:pPr>
              <w:keepNext w:val="0"/>
              <w:keepLines w:val="0"/>
              <w:pageBreakBefore w:val="0"/>
              <w:kinsoku/>
              <w:wordWrap/>
              <w:overflowPunct/>
              <w:topLinePunct w:val="0"/>
              <w:autoSpaceDE/>
              <w:autoSpaceDN/>
              <w:bidi w:val="0"/>
              <w:adjustRightInd/>
              <w:spacing w:line="260" w:lineRule="exact"/>
              <w:jc w:val="lef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详实准确，漏项每发现1处扣1分，扣完为止。</w:t>
            </w:r>
          </w:p>
        </w:tc>
        <w:tc>
          <w:tcPr>
            <w:tcW w:w="708" w:type="dxa"/>
            <w:tcBorders>
              <w:tl2br w:val="nil"/>
              <w:tr2bl w:val="nil"/>
            </w:tcBorders>
            <w:vAlign w:val="center"/>
          </w:tcPr>
          <w:p w14:paraId="6C080B84">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10</w:t>
            </w:r>
          </w:p>
        </w:tc>
        <w:tc>
          <w:tcPr>
            <w:tcW w:w="709" w:type="dxa"/>
            <w:tcBorders>
              <w:tl2br w:val="nil"/>
              <w:tr2bl w:val="nil"/>
            </w:tcBorders>
            <w:vAlign w:val="center"/>
          </w:tcPr>
          <w:p w14:paraId="577686F8">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1BF48A0D">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0EA2C4C4">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r>
      <w:tr w14:paraId="7C69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jc w:val="center"/>
        </w:trPr>
        <w:tc>
          <w:tcPr>
            <w:tcW w:w="704" w:type="dxa"/>
            <w:tcBorders>
              <w:tl2br w:val="nil"/>
              <w:tr2bl w:val="nil"/>
            </w:tcBorders>
            <w:vAlign w:val="center"/>
          </w:tcPr>
          <w:p w14:paraId="1CDB1FA1">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5</w:t>
            </w:r>
          </w:p>
        </w:tc>
        <w:tc>
          <w:tcPr>
            <w:tcW w:w="3253" w:type="dxa"/>
            <w:gridSpan w:val="2"/>
            <w:tcBorders>
              <w:tl2br w:val="nil"/>
              <w:tr2bl w:val="nil"/>
            </w:tcBorders>
            <w:vAlign w:val="center"/>
          </w:tcPr>
          <w:p w14:paraId="6BDAD3EF">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sz w:val="21"/>
                <w:szCs w:val="21"/>
              </w:rPr>
              <w:t>维修质量</w:t>
            </w:r>
          </w:p>
        </w:tc>
        <w:tc>
          <w:tcPr>
            <w:tcW w:w="3268" w:type="dxa"/>
            <w:tcBorders>
              <w:tl2br w:val="nil"/>
              <w:tr2bl w:val="nil"/>
            </w:tcBorders>
            <w:vAlign w:val="center"/>
          </w:tcPr>
          <w:p w14:paraId="39E21215">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同一故障重复维修三次或以上需上报医院，因反复维修导致投诉且不上报的，每次扣5分。</w:t>
            </w:r>
          </w:p>
        </w:tc>
        <w:tc>
          <w:tcPr>
            <w:tcW w:w="708" w:type="dxa"/>
            <w:tcBorders>
              <w:tl2br w:val="nil"/>
              <w:tr2bl w:val="nil"/>
            </w:tcBorders>
            <w:vAlign w:val="center"/>
          </w:tcPr>
          <w:p w14:paraId="5FBF6994">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10</w:t>
            </w:r>
          </w:p>
        </w:tc>
        <w:tc>
          <w:tcPr>
            <w:tcW w:w="709" w:type="dxa"/>
            <w:tcBorders>
              <w:tl2br w:val="nil"/>
              <w:tr2bl w:val="nil"/>
            </w:tcBorders>
            <w:vAlign w:val="center"/>
          </w:tcPr>
          <w:p w14:paraId="47998B33">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6685D5EB">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4E0E1A9B">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r>
      <w:tr w14:paraId="0A1E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04" w:type="dxa"/>
            <w:tcBorders>
              <w:tl2br w:val="nil"/>
              <w:tr2bl w:val="nil"/>
            </w:tcBorders>
            <w:vAlign w:val="center"/>
          </w:tcPr>
          <w:p w14:paraId="7AA39E1F">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6</w:t>
            </w:r>
          </w:p>
        </w:tc>
        <w:tc>
          <w:tcPr>
            <w:tcW w:w="3253" w:type="dxa"/>
            <w:gridSpan w:val="2"/>
            <w:tcBorders>
              <w:tl2br w:val="nil"/>
              <w:tr2bl w:val="nil"/>
            </w:tcBorders>
            <w:vAlign w:val="center"/>
          </w:tcPr>
          <w:p w14:paraId="1404C8FC">
            <w:pPr>
              <w:keepNext w:val="0"/>
              <w:keepLines w:val="0"/>
              <w:pageBreakBefore w:val="0"/>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sz w:val="21"/>
                <w:szCs w:val="21"/>
              </w:rPr>
              <w:t>完成门户网站二级等保测评</w:t>
            </w:r>
          </w:p>
        </w:tc>
        <w:tc>
          <w:tcPr>
            <w:tcW w:w="3268" w:type="dxa"/>
            <w:tcBorders>
              <w:tl2br w:val="nil"/>
              <w:tr2bl w:val="nil"/>
            </w:tcBorders>
            <w:vAlign w:val="center"/>
          </w:tcPr>
          <w:p w14:paraId="39DD94FF">
            <w:pPr>
              <w:keepNext w:val="0"/>
              <w:keepLines w:val="0"/>
              <w:pageBreakBefore w:val="0"/>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提供《网络安全等级测评报告》，不符扣20分。</w:t>
            </w:r>
          </w:p>
        </w:tc>
        <w:tc>
          <w:tcPr>
            <w:tcW w:w="708" w:type="dxa"/>
            <w:tcBorders>
              <w:tl2br w:val="nil"/>
              <w:tr2bl w:val="nil"/>
            </w:tcBorders>
            <w:vAlign w:val="center"/>
          </w:tcPr>
          <w:p w14:paraId="3C529A06">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20</w:t>
            </w:r>
          </w:p>
        </w:tc>
        <w:tc>
          <w:tcPr>
            <w:tcW w:w="709" w:type="dxa"/>
            <w:tcBorders>
              <w:tl2br w:val="nil"/>
              <w:tr2bl w:val="nil"/>
            </w:tcBorders>
            <w:vAlign w:val="center"/>
          </w:tcPr>
          <w:p w14:paraId="3E02F00C">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09191F91">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50310DC3">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r>
      <w:tr w14:paraId="39B7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704" w:type="dxa"/>
            <w:tcBorders>
              <w:tl2br w:val="nil"/>
              <w:tr2bl w:val="nil"/>
            </w:tcBorders>
            <w:vAlign w:val="center"/>
          </w:tcPr>
          <w:p w14:paraId="59CBA139">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7</w:t>
            </w:r>
          </w:p>
        </w:tc>
        <w:tc>
          <w:tcPr>
            <w:tcW w:w="3253" w:type="dxa"/>
            <w:gridSpan w:val="2"/>
            <w:tcBorders>
              <w:tl2br w:val="nil"/>
              <w:tr2bl w:val="nil"/>
            </w:tcBorders>
            <w:vAlign w:val="center"/>
          </w:tcPr>
          <w:p w14:paraId="5F16A7E6">
            <w:pPr>
              <w:keepNext w:val="0"/>
              <w:keepLines w:val="0"/>
              <w:pageBreakBefore w:val="0"/>
              <w:kinsoku/>
              <w:wordWrap/>
              <w:overflowPunct/>
              <w:topLinePunct w:val="0"/>
              <w:autoSpaceDE/>
              <w:autoSpaceDN/>
              <w:bidi w:val="0"/>
              <w:adjustRightInd/>
              <w:spacing w:line="2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协助医院相关科室完成网站内容更新与维护</w:t>
            </w:r>
          </w:p>
          <w:p w14:paraId="6213CCA2">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3268" w:type="dxa"/>
            <w:tcBorders>
              <w:tl2br w:val="nil"/>
              <w:tr2bl w:val="nil"/>
            </w:tcBorders>
            <w:vAlign w:val="center"/>
          </w:tcPr>
          <w:p w14:paraId="3ECC2986">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一次不符扣5分，扣完为止。</w:t>
            </w:r>
          </w:p>
        </w:tc>
        <w:tc>
          <w:tcPr>
            <w:tcW w:w="708" w:type="dxa"/>
            <w:tcBorders>
              <w:tl2br w:val="nil"/>
              <w:tr2bl w:val="nil"/>
            </w:tcBorders>
            <w:vAlign w:val="center"/>
          </w:tcPr>
          <w:p w14:paraId="09036DF9">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10</w:t>
            </w:r>
          </w:p>
        </w:tc>
        <w:tc>
          <w:tcPr>
            <w:tcW w:w="709" w:type="dxa"/>
            <w:tcBorders>
              <w:tl2br w:val="nil"/>
              <w:tr2bl w:val="nil"/>
            </w:tcBorders>
            <w:vAlign w:val="center"/>
          </w:tcPr>
          <w:p w14:paraId="1CAA40F4">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3A40143C">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54156EEA">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r>
      <w:tr w14:paraId="6F87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04" w:type="dxa"/>
            <w:tcBorders>
              <w:tl2br w:val="nil"/>
              <w:tr2bl w:val="nil"/>
            </w:tcBorders>
            <w:vAlign w:val="center"/>
          </w:tcPr>
          <w:p w14:paraId="7D355EDE">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8</w:t>
            </w:r>
          </w:p>
        </w:tc>
        <w:tc>
          <w:tcPr>
            <w:tcW w:w="3253" w:type="dxa"/>
            <w:gridSpan w:val="2"/>
            <w:tcBorders>
              <w:tl2br w:val="nil"/>
              <w:tr2bl w:val="nil"/>
            </w:tcBorders>
            <w:vAlign w:val="center"/>
          </w:tcPr>
          <w:p w14:paraId="6DB7E6F7">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根据</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二</w:t>
            </w:r>
            <w:r>
              <w:rPr>
                <w:rFonts w:hint="eastAsia" w:ascii="微软雅黑" w:hAnsi="微软雅黑" w:eastAsia="微软雅黑" w:cs="微软雅黑"/>
                <w:color w:val="000000" w:themeColor="text1"/>
                <w:sz w:val="21"/>
                <w:szCs w:val="21"/>
                <w14:textFill>
                  <w14:solidFill>
                    <w14:schemeClr w14:val="tx1"/>
                  </w14:solidFill>
                </w14:textFill>
              </w:rPr>
              <w:t>级等保要求，对网站进行整改</w:t>
            </w:r>
          </w:p>
        </w:tc>
        <w:tc>
          <w:tcPr>
            <w:tcW w:w="3268" w:type="dxa"/>
            <w:tcBorders>
              <w:tl2br w:val="nil"/>
              <w:tr2bl w:val="nil"/>
            </w:tcBorders>
            <w:vAlign w:val="center"/>
          </w:tcPr>
          <w:p w14:paraId="6A2D9974">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保障通过测评，一次整改不符扣5分。</w:t>
            </w:r>
          </w:p>
        </w:tc>
        <w:tc>
          <w:tcPr>
            <w:tcW w:w="708" w:type="dxa"/>
            <w:tcBorders>
              <w:tl2br w:val="nil"/>
              <w:tr2bl w:val="nil"/>
            </w:tcBorders>
            <w:vAlign w:val="center"/>
          </w:tcPr>
          <w:p w14:paraId="4B2D6F47">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20</w:t>
            </w:r>
          </w:p>
        </w:tc>
        <w:tc>
          <w:tcPr>
            <w:tcW w:w="709" w:type="dxa"/>
            <w:tcBorders>
              <w:tl2br w:val="nil"/>
              <w:tr2bl w:val="nil"/>
            </w:tcBorders>
            <w:vAlign w:val="center"/>
          </w:tcPr>
          <w:p w14:paraId="4DF6A2FD">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1AFD83B6">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3AC5982B">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r>
      <w:tr w14:paraId="2981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exact"/>
          <w:jc w:val="center"/>
        </w:trPr>
        <w:tc>
          <w:tcPr>
            <w:tcW w:w="704" w:type="dxa"/>
            <w:tcBorders>
              <w:tl2br w:val="nil"/>
              <w:tr2bl w:val="nil"/>
            </w:tcBorders>
            <w:vAlign w:val="center"/>
          </w:tcPr>
          <w:p w14:paraId="41E37D20">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9</w:t>
            </w:r>
          </w:p>
        </w:tc>
        <w:tc>
          <w:tcPr>
            <w:tcW w:w="3253" w:type="dxa"/>
            <w:gridSpan w:val="2"/>
            <w:tcBorders>
              <w:tl2br w:val="nil"/>
              <w:tr2bl w:val="nil"/>
            </w:tcBorders>
            <w:vAlign w:val="center"/>
          </w:tcPr>
          <w:p w14:paraId="7BA806FC">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服务团队</w:t>
            </w:r>
          </w:p>
        </w:tc>
        <w:tc>
          <w:tcPr>
            <w:tcW w:w="3268" w:type="dxa"/>
            <w:tcBorders>
              <w:tl2br w:val="nil"/>
              <w:tr2bl w:val="nil"/>
            </w:tcBorders>
            <w:vAlign w:val="center"/>
          </w:tcPr>
          <w:p w14:paraId="01375FA4">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有相关经验，梯队设置成熟，遇到问题，沟通协调能力强，积极沟通，一次不符扣2分。</w:t>
            </w:r>
          </w:p>
        </w:tc>
        <w:tc>
          <w:tcPr>
            <w:tcW w:w="708" w:type="dxa"/>
            <w:tcBorders>
              <w:tl2br w:val="nil"/>
              <w:tr2bl w:val="nil"/>
            </w:tcBorders>
            <w:vAlign w:val="center"/>
          </w:tcPr>
          <w:p w14:paraId="781C06C5">
            <w:pPr>
              <w:keepNext w:val="0"/>
              <w:keepLines w:val="0"/>
              <w:pageBreakBefore w:val="0"/>
              <w:kinsoku/>
              <w:wordWrap/>
              <w:overflowPunct/>
              <w:topLinePunct w:val="0"/>
              <w:autoSpaceDE/>
              <w:autoSpaceDN/>
              <w:bidi w:val="0"/>
              <w:adjustRightInd/>
              <w:spacing w:line="260" w:lineRule="exact"/>
              <w:jc w:val="center"/>
              <w:textAlignment w:val="auto"/>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10</w:t>
            </w:r>
          </w:p>
        </w:tc>
        <w:tc>
          <w:tcPr>
            <w:tcW w:w="709" w:type="dxa"/>
            <w:tcBorders>
              <w:tl2br w:val="nil"/>
              <w:tr2bl w:val="nil"/>
            </w:tcBorders>
            <w:vAlign w:val="center"/>
          </w:tcPr>
          <w:p w14:paraId="17EF6646">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33CA0FA8">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429FDE92">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p w14:paraId="3F2EC4FB">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r>
      <w:tr w14:paraId="2CFF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2408" w:type="dxa"/>
            <w:gridSpan w:val="2"/>
            <w:tcBorders>
              <w:tl2br w:val="nil"/>
              <w:tr2bl w:val="nil"/>
            </w:tcBorders>
            <w:vAlign w:val="center"/>
          </w:tcPr>
          <w:p w14:paraId="64073420">
            <w:pPr>
              <w:keepNext w:val="0"/>
              <w:keepLines w:val="0"/>
              <w:pageBreakBefore w:val="0"/>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考核项目分数</w:t>
            </w:r>
          </w:p>
        </w:tc>
        <w:tc>
          <w:tcPr>
            <w:tcW w:w="7652" w:type="dxa"/>
            <w:gridSpan w:val="6"/>
            <w:tcBorders>
              <w:tl2br w:val="nil"/>
              <w:tr2bl w:val="nil"/>
            </w:tcBorders>
            <w:vAlign w:val="center"/>
          </w:tcPr>
          <w:p w14:paraId="7809BDE3">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r>
      <w:tr w14:paraId="519A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2408" w:type="dxa"/>
            <w:gridSpan w:val="2"/>
            <w:tcBorders>
              <w:tl2br w:val="nil"/>
              <w:tr2bl w:val="nil"/>
            </w:tcBorders>
            <w:vAlign w:val="center"/>
          </w:tcPr>
          <w:p w14:paraId="7126D5E4">
            <w:pPr>
              <w:keepNext w:val="0"/>
              <w:keepLines w:val="0"/>
              <w:pageBreakBefore w:val="0"/>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sz w:val="21"/>
                <w:szCs w:val="21"/>
              </w:rPr>
              <w:t>考核双方代表签字</w:t>
            </w:r>
          </w:p>
        </w:tc>
        <w:tc>
          <w:tcPr>
            <w:tcW w:w="7652" w:type="dxa"/>
            <w:gridSpan w:val="6"/>
            <w:tcBorders>
              <w:tl2br w:val="nil"/>
              <w:tr2bl w:val="nil"/>
            </w:tcBorders>
            <w:vAlign w:val="center"/>
          </w:tcPr>
          <w:p w14:paraId="2388BECD">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r>
      <w:tr w14:paraId="2EAF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2408" w:type="dxa"/>
            <w:gridSpan w:val="2"/>
            <w:tcBorders>
              <w:tl2br w:val="nil"/>
              <w:tr2bl w:val="nil"/>
            </w:tcBorders>
            <w:vAlign w:val="center"/>
          </w:tcPr>
          <w:p w14:paraId="2BA4F7EA">
            <w:pPr>
              <w:keepNext w:val="0"/>
              <w:keepLines w:val="0"/>
              <w:pageBreakBefore w:val="0"/>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服务整改意见</w:t>
            </w:r>
          </w:p>
        </w:tc>
        <w:tc>
          <w:tcPr>
            <w:tcW w:w="7652" w:type="dxa"/>
            <w:gridSpan w:val="6"/>
            <w:tcBorders>
              <w:tl2br w:val="nil"/>
              <w:tr2bl w:val="nil"/>
            </w:tcBorders>
            <w:vAlign w:val="center"/>
          </w:tcPr>
          <w:p w14:paraId="54E36FB4">
            <w:pPr>
              <w:keepNext w:val="0"/>
              <w:keepLines w:val="0"/>
              <w:pageBreakBefore w:val="0"/>
              <w:widowControl/>
              <w:kinsoku/>
              <w:wordWrap/>
              <w:overflowPunct/>
              <w:topLinePunct w:val="0"/>
              <w:autoSpaceDE/>
              <w:autoSpaceDN/>
              <w:bidi w:val="0"/>
              <w:adjustRightInd/>
              <w:spacing w:line="260" w:lineRule="exact"/>
              <w:textAlignment w:val="auto"/>
              <w:rPr>
                <w:rFonts w:hint="eastAsia" w:ascii="微软雅黑" w:hAnsi="微软雅黑" w:eastAsia="微软雅黑" w:cs="微软雅黑"/>
                <w:color w:val="000000" w:themeColor="text1"/>
                <w:sz w:val="21"/>
                <w:szCs w:val="21"/>
                <w14:textFill>
                  <w14:solidFill>
                    <w14:schemeClr w14:val="tx1"/>
                  </w14:solidFill>
                </w14:textFill>
              </w:rPr>
            </w:pPr>
          </w:p>
        </w:tc>
      </w:tr>
    </w:tbl>
    <w:p w14:paraId="5DEAAFB7">
      <w:pPr>
        <w:pStyle w:val="23"/>
        <w:keepNext w:val="0"/>
        <w:keepLines w:val="0"/>
        <w:pageBreakBefore w:val="0"/>
        <w:kinsoku/>
        <w:wordWrap/>
        <w:overflowPunct/>
        <w:topLinePunct w:val="0"/>
        <w:autoSpaceDE/>
        <w:autoSpaceDN/>
        <w:bidi w:val="0"/>
        <w:adjustRightInd/>
        <w:spacing w:line="260" w:lineRule="exact"/>
        <w:ind w:firstLine="0" w:firstLineChars="0"/>
        <w:jc w:val="left"/>
        <w:textAlignment w:val="auto"/>
        <w:rPr>
          <w:rFonts w:hint="default" w:ascii="微软雅黑" w:hAnsi="微软雅黑" w:eastAsia="微软雅黑" w:cs="微软雅黑"/>
          <w:sz w:val="21"/>
          <w:szCs w:val="21"/>
          <w:lang w:val="en-US" w:eastAsia="zh-CN"/>
        </w:rPr>
        <w:sectPr>
          <w:footerReference r:id="rId5" w:type="default"/>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b/>
          <w:bCs/>
          <w:sz w:val="21"/>
          <w:szCs w:val="21"/>
          <w:u w:val="single"/>
        </w:rPr>
        <w:t>注明：考核总分为100分，低于90分</w:t>
      </w:r>
      <w:r>
        <w:rPr>
          <w:rFonts w:hint="eastAsia" w:ascii="微软雅黑" w:hAnsi="微软雅黑" w:eastAsia="微软雅黑" w:cs="微软雅黑"/>
          <w:b/>
          <w:bCs/>
          <w:sz w:val="21"/>
          <w:szCs w:val="21"/>
          <w:u w:val="single"/>
          <w:lang w:val="en-US" w:eastAsia="zh-CN"/>
        </w:rPr>
        <w:t>为</w:t>
      </w:r>
      <w:r>
        <w:rPr>
          <w:rFonts w:hint="eastAsia" w:ascii="微软雅黑" w:hAnsi="微软雅黑" w:eastAsia="微软雅黑" w:cs="微软雅黑"/>
          <w:b/>
          <w:bCs/>
          <w:sz w:val="21"/>
          <w:szCs w:val="21"/>
          <w:u w:val="single"/>
        </w:rPr>
        <w:t>考核不及格。</w:t>
      </w:r>
      <w:r>
        <w:rPr>
          <w:rFonts w:hint="eastAsia" w:ascii="微软雅黑" w:hAnsi="微软雅黑" w:eastAsia="微软雅黑" w:cs="微软雅黑"/>
          <w:sz w:val="21"/>
          <w:szCs w:val="21"/>
        </w:rPr>
        <w:t xml:space="preserve">            考核日期</w:t>
      </w:r>
      <w:r>
        <w:rPr>
          <w:rFonts w:hint="eastAsia" w:ascii="微软雅黑" w:hAnsi="微软雅黑" w:eastAsia="微软雅黑" w:cs="微软雅黑"/>
          <w:sz w:val="21"/>
          <w:szCs w:val="21"/>
          <w:lang w:val="en-US" w:eastAsia="zh-CN"/>
        </w:rPr>
        <w:t xml:space="preserve">  </w:t>
      </w:r>
    </w:p>
    <w:p w14:paraId="2081DF4F">
      <w:pPr>
        <w:pageBreakBefore w:val="0"/>
        <w:wordWrap/>
        <w:overflowPunct/>
        <w:topLinePunct w:val="0"/>
        <w:bidi w:val="0"/>
        <w:spacing w:line="360" w:lineRule="exact"/>
        <w:ind w:firstLine="3362" w:firstLineChars="1600"/>
        <w:jc w:val="both"/>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丹阳市人民医院</w:t>
      </w:r>
    </w:p>
    <w:p w14:paraId="79CD9722">
      <w:pPr>
        <w:pageBreakBefore w:val="0"/>
        <w:wordWrap/>
        <w:overflowPunct/>
        <w:topLinePunct w:val="0"/>
        <w:bidi w:val="0"/>
        <w:spacing w:line="360" w:lineRule="exact"/>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云资源、门户网站二级等保测评及网站运维服务合同</w:t>
      </w:r>
    </w:p>
    <w:p w14:paraId="253B0B22">
      <w:pPr>
        <w:pStyle w:val="26"/>
        <w:pageBreakBefore w:val="0"/>
        <w:wordWrap/>
        <w:overflowPunct/>
        <w:topLinePunct w:val="0"/>
        <w:bidi w:val="0"/>
        <w:spacing w:line="360" w:lineRule="exact"/>
        <w:ind w:firstLine="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甲    方</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丹阳市人民医院</w:t>
      </w:r>
    </w:p>
    <w:p w14:paraId="217AB162">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b/>
          <w:sz w:val="21"/>
          <w:szCs w:val="21"/>
        </w:rPr>
        <w:t>联系地址：江苏省丹阳市新民西路2号</w:t>
      </w:r>
    </w:p>
    <w:p w14:paraId="6BAAFE57">
      <w:pPr>
        <w:pStyle w:val="26"/>
        <w:pageBreakBefore w:val="0"/>
        <w:wordWrap/>
        <w:overflowPunct/>
        <w:topLinePunct w:val="0"/>
        <w:bidi w:val="0"/>
        <w:spacing w:line="360" w:lineRule="exact"/>
        <w:ind w:firstLine="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乙    方</w:t>
      </w:r>
      <w:r>
        <w:rPr>
          <w:rFonts w:hint="eastAsia" w:ascii="微软雅黑" w:hAnsi="微软雅黑" w:eastAsia="微软雅黑" w:cs="微软雅黑"/>
          <w:sz w:val="21"/>
          <w:szCs w:val="21"/>
        </w:rPr>
        <w:t>：</w:t>
      </w:r>
      <w:r>
        <w:rPr>
          <w:rFonts w:hint="eastAsia" w:ascii="微软雅黑" w:hAnsi="微软雅黑" w:eastAsia="微软雅黑" w:cs="微软雅黑"/>
          <w:b/>
          <w:sz w:val="21"/>
          <w:szCs w:val="21"/>
        </w:rPr>
        <w:t xml:space="preserve"> </w:t>
      </w:r>
    </w:p>
    <w:p w14:paraId="1C89E753">
      <w:pPr>
        <w:pageBreakBefore w:val="0"/>
        <w:wordWrap/>
        <w:overflowPunct/>
        <w:topLinePunct w:val="0"/>
        <w:bidi w:val="0"/>
        <w:spacing w:line="360" w:lineRule="exac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 xml:space="preserve">联系地址： </w:t>
      </w:r>
    </w:p>
    <w:p w14:paraId="0B5A2210">
      <w:pPr>
        <w:keepNext w:val="0"/>
        <w:keepLines w:val="0"/>
        <w:pageBreakBefore w:val="0"/>
        <w:kinsoku/>
        <w:wordWrap/>
        <w:overflowPunct/>
        <w:bidi w:val="0"/>
        <w:snapToGrid/>
        <w:spacing w:line="22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bCs/>
          <w:sz w:val="21"/>
          <w:szCs w:val="21"/>
        </w:rPr>
        <w:t>根据《中华人民共和国民法典》及</w:t>
      </w:r>
      <w:r>
        <w:rPr>
          <w:rFonts w:hint="eastAsia" w:ascii="微软雅黑" w:hAnsi="微软雅黑" w:eastAsia="微软雅黑" w:cs="微软雅黑"/>
          <w:bCs/>
          <w:sz w:val="21"/>
          <w:szCs w:val="21"/>
          <w:u w:val="single"/>
        </w:rPr>
        <w:t>丹阳市人民医院云资源、门户网站二级等保测评及网站运维服务项目（采购编号：</w:t>
      </w:r>
      <w:r>
        <w:rPr>
          <w:rFonts w:hint="eastAsia" w:ascii="微软雅黑" w:hAnsi="微软雅黑" w:eastAsia="微软雅黑" w:cs="微软雅黑"/>
          <w:sz w:val="21"/>
          <w:szCs w:val="21"/>
        </w:rPr>
        <w:t>DRY-CG-2025</w:t>
      </w:r>
      <w:r>
        <w:rPr>
          <w:rFonts w:hint="eastAsia" w:ascii="微软雅黑" w:hAnsi="微软雅黑" w:eastAsia="微软雅黑" w:cs="微软雅黑"/>
          <w:sz w:val="21"/>
          <w:szCs w:val="21"/>
          <w:lang w:val="en-US" w:eastAsia="zh-CN"/>
        </w:rPr>
        <w:t>046</w:t>
      </w:r>
      <w:r>
        <w:rPr>
          <w:rFonts w:hint="eastAsia" w:ascii="微软雅黑" w:hAnsi="微软雅黑" w:eastAsia="微软雅黑" w:cs="微软雅黑"/>
          <w:bCs/>
          <w:sz w:val="21"/>
          <w:szCs w:val="21"/>
          <w:u w:val="single"/>
        </w:rPr>
        <w:t>）</w:t>
      </w:r>
      <w:r>
        <w:rPr>
          <w:rFonts w:hint="eastAsia" w:ascii="微软雅黑" w:hAnsi="微软雅黑" w:eastAsia="微软雅黑" w:cs="微软雅黑"/>
          <w:bCs/>
          <w:sz w:val="21"/>
          <w:szCs w:val="21"/>
        </w:rPr>
        <w:t>采购结果，甲乙双方秉持</w:t>
      </w:r>
      <w:r>
        <w:rPr>
          <w:rFonts w:hint="eastAsia" w:ascii="微软雅黑" w:hAnsi="微软雅黑" w:eastAsia="微软雅黑" w:cs="微软雅黑"/>
          <w:sz w:val="21"/>
          <w:szCs w:val="21"/>
        </w:rPr>
        <w:t>平等自愿、公平公正、互惠互利的原则，经友好协商，</w:t>
      </w:r>
      <w:r>
        <w:rPr>
          <w:rFonts w:hint="eastAsia" w:ascii="微软雅黑" w:hAnsi="微软雅黑" w:eastAsia="微软雅黑" w:cs="微软雅黑"/>
          <w:bCs/>
          <w:sz w:val="21"/>
          <w:szCs w:val="21"/>
        </w:rPr>
        <w:t>就甲方委托乙方接口改造事宜达成一致并签订本协议，合同如下：</w:t>
      </w:r>
    </w:p>
    <w:p w14:paraId="38409A2F">
      <w:pPr>
        <w:pStyle w:val="26"/>
        <w:pageBreakBefore w:val="0"/>
        <w:wordWrap/>
        <w:overflowPunct/>
        <w:topLinePunct w:val="0"/>
        <w:bidi w:val="0"/>
        <w:spacing w:line="360" w:lineRule="exact"/>
        <w:ind w:firstLine="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1、主要服务内容</w:t>
      </w:r>
    </w:p>
    <w:p w14:paraId="4EDA27C7">
      <w:pPr>
        <w:pageBreakBefore w:val="0"/>
        <w:wordWrap/>
        <w:overflowPunct/>
        <w:topLinePunct w:val="0"/>
        <w:bidi w:val="0"/>
        <w:spacing w:line="3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本项目的主要内容是</w:t>
      </w:r>
      <w:r>
        <w:rPr>
          <w:rFonts w:hint="eastAsia" w:ascii="微软雅黑" w:hAnsi="微软雅黑" w:eastAsia="微软雅黑" w:cs="微软雅黑"/>
          <w:bCs/>
          <w:sz w:val="21"/>
          <w:szCs w:val="21"/>
          <w:u w:val="single"/>
        </w:rPr>
        <w:t>丹阳市人民医院云资源、门户网站二级等保测评及网站运维服务</w:t>
      </w:r>
      <w:r>
        <w:rPr>
          <w:rFonts w:hint="eastAsia" w:ascii="微软雅黑" w:hAnsi="微软雅黑" w:eastAsia="微软雅黑" w:cs="微软雅黑"/>
          <w:sz w:val="21"/>
          <w:szCs w:val="21"/>
        </w:rPr>
        <w:t>项目，具体服务内容见附件一《功能技术指标》。</w:t>
      </w:r>
    </w:p>
    <w:p w14:paraId="72D2B215">
      <w:pPr>
        <w:pageBreakBefore w:val="0"/>
        <w:wordWrap/>
        <w:overflowPunct/>
        <w:topLinePunct w:val="0"/>
        <w:bidi w:val="0"/>
        <w:spacing w:line="3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其中云资源服务内容主要为乙方向甲方租赁云主机，提供云防火墙、云入侵检测、日志审计、云waf、云安全及主机杀毒等服务；门户网站二级等保测评每两年测评一次，含专家测评费。分期明细报价如下：</w:t>
      </w:r>
    </w:p>
    <w:tbl>
      <w:tblPr>
        <w:tblStyle w:val="18"/>
        <w:tblW w:w="8850"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4401"/>
        <w:gridCol w:w="3075"/>
      </w:tblGrid>
      <w:tr w14:paraId="4CA2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4" w:type="dxa"/>
          </w:tcPr>
          <w:p w14:paraId="70872CD2">
            <w:pPr>
              <w:pageBreakBefore w:val="0"/>
              <w:wordWrap/>
              <w:overflowPunct/>
              <w:topLinePunct w:val="0"/>
              <w:bidi w:val="0"/>
              <w:spacing w:line="360" w:lineRule="exact"/>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序号</w:t>
            </w:r>
          </w:p>
        </w:tc>
        <w:tc>
          <w:tcPr>
            <w:tcW w:w="4401" w:type="dxa"/>
          </w:tcPr>
          <w:p w14:paraId="6F140BCD">
            <w:pPr>
              <w:pageBreakBefore w:val="0"/>
              <w:wordWrap/>
              <w:overflowPunct/>
              <w:topLinePunct w:val="0"/>
              <w:bidi w:val="0"/>
              <w:spacing w:line="360" w:lineRule="exact"/>
              <w:ind w:firstLine="315" w:firstLineChars="15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名称</w:t>
            </w:r>
          </w:p>
        </w:tc>
        <w:tc>
          <w:tcPr>
            <w:tcW w:w="3075" w:type="dxa"/>
          </w:tcPr>
          <w:p w14:paraId="459E6B0B">
            <w:pPr>
              <w:pageBreakBefore w:val="0"/>
              <w:wordWrap/>
              <w:overflowPunct/>
              <w:topLinePunct w:val="0"/>
              <w:bidi w:val="0"/>
              <w:spacing w:line="360" w:lineRule="exact"/>
              <w:ind w:firstLine="735" w:firstLineChars="350"/>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每年总费用</w:t>
            </w:r>
          </w:p>
        </w:tc>
      </w:tr>
      <w:tr w14:paraId="1C46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74" w:type="dxa"/>
          </w:tcPr>
          <w:p w14:paraId="29B78CF4">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4401" w:type="dxa"/>
          </w:tcPr>
          <w:p w14:paraId="2E15DCBD">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云资源安全防护服务</w:t>
            </w:r>
          </w:p>
        </w:tc>
        <w:tc>
          <w:tcPr>
            <w:tcW w:w="3075" w:type="dxa"/>
          </w:tcPr>
          <w:p w14:paraId="7BB09F1A">
            <w:pPr>
              <w:pageBreakBefore w:val="0"/>
              <w:wordWrap/>
              <w:overflowPunct/>
              <w:topLinePunct w:val="0"/>
              <w:bidi w:val="0"/>
              <w:spacing w:line="360" w:lineRule="exact"/>
              <w:ind w:firstLine="315" w:firstLineChars="150"/>
              <w:rPr>
                <w:rFonts w:hint="eastAsia" w:ascii="微软雅黑" w:hAnsi="微软雅黑" w:eastAsia="微软雅黑" w:cs="微软雅黑"/>
                <w:sz w:val="21"/>
                <w:szCs w:val="21"/>
              </w:rPr>
            </w:pPr>
          </w:p>
        </w:tc>
      </w:tr>
      <w:tr w14:paraId="349C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74" w:type="dxa"/>
          </w:tcPr>
          <w:p w14:paraId="184BDE7B">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4401" w:type="dxa"/>
          </w:tcPr>
          <w:p w14:paraId="31AD1DA5">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门户网站二级等保测评</w:t>
            </w:r>
          </w:p>
        </w:tc>
        <w:tc>
          <w:tcPr>
            <w:tcW w:w="3075" w:type="dxa"/>
          </w:tcPr>
          <w:p w14:paraId="56A02B80">
            <w:pPr>
              <w:pageBreakBefore w:val="0"/>
              <w:wordWrap/>
              <w:overflowPunct/>
              <w:topLinePunct w:val="0"/>
              <w:bidi w:val="0"/>
              <w:spacing w:line="360" w:lineRule="exact"/>
              <w:ind w:firstLine="315" w:firstLineChars="150"/>
              <w:rPr>
                <w:rFonts w:hint="eastAsia" w:ascii="微软雅黑" w:hAnsi="微软雅黑" w:eastAsia="微软雅黑" w:cs="微软雅黑"/>
                <w:sz w:val="21"/>
                <w:szCs w:val="21"/>
              </w:rPr>
            </w:pPr>
          </w:p>
        </w:tc>
      </w:tr>
      <w:tr w14:paraId="5A62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74" w:type="dxa"/>
          </w:tcPr>
          <w:p w14:paraId="42DDA26F">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p>
        </w:tc>
        <w:tc>
          <w:tcPr>
            <w:tcW w:w="4401" w:type="dxa"/>
          </w:tcPr>
          <w:p w14:paraId="4C1B4A4F">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网站运维服务</w:t>
            </w:r>
          </w:p>
        </w:tc>
        <w:tc>
          <w:tcPr>
            <w:tcW w:w="3075" w:type="dxa"/>
          </w:tcPr>
          <w:p w14:paraId="7257709B">
            <w:pPr>
              <w:pageBreakBefore w:val="0"/>
              <w:wordWrap/>
              <w:overflowPunct/>
              <w:topLinePunct w:val="0"/>
              <w:bidi w:val="0"/>
              <w:spacing w:line="360" w:lineRule="exact"/>
              <w:ind w:firstLine="315" w:firstLineChars="150"/>
              <w:rPr>
                <w:rFonts w:hint="eastAsia" w:ascii="微软雅黑" w:hAnsi="微软雅黑" w:eastAsia="微软雅黑" w:cs="微软雅黑"/>
                <w:sz w:val="21"/>
                <w:szCs w:val="21"/>
              </w:rPr>
            </w:pPr>
          </w:p>
        </w:tc>
      </w:tr>
    </w:tbl>
    <w:p w14:paraId="3701AD7E">
      <w:pPr>
        <w:pStyle w:val="26"/>
        <w:keepNext w:val="0"/>
        <w:keepLines w:val="0"/>
        <w:pageBreakBefore w:val="0"/>
        <w:kinsoku/>
        <w:wordWrap/>
        <w:overflowPunct/>
        <w:topLinePunct w:val="0"/>
        <w:autoSpaceDE/>
        <w:autoSpaceDN/>
        <w:bidi w:val="0"/>
        <w:adjustRightInd/>
        <w:snapToGrid/>
        <w:spacing w:line="240" w:lineRule="exact"/>
        <w:ind w:firstLine="0"/>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2、服务期限及合同价</w:t>
      </w:r>
    </w:p>
    <w:p w14:paraId="4D2A6FCA">
      <w:pPr>
        <w:pStyle w:val="26"/>
        <w:keepNext w:val="0"/>
        <w:keepLines w:val="0"/>
        <w:pageBreakBefore w:val="0"/>
        <w:kinsoku/>
        <w:wordWrap/>
        <w:overflowPunct/>
        <w:topLinePunct w:val="0"/>
        <w:autoSpaceDE/>
        <w:autoSpaceDN/>
        <w:bidi w:val="0"/>
        <w:adjustRightInd/>
        <w:snapToGrid/>
        <w:spacing w:line="240" w:lineRule="exact"/>
        <w:ind w:firstLine="630" w:firstLineChars="300"/>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2.1 每年的云资源、门户网站二级等保测评及网站运维服务费为人民币（含税价）￥</w:t>
      </w:r>
      <w:r>
        <w:rPr>
          <w:rFonts w:hint="eastAsia" w:ascii="微软雅黑" w:hAnsi="微软雅黑" w:eastAsia="微软雅黑" w:cs="微软雅黑"/>
          <w:bCs/>
          <w:sz w:val="21"/>
          <w:szCs w:val="21"/>
          <w:u w:val="single"/>
        </w:rPr>
        <w:t xml:space="preserve">       </w:t>
      </w:r>
      <w:r>
        <w:rPr>
          <w:rFonts w:hint="eastAsia" w:ascii="微软雅黑" w:hAnsi="微软雅黑" w:eastAsia="微软雅黑" w:cs="微软雅黑"/>
          <w:bCs/>
          <w:sz w:val="21"/>
          <w:szCs w:val="21"/>
        </w:rPr>
        <w:t xml:space="preserve">元（大写 </w:t>
      </w:r>
      <w:r>
        <w:rPr>
          <w:rFonts w:hint="eastAsia" w:ascii="微软雅黑" w:hAnsi="微软雅黑" w:eastAsia="微软雅黑" w:cs="微软雅黑"/>
          <w:bCs/>
          <w:sz w:val="21"/>
          <w:szCs w:val="21"/>
          <w:u w:val="single"/>
        </w:rPr>
        <w:t xml:space="preserve">       </w:t>
      </w:r>
      <w:r>
        <w:rPr>
          <w:rFonts w:hint="eastAsia" w:ascii="微软雅黑" w:hAnsi="微软雅黑" w:eastAsia="微软雅黑" w:cs="微软雅黑"/>
          <w:bCs/>
          <w:sz w:val="21"/>
          <w:szCs w:val="21"/>
        </w:rPr>
        <w:t>整），两年总维护费为￥</w:t>
      </w:r>
      <w:r>
        <w:rPr>
          <w:rFonts w:hint="eastAsia" w:ascii="微软雅黑" w:hAnsi="微软雅黑" w:eastAsia="微软雅黑" w:cs="微软雅黑"/>
          <w:bCs/>
          <w:sz w:val="21"/>
          <w:szCs w:val="21"/>
          <w:u w:val="single"/>
        </w:rPr>
        <w:t xml:space="preserve">     </w:t>
      </w:r>
      <w:r>
        <w:rPr>
          <w:rFonts w:hint="eastAsia" w:ascii="微软雅黑" w:hAnsi="微软雅黑" w:eastAsia="微软雅黑" w:cs="微软雅黑"/>
          <w:bCs/>
          <w:sz w:val="21"/>
          <w:szCs w:val="21"/>
        </w:rPr>
        <w:t>元(大写</w:t>
      </w:r>
      <w:r>
        <w:rPr>
          <w:rFonts w:hint="eastAsia" w:ascii="微软雅黑" w:hAnsi="微软雅黑" w:eastAsia="微软雅黑" w:cs="微软雅黑"/>
          <w:bCs/>
          <w:sz w:val="21"/>
          <w:szCs w:val="21"/>
          <w:u w:val="single"/>
        </w:rPr>
        <w:t xml:space="preserve">        </w:t>
      </w:r>
      <w:r>
        <w:rPr>
          <w:rFonts w:hint="eastAsia" w:ascii="微软雅黑" w:hAnsi="微软雅黑" w:eastAsia="微软雅黑" w:cs="微软雅黑"/>
          <w:bCs/>
          <w:sz w:val="21"/>
          <w:szCs w:val="21"/>
        </w:rPr>
        <w:t xml:space="preserve">  整）；</w:t>
      </w:r>
    </w:p>
    <w:p w14:paraId="5FC9632B">
      <w:pPr>
        <w:pStyle w:val="26"/>
        <w:keepNext w:val="0"/>
        <w:keepLines w:val="0"/>
        <w:pageBreakBefore w:val="0"/>
        <w:kinsoku/>
        <w:wordWrap/>
        <w:overflowPunct/>
        <w:topLinePunct w:val="0"/>
        <w:autoSpaceDE/>
        <w:autoSpaceDN/>
        <w:bidi w:val="0"/>
        <w:adjustRightInd/>
        <w:snapToGrid/>
        <w:spacing w:line="240" w:lineRule="exact"/>
        <w:ind w:firstLine="630" w:firstLineChars="300"/>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门户网站二级等保测评服务费为￥</w:t>
      </w:r>
      <w:r>
        <w:rPr>
          <w:rFonts w:hint="eastAsia" w:ascii="微软雅黑" w:hAnsi="微软雅黑" w:eastAsia="微软雅黑" w:cs="微软雅黑"/>
          <w:bCs/>
          <w:sz w:val="21"/>
          <w:szCs w:val="21"/>
          <w:u w:val="single"/>
        </w:rPr>
        <w:t xml:space="preserve">     </w:t>
      </w:r>
      <w:r>
        <w:rPr>
          <w:rFonts w:hint="eastAsia" w:ascii="微软雅黑" w:hAnsi="微软雅黑" w:eastAsia="微软雅黑" w:cs="微软雅黑"/>
          <w:bCs/>
          <w:sz w:val="21"/>
          <w:szCs w:val="21"/>
        </w:rPr>
        <w:t>元(大写</w:t>
      </w:r>
      <w:r>
        <w:rPr>
          <w:rFonts w:hint="eastAsia" w:ascii="微软雅黑" w:hAnsi="微软雅黑" w:eastAsia="微软雅黑" w:cs="微软雅黑"/>
          <w:bCs/>
          <w:sz w:val="21"/>
          <w:szCs w:val="21"/>
          <w:u w:val="single"/>
        </w:rPr>
        <w:t xml:space="preserve">        </w:t>
      </w:r>
      <w:r>
        <w:rPr>
          <w:rFonts w:hint="eastAsia" w:ascii="微软雅黑" w:hAnsi="微软雅黑" w:eastAsia="微软雅黑" w:cs="微软雅黑"/>
          <w:bCs/>
          <w:sz w:val="21"/>
          <w:szCs w:val="21"/>
        </w:rPr>
        <w:t xml:space="preserve">  整），两年测评一次；</w:t>
      </w:r>
    </w:p>
    <w:p w14:paraId="7B408E25">
      <w:pPr>
        <w:pStyle w:val="26"/>
        <w:keepNext w:val="0"/>
        <w:keepLines w:val="0"/>
        <w:pageBreakBefore w:val="0"/>
        <w:kinsoku/>
        <w:wordWrap/>
        <w:overflowPunct/>
        <w:topLinePunct w:val="0"/>
        <w:autoSpaceDE/>
        <w:autoSpaceDN/>
        <w:bidi w:val="0"/>
        <w:adjustRightInd/>
        <w:snapToGrid/>
        <w:spacing w:line="240" w:lineRule="exact"/>
        <w:ind w:firstLine="630" w:firstLineChars="300"/>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每年的网站运维服务费为人民币（含税价）￥</w:t>
      </w:r>
      <w:r>
        <w:rPr>
          <w:rFonts w:hint="eastAsia" w:ascii="微软雅黑" w:hAnsi="微软雅黑" w:eastAsia="微软雅黑" w:cs="微软雅黑"/>
          <w:bCs/>
          <w:sz w:val="21"/>
          <w:szCs w:val="21"/>
          <w:u w:val="single"/>
        </w:rPr>
        <w:t xml:space="preserve">       </w:t>
      </w:r>
      <w:r>
        <w:rPr>
          <w:rFonts w:hint="eastAsia" w:ascii="微软雅黑" w:hAnsi="微软雅黑" w:eastAsia="微软雅黑" w:cs="微软雅黑"/>
          <w:bCs/>
          <w:sz w:val="21"/>
          <w:szCs w:val="21"/>
        </w:rPr>
        <w:t xml:space="preserve">元（大写 </w:t>
      </w:r>
      <w:r>
        <w:rPr>
          <w:rFonts w:hint="eastAsia" w:ascii="微软雅黑" w:hAnsi="微软雅黑" w:eastAsia="微软雅黑" w:cs="微软雅黑"/>
          <w:bCs/>
          <w:sz w:val="21"/>
          <w:szCs w:val="21"/>
          <w:u w:val="single"/>
        </w:rPr>
        <w:t xml:space="preserve">       </w:t>
      </w:r>
      <w:r>
        <w:rPr>
          <w:rFonts w:hint="eastAsia" w:ascii="微软雅黑" w:hAnsi="微软雅黑" w:eastAsia="微软雅黑" w:cs="微软雅黑"/>
          <w:bCs/>
          <w:sz w:val="21"/>
          <w:szCs w:val="21"/>
        </w:rPr>
        <w:t>整），两年总维护费为￥</w:t>
      </w:r>
      <w:r>
        <w:rPr>
          <w:rFonts w:hint="eastAsia" w:ascii="微软雅黑" w:hAnsi="微软雅黑" w:eastAsia="微软雅黑" w:cs="微软雅黑"/>
          <w:bCs/>
          <w:sz w:val="21"/>
          <w:szCs w:val="21"/>
          <w:u w:val="single"/>
        </w:rPr>
        <w:t xml:space="preserve">     </w:t>
      </w:r>
      <w:r>
        <w:rPr>
          <w:rFonts w:hint="eastAsia" w:ascii="微软雅黑" w:hAnsi="微软雅黑" w:eastAsia="微软雅黑" w:cs="微软雅黑"/>
          <w:bCs/>
          <w:sz w:val="21"/>
          <w:szCs w:val="21"/>
        </w:rPr>
        <w:t>元(大写</w:t>
      </w:r>
      <w:r>
        <w:rPr>
          <w:rFonts w:hint="eastAsia" w:ascii="微软雅黑" w:hAnsi="微软雅黑" w:eastAsia="微软雅黑" w:cs="微软雅黑"/>
          <w:bCs/>
          <w:sz w:val="21"/>
          <w:szCs w:val="21"/>
          <w:u w:val="single"/>
        </w:rPr>
        <w:t xml:space="preserve">        </w:t>
      </w:r>
      <w:r>
        <w:rPr>
          <w:rFonts w:hint="eastAsia" w:ascii="微软雅黑" w:hAnsi="微软雅黑" w:eastAsia="微软雅黑" w:cs="微软雅黑"/>
          <w:bCs/>
          <w:sz w:val="21"/>
          <w:szCs w:val="21"/>
        </w:rPr>
        <w:t xml:space="preserve">  整）。</w:t>
      </w:r>
    </w:p>
    <w:p w14:paraId="5C35E4CA">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2.2 本合同有效期为</w:t>
      </w:r>
      <w:r>
        <w:rPr>
          <w:rFonts w:hint="eastAsia" w:ascii="微软雅黑" w:hAnsi="微软雅黑" w:eastAsia="微软雅黑" w:cs="微软雅黑"/>
          <w:bCs/>
          <w:sz w:val="21"/>
          <w:szCs w:val="21"/>
          <w:u w:val="single"/>
        </w:rPr>
        <w:t xml:space="preserve">   贰   </w:t>
      </w:r>
      <w:r>
        <w:rPr>
          <w:rFonts w:hint="eastAsia" w:ascii="微软雅黑" w:hAnsi="微软雅黑" w:eastAsia="微软雅黑" w:cs="微软雅黑"/>
          <w:bCs/>
          <w:sz w:val="21"/>
          <w:szCs w:val="21"/>
        </w:rPr>
        <w:t>年，自    年   月   日 至   年   月   日止。</w:t>
      </w:r>
      <w:bookmarkStart w:id="1" w:name="OLE_LINK8"/>
      <w:r>
        <w:rPr>
          <w:rFonts w:hint="eastAsia" w:ascii="微软雅黑" w:hAnsi="微软雅黑" w:eastAsia="微软雅黑" w:cs="微软雅黑"/>
          <w:bCs/>
          <w:sz w:val="21"/>
          <w:szCs w:val="21"/>
        </w:rPr>
        <w:t>每期付款前，乙方应向甲方开具等额有效、符合国家要求的发票，否则甲方有权不予支付款项。甲方收到发票后三个月内完成支付。</w:t>
      </w:r>
    </w:p>
    <w:bookmarkEnd w:id="1"/>
    <w:p w14:paraId="1A7A925C">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2.3 付款方式：合同签订后乙方完成门户网站二级等保测评并出具《网络安全等级测评报告》后支付二级等保测评费</w:t>
      </w:r>
      <w:r>
        <w:rPr>
          <w:rFonts w:hint="eastAsia" w:ascii="微软雅黑" w:hAnsi="微软雅黑" w:eastAsia="微软雅黑" w:cs="微软雅黑"/>
          <w:bCs/>
          <w:sz w:val="21"/>
          <w:szCs w:val="21"/>
          <w:u w:val="single"/>
        </w:rPr>
        <w:t xml:space="preserve">    </w:t>
      </w:r>
      <w:r>
        <w:rPr>
          <w:rFonts w:hint="eastAsia" w:ascii="微软雅黑" w:hAnsi="微软雅黑" w:eastAsia="微软雅黑" w:cs="微软雅黑"/>
          <w:bCs/>
          <w:sz w:val="21"/>
          <w:szCs w:val="21"/>
        </w:rPr>
        <w:t>元 ；</w:t>
      </w:r>
    </w:p>
    <w:p w14:paraId="36071F4F">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每年云资源及网站运维服务期满且验收合格后付当年服务费。</w:t>
      </w:r>
    </w:p>
    <w:p w14:paraId="30A49491">
      <w:pPr>
        <w:keepNext w:val="0"/>
        <w:keepLines w:val="0"/>
        <w:pageBreakBefore w:val="0"/>
        <w:kinsoku/>
        <w:wordWrap/>
        <w:overflowPunct/>
        <w:topLinePunct w:val="0"/>
        <w:autoSpaceDE/>
        <w:autoSpaceDN/>
        <w:bidi w:val="0"/>
        <w:adjustRightInd/>
        <w:snapToGrid/>
        <w:spacing w:line="240" w:lineRule="exact"/>
        <w:ind w:firstLine="420" w:firstLineChars="200"/>
        <w:textAlignment w:val="auto"/>
        <w:outlineLvl w:val="0"/>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付款金额：</w:t>
      </w:r>
      <w:r>
        <w:rPr>
          <w:rFonts w:hint="eastAsia" w:ascii="微软雅黑" w:hAnsi="微软雅黑" w:eastAsia="微软雅黑" w:cs="微软雅黑"/>
          <w:color w:val="auto"/>
          <w:sz w:val="21"/>
          <w:szCs w:val="21"/>
          <w:highlight w:val="none"/>
        </w:rPr>
        <w:t>年度考核分 ≥90分</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采购人全额支付当年服务费。</w:t>
      </w:r>
      <w:r>
        <w:rPr>
          <w:rFonts w:hint="eastAsia" w:ascii="微软雅黑" w:hAnsi="微软雅黑" w:eastAsia="微软雅黑" w:cs="微软雅黑"/>
          <w:color w:val="auto"/>
          <w:sz w:val="21"/>
          <w:szCs w:val="21"/>
          <w:highlight w:val="none"/>
        </w:rPr>
        <w:t xml:space="preserve">年度考核分 </w:t>
      </w: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rPr>
        <w:t>90分</w:t>
      </w:r>
      <w:r>
        <w:rPr>
          <w:rFonts w:hint="eastAsia" w:ascii="微软雅黑" w:hAnsi="微软雅黑" w:eastAsia="微软雅黑" w:cs="微软雅黑"/>
          <w:color w:val="auto"/>
          <w:sz w:val="21"/>
          <w:szCs w:val="21"/>
          <w:highlight w:val="none"/>
          <w:lang w:val="en-US" w:eastAsia="zh-CN"/>
        </w:rPr>
        <w:t>的，每下降1分扣除当年服务费的1%。</w:t>
      </w:r>
    </w:p>
    <w:p w14:paraId="43D11F28">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2.4 乙方银行信息</w:t>
      </w:r>
    </w:p>
    <w:p w14:paraId="12E5C411">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 xml:space="preserve">户    名：                                 </w:t>
      </w:r>
    </w:p>
    <w:p w14:paraId="1769283E">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 xml:space="preserve">开 户 行：                                </w:t>
      </w:r>
    </w:p>
    <w:p w14:paraId="1E7B34EE">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 xml:space="preserve">银行账号：                                 </w:t>
      </w:r>
    </w:p>
    <w:p w14:paraId="48AF21CB">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2.5 甲方开票信息</w:t>
      </w:r>
    </w:p>
    <w:p w14:paraId="5EFE7435">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公司名称：丹阳市人民医院</w:t>
      </w:r>
    </w:p>
    <w:p w14:paraId="6A6E99C0">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bookmarkStart w:id="2" w:name="OLE_LINK7"/>
      <w:r>
        <w:rPr>
          <w:rFonts w:hint="eastAsia" w:ascii="微软雅黑" w:hAnsi="微软雅黑" w:eastAsia="微软雅黑" w:cs="微软雅黑"/>
          <w:bCs/>
          <w:color w:val="auto"/>
          <w:sz w:val="21"/>
          <w:szCs w:val="21"/>
          <w:highlight w:val="none"/>
        </w:rPr>
        <w:t>纳税人识别号（税号）：1232118146877831XA</w:t>
      </w:r>
    </w:p>
    <w:bookmarkEnd w:id="2"/>
    <w:p w14:paraId="680E1FC9">
      <w:pPr>
        <w:pStyle w:val="26"/>
        <w:keepNext w:val="0"/>
        <w:keepLines w:val="0"/>
        <w:pageBreakBefore w:val="0"/>
        <w:kinsoku/>
        <w:wordWrap/>
        <w:overflowPunct/>
        <w:topLinePunct w:val="0"/>
        <w:autoSpaceDE/>
        <w:autoSpaceDN/>
        <w:bidi w:val="0"/>
        <w:adjustRightInd/>
        <w:snapToGrid/>
        <w:spacing w:line="240" w:lineRule="exact"/>
        <w:ind w:firstLine="0"/>
        <w:textAlignment w:val="auto"/>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3、 甲、乙双方权利义务</w:t>
      </w:r>
    </w:p>
    <w:p w14:paraId="73AA7DFE">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3.1 甲方的权利与义务</w:t>
      </w:r>
    </w:p>
    <w:p w14:paraId="7DC754B2">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(1)甲方负责向乙方提供本项目的相关技术要求。</w:t>
      </w:r>
    </w:p>
    <w:p w14:paraId="1119E44A">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(2)甲方负责提供测试环境和配合测试工作。</w:t>
      </w:r>
    </w:p>
    <w:p w14:paraId="47613BAC">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(3)甲方负责在合同约定的时间内完成付款。</w:t>
      </w:r>
    </w:p>
    <w:p w14:paraId="409AED0A">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3.2 乙方的权利与义务</w:t>
      </w:r>
    </w:p>
    <w:p w14:paraId="34C75252">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（1）乙方负责医院官网网站整体系统（包括但不限于网站程序、数据库、服务器环境 、SSL证书等）的日常维护，确保系统 7×24 小时正常运行，及时处理系统故障和异常情况；</w:t>
      </w:r>
    </w:p>
    <w:p w14:paraId="4B1108D9">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（2）网站运维服务提供 7×24 小时的技术支持服务，全年无休。对于网站出现的紧急故障（如网站无法访问、系统崩溃等），在接到医院通知后，应在 30分钟内响应，并在8小时内解决问题，恢复网站正常运行。​对于非紧急的网站维护需求（如内容更新、页面优化等），应在接到医院通知后 3 个工作日内完成处理，并反馈处理结果；</w:t>
      </w:r>
    </w:p>
    <w:p w14:paraId="11007357">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3）每月向医院提交详细的网站维保服务报告，报告内容应包括网站运行状况总结（如网站访问量、页面浏览量、系统故障次数及处理情况等）、本月维护工作内容及成果（如完成的内容更新数量、页面优化措施、安全漏洞修复情况等）；</w:t>
      </w:r>
    </w:p>
    <w:p w14:paraId="7C0308B9">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（4）调整栏目结构、检查和修复链接错误、管理权限设置等。使用工具监控网站速度和响应时间，分析用户行为，优化用户体验，执行SEO策略提升搜索排名；</w:t>
      </w:r>
    </w:p>
    <w:p w14:paraId="1C18FB42">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（5）对具备高防自服务、流量压制自服务、钓鱼欺诈站点判定、流量牵引调度控制；</w:t>
      </w:r>
    </w:p>
    <w:p w14:paraId="3A28F5EB">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（6）如果乙方误操作造成有数据丢失的情况扣除全年维保费，甲方保留进一步维权的权利。</w:t>
      </w:r>
    </w:p>
    <w:p w14:paraId="00EA478C">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（7）</w:t>
      </w:r>
      <w:r>
        <w:rPr>
          <w:rFonts w:hint="eastAsia" w:ascii="微软雅黑" w:hAnsi="微软雅黑" w:eastAsia="微软雅黑" w:cs="微软雅黑"/>
          <w:bCs/>
          <w:color w:val="auto"/>
          <w:sz w:val="21"/>
          <w:szCs w:val="21"/>
          <w:highlight w:val="none"/>
        </w:rPr>
        <w:t>合同期间内，采购人有权对中标人的维保工作进行监管。当系统出现故障，中标人不能在规定的时间内完成维修，或维修结果不符合要求，采购人有权委托中标人以外的第三方进行维修，所发生的费用由中标人承担。</w:t>
      </w:r>
    </w:p>
    <w:p w14:paraId="5FB103C0">
      <w:pPr>
        <w:pStyle w:val="26"/>
        <w:keepNext w:val="0"/>
        <w:keepLines w:val="0"/>
        <w:pageBreakBefore w:val="0"/>
        <w:kinsoku/>
        <w:wordWrap/>
        <w:overflowPunct/>
        <w:topLinePunct w:val="0"/>
        <w:autoSpaceDE/>
        <w:autoSpaceDN/>
        <w:bidi w:val="0"/>
        <w:adjustRightInd/>
        <w:snapToGrid/>
        <w:spacing w:line="240" w:lineRule="exact"/>
        <w:ind w:firstLine="0"/>
        <w:textAlignment w:val="auto"/>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5、验收要求</w:t>
      </w:r>
    </w:p>
    <w:p w14:paraId="4C6B5A02">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微软雅黑" w:hAnsi="微软雅黑" w:eastAsia="微软雅黑" w:cs="微软雅黑"/>
          <w:bCs/>
          <w:color w:val="auto"/>
          <w:sz w:val="21"/>
          <w:szCs w:val="21"/>
          <w:highlight w:val="none"/>
        </w:rPr>
      </w:pPr>
      <w:bookmarkStart w:id="3" w:name="_Hlk195100457"/>
      <w:r>
        <w:rPr>
          <w:rFonts w:hint="eastAsia" w:ascii="微软雅黑" w:hAnsi="微软雅黑" w:eastAsia="微软雅黑" w:cs="微软雅黑"/>
          <w:bCs/>
          <w:color w:val="auto"/>
          <w:sz w:val="21"/>
          <w:szCs w:val="21"/>
          <w:highlight w:val="none"/>
        </w:rPr>
        <w:t>每期付款前，由甲、乙双方共同按本项目的附件一、附件二及合同中的内容进行验收。如维保未通过验收，</w:t>
      </w:r>
      <w:bookmarkStart w:id="4" w:name="OLE_LINK1"/>
      <w:r>
        <w:rPr>
          <w:rFonts w:hint="eastAsia" w:ascii="微软雅黑" w:hAnsi="微软雅黑" w:eastAsia="微软雅黑" w:cs="微软雅黑"/>
          <w:bCs/>
          <w:color w:val="auto"/>
          <w:sz w:val="21"/>
          <w:szCs w:val="21"/>
          <w:highlight w:val="none"/>
        </w:rPr>
        <w:t>乙方视为违约，</w:t>
      </w:r>
      <w:bookmarkEnd w:id="4"/>
      <w:r>
        <w:rPr>
          <w:rFonts w:hint="eastAsia" w:ascii="微软雅黑" w:hAnsi="微软雅黑" w:eastAsia="微软雅黑" w:cs="微软雅黑"/>
          <w:bCs/>
          <w:color w:val="auto"/>
          <w:sz w:val="21"/>
          <w:szCs w:val="21"/>
          <w:highlight w:val="none"/>
        </w:rPr>
        <w:t>应向甲方支付</w:t>
      </w:r>
      <w:r>
        <w:rPr>
          <w:rFonts w:hint="eastAsia" w:ascii="微软雅黑" w:hAnsi="微软雅黑" w:eastAsia="微软雅黑" w:cs="微软雅黑"/>
          <w:bCs/>
          <w:color w:val="auto"/>
          <w:sz w:val="21"/>
          <w:szCs w:val="21"/>
          <w:highlight w:val="none"/>
          <w:u w:val="single"/>
        </w:rPr>
        <w:t xml:space="preserve">      元 </w:t>
      </w:r>
      <w:r>
        <w:rPr>
          <w:rFonts w:hint="eastAsia" w:ascii="微软雅黑" w:hAnsi="微软雅黑" w:eastAsia="微软雅黑" w:cs="微软雅黑"/>
          <w:bCs/>
          <w:color w:val="auto"/>
          <w:sz w:val="21"/>
          <w:szCs w:val="21"/>
          <w:highlight w:val="none"/>
        </w:rPr>
        <w:t>作为违约金，甲方给予乙方15天(包含非工作日)时间进行整改并再次验收，若验收再次不合格，甲方有权利单方面终止合同，不支付当期合同款，并按具体造成的损失向乙方索赔。验收表单见附件二《</w:t>
      </w:r>
      <w:r>
        <w:rPr>
          <w:rFonts w:hint="eastAsia" w:ascii="微软雅黑" w:hAnsi="微软雅黑" w:eastAsia="微软雅黑" w:cs="微软雅黑"/>
          <w:bCs/>
          <w:color w:val="auto"/>
          <w:kern w:val="0"/>
          <w:sz w:val="21"/>
          <w:szCs w:val="21"/>
          <w:highlight w:val="none"/>
        </w:rPr>
        <w:t>云资源、门户网站二级等保测评及网站运维年度考核表</w:t>
      </w:r>
      <w:r>
        <w:rPr>
          <w:rFonts w:hint="eastAsia" w:ascii="微软雅黑" w:hAnsi="微软雅黑" w:eastAsia="微软雅黑" w:cs="微软雅黑"/>
          <w:bCs/>
          <w:color w:val="auto"/>
          <w:sz w:val="21"/>
          <w:szCs w:val="21"/>
          <w:highlight w:val="none"/>
        </w:rPr>
        <w:t xml:space="preserve">》。 </w:t>
      </w:r>
    </w:p>
    <w:p w14:paraId="42FE389A">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exact"/>
        <w:textAlignment w:val="auto"/>
        <w:rPr>
          <w:rFonts w:hint="eastAsia" w:ascii="微软雅黑" w:hAnsi="微软雅黑" w:eastAsia="微软雅黑" w:cs="微软雅黑"/>
          <w:color w:val="auto"/>
          <w:sz w:val="21"/>
          <w:szCs w:val="21"/>
          <w:highlight w:val="none"/>
        </w:rPr>
      </w:pPr>
    </w:p>
    <w:p w14:paraId="380D95BD">
      <w:pPr>
        <w:keepNext w:val="0"/>
        <w:keepLines w:val="0"/>
        <w:pageBreakBefore w:val="0"/>
        <w:kinsoku/>
        <w:wordWrap/>
        <w:overflowPunct/>
        <w:topLinePunct w:val="0"/>
        <w:autoSpaceDE/>
        <w:autoSpaceDN/>
        <w:bidi w:val="0"/>
        <w:adjustRightInd/>
        <w:snapToGrid/>
        <w:spacing w:line="240" w:lineRule="exact"/>
        <w:ind w:firstLine="420" w:firstLineChars="200"/>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合同期满后，如果双方不继续合作，采购人应确保届满前1个月通知中标人，对延续期间产生的费用，采购人根据实际延续期参照原合同价与中标人进行结算。</w:t>
      </w:r>
    </w:p>
    <w:p w14:paraId="365A694D">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履约</w:t>
      </w:r>
      <w:r>
        <w:rPr>
          <w:rFonts w:hint="eastAsia" w:ascii="微软雅黑" w:hAnsi="微软雅黑" w:eastAsia="微软雅黑" w:cs="微软雅黑"/>
          <w:color w:val="auto"/>
          <w:sz w:val="21"/>
          <w:szCs w:val="21"/>
          <w:highlight w:val="none"/>
        </w:rPr>
        <w:t>期间交通工具由中标人自备，所有安全责任自负，与采购人无涉。</w:t>
      </w:r>
    </w:p>
    <w:p w14:paraId="4EA8CD9F">
      <w:pPr>
        <w:keepNext w:val="0"/>
        <w:keepLines w:val="0"/>
        <w:pageBreakBefore w:val="0"/>
        <w:numPr>
          <w:ilvl w:val="0"/>
          <w:numId w:val="4"/>
        </w:numPr>
        <w:kinsoku/>
        <w:wordWrap/>
        <w:overflowPunct/>
        <w:topLinePunct w:val="0"/>
        <w:autoSpaceDE/>
        <w:autoSpaceDN/>
        <w:bidi w:val="0"/>
        <w:adjustRightInd/>
        <w:snapToGrid/>
        <w:spacing w:line="240" w:lineRule="exact"/>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履约要求：</w:t>
      </w:r>
    </w:p>
    <w:p w14:paraId="75F9DA0C">
      <w:pPr>
        <w:pStyle w:val="15"/>
        <w:keepNext w:val="0"/>
        <w:keepLines w:val="0"/>
        <w:pageBreakBefore w:val="0"/>
        <w:kinsoku/>
        <w:wordWrap/>
        <w:overflowPunct/>
        <w:topLinePunct w:val="0"/>
        <w:autoSpaceDE/>
        <w:autoSpaceDN/>
        <w:bidi w:val="0"/>
        <w:adjustRightInd/>
        <w:snapToGrid/>
        <w:spacing w:before="0" w:beforeAutospacing="0" w:after="0" w:afterAutospacing="0" w:line="2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一方未遵守合同约定构成违约的，</w:t>
      </w:r>
      <w:r>
        <w:rPr>
          <w:rFonts w:hint="eastAsia" w:ascii="微软雅黑" w:hAnsi="微软雅黑" w:eastAsia="微软雅黑" w:cs="微软雅黑"/>
          <w:color w:val="auto"/>
          <w:sz w:val="21"/>
          <w:szCs w:val="21"/>
          <w:highlight w:val="none"/>
          <w:lang w:eastAsia="zh-CN"/>
        </w:rPr>
        <w:t>除招标文件另有规定的外，</w:t>
      </w:r>
      <w:r>
        <w:rPr>
          <w:rFonts w:hint="eastAsia" w:ascii="微软雅黑" w:hAnsi="微软雅黑" w:eastAsia="微软雅黑" w:cs="微软雅黑"/>
          <w:color w:val="auto"/>
          <w:sz w:val="21"/>
          <w:szCs w:val="21"/>
          <w:highlight w:val="none"/>
        </w:rPr>
        <w:t>应当向守约方支付违约金</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u w:val="single"/>
          <w:lang w:val="en-US" w:eastAsia="zh-CN"/>
        </w:rPr>
        <w:t>9000</w:t>
      </w:r>
      <w:r>
        <w:rPr>
          <w:rFonts w:hint="eastAsia" w:ascii="微软雅黑" w:hAnsi="微软雅黑" w:eastAsia="微软雅黑" w:cs="微软雅黑"/>
          <w:color w:val="auto"/>
          <w:sz w:val="21"/>
          <w:szCs w:val="21"/>
          <w:highlight w:val="none"/>
        </w:rPr>
        <w:t>元，并赔偿守约方因此产生的损失。</w:t>
      </w:r>
    </w:p>
    <w:p w14:paraId="14EDE09A">
      <w:pPr>
        <w:keepNext w:val="0"/>
        <w:keepLines w:val="0"/>
        <w:pageBreakBefore w:val="0"/>
        <w:kinsoku/>
        <w:wordWrap/>
        <w:overflowPunct/>
        <w:topLinePunct w:val="0"/>
        <w:autoSpaceDE/>
        <w:autoSpaceDN/>
        <w:bidi w:val="0"/>
        <w:adjustRightInd/>
        <w:snapToGrid/>
        <w:spacing w:line="240" w:lineRule="exact"/>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同期间内，采购人有权对中标人的维保工作进行监管。当系统出现故障，中标人不能在规定的时间内完成维修，或维修结果不符合要求，采购人有权委托中标人以外的第三方进行维修，所发生的费用由中标人承担。</w:t>
      </w:r>
    </w:p>
    <w:p w14:paraId="481A43C4">
      <w:pPr>
        <w:keepNext w:val="0"/>
        <w:keepLines w:val="0"/>
        <w:pageBreakBefore w:val="0"/>
        <w:kinsoku/>
        <w:wordWrap/>
        <w:overflowPunct/>
        <w:topLinePunct w:val="0"/>
        <w:autoSpaceDE/>
        <w:autoSpaceDN/>
        <w:bidi w:val="0"/>
        <w:adjustRightInd/>
        <w:snapToGrid/>
        <w:spacing w:line="240" w:lineRule="exact"/>
        <w:textAlignment w:val="auto"/>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合同期满后，如果双方不继续合作，采购人应确保届满前1个月通知中标人，对延续期间产生的费用，采购人根据实际延续期参照原合同价与中标人进行结算。</w:t>
      </w:r>
    </w:p>
    <w:p w14:paraId="36208A07">
      <w:pPr>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履约</w:t>
      </w:r>
      <w:r>
        <w:rPr>
          <w:rFonts w:hint="eastAsia" w:ascii="微软雅黑" w:hAnsi="微软雅黑" w:eastAsia="微软雅黑" w:cs="微软雅黑"/>
          <w:color w:val="auto"/>
          <w:sz w:val="21"/>
          <w:szCs w:val="21"/>
          <w:highlight w:val="none"/>
        </w:rPr>
        <w:t>期间交通工具由中标人自备，所有安全责任自负，与采购人无涉。</w:t>
      </w:r>
    </w:p>
    <w:bookmarkEnd w:id="3"/>
    <w:p w14:paraId="7B9638AB">
      <w:pPr>
        <w:pStyle w:val="26"/>
        <w:keepNext w:val="0"/>
        <w:keepLines w:val="0"/>
        <w:pageBreakBefore w:val="0"/>
        <w:kinsoku/>
        <w:wordWrap/>
        <w:overflowPunct/>
        <w:topLinePunct w:val="0"/>
        <w:autoSpaceDE/>
        <w:autoSpaceDN/>
        <w:bidi w:val="0"/>
        <w:adjustRightInd/>
        <w:snapToGrid/>
        <w:spacing w:line="240" w:lineRule="exact"/>
        <w:ind w:firstLine="0"/>
        <w:textAlignment w:val="auto"/>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6、 知识产权</w:t>
      </w:r>
    </w:p>
    <w:p w14:paraId="32F56A14">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乙方应保证甲方在使用该服务或其任何一部分时不受第三方提出侵犯其专利权、商标权和工业设计权的起诉。如果任何第三方提出侵权指控或赔偿要求，乙方必须与第三方交涉，并承担发生和可能发生的一切损失、费用和法律责任。如由于乙方不积极与第三方交涉，甲方有权应诉或进行和解，其发生的费用由乙方承担。</w:t>
      </w:r>
    </w:p>
    <w:p w14:paraId="236FA585">
      <w:pPr>
        <w:pStyle w:val="26"/>
        <w:keepNext w:val="0"/>
        <w:keepLines w:val="0"/>
        <w:pageBreakBefore w:val="0"/>
        <w:kinsoku/>
        <w:wordWrap/>
        <w:overflowPunct/>
        <w:topLinePunct w:val="0"/>
        <w:autoSpaceDE/>
        <w:autoSpaceDN/>
        <w:bidi w:val="0"/>
        <w:adjustRightInd/>
        <w:snapToGrid/>
        <w:spacing w:line="240" w:lineRule="exact"/>
        <w:ind w:firstLine="0"/>
        <w:textAlignment w:val="auto"/>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7、 转让和分包</w:t>
      </w:r>
    </w:p>
    <w:p w14:paraId="0E69DE70">
      <w:pPr>
        <w:pStyle w:val="15"/>
        <w:keepNext w:val="0"/>
        <w:keepLines w:val="0"/>
        <w:pageBreakBefore w:val="0"/>
        <w:kinsoku/>
        <w:wordWrap/>
        <w:overflowPunct/>
        <w:topLinePunct w:val="0"/>
        <w:autoSpaceDE/>
        <w:autoSpaceDN/>
        <w:bidi w:val="0"/>
        <w:adjustRightInd/>
        <w:snapToGrid/>
        <w:spacing w:before="0" w:beforeAutospacing="0" w:after="0" w:afterAutospacing="0" w:line="2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本合同不得转包，如有违反，采购人有权解除本合同，同时，中标人应向采购人</w:t>
      </w:r>
      <w:r>
        <w:rPr>
          <w:rFonts w:hint="eastAsia" w:ascii="微软雅黑" w:hAnsi="微软雅黑" w:eastAsia="微软雅黑" w:cs="微软雅黑"/>
          <w:color w:val="auto"/>
          <w:sz w:val="21"/>
          <w:szCs w:val="21"/>
          <w:highlight w:val="none"/>
          <w:lang w:val="en-US" w:eastAsia="zh-CN"/>
        </w:rPr>
        <w:t>支付</w:t>
      </w:r>
      <w:r>
        <w:rPr>
          <w:rFonts w:hint="eastAsia" w:ascii="微软雅黑" w:hAnsi="微软雅黑" w:eastAsia="微软雅黑" w:cs="微软雅黑"/>
          <w:color w:val="auto"/>
          <w:sz w:val="21"/>
          <w:szCs w:val="21"/>
          <w:highlight w:val="none"/>
          <w:u w:val="single"/>
          <w:lang w:val="en-US" w:eastAsia="zh-CN"/>
        </w:rPr>
        <w:t>9000元</w:t>
      </w:r>
      <w:r>
        <w:rPr>
          <w:rFonts w:hint="eastAsia" w:ascii="微软雅黑" w:hAnsi="微软雅黑" w:eastAsia="微软雅黑" w:cs="微软雅黑"/>
          <w:color w:val="auto"/>
          <w:sz w:val="21"/>
          <w:szCs w:val="21"/>
          <w:highlight w:val="none"/>
        </w:rPr>
        <w:t>违约金，给采购人造成损失的，还应赔偿采购人一切经济损失。</w:t>
      </w:r>
    </w:p>
    <w:p w14:paraId="7659C842">
      <w:pPr>
        <w:pStyle w:val="26"/>
        <w:keepNext w:val="0"/>
        <w:keepLines w:val="0"/>
        <w:pageBreakBefore w:val="0"/>
        <w:kinsoku/>
        <w:wordWrap/>
        <w:overflowPunct/>
        <w:topLinePunct w:val="0"/>
        <w:autoSpaceDE/>
        <w:autoSpaceDN/>
        <w:bidi w:val="0"/>
        <w:adjustRightInd/>
        <w:snapToGrid/>
        <w:spacing w:line="240" w:lineRule="exact"/>
        <w:ind w:firstLine="0"/>
        <w:textAlignment w:val="auto"/>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8、合同纠纷处理</w:t>
      </w:r>
    </w:p>
    <w:p w14:paraId="0D4E7669">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
          <w:bCs/>
          <w:color w:val="auto"/>
          <w:sz w:val="21"/>
          <w:szCs w:val="21"/>
          <w:highlight w:val="none"/>
        </w:rPr>
      </w:pPr>
      <w:bookmarkStart w:id="5" w:name="OLE_LINK3"/>
      <w:r>
        <w:rPr>
          <w:rFonts w:hint="eastAsia" w:ascii="微软雅黑" w:hAnsi="微软雅黑" w:eastAsia="微软雅黑" w:cs="微软雅黑"/>
          <w:bCs/>
          <w:color w:val="auto"/>
          <w:sz w:val="21"/>
          <w:szCs w:val="21"/>
          <w:highlight w:val="none"/>
        </w:rPr>
        <w:t>合同执行过程中双方如有争议，应友好协商解决，协商不成时可向甲方所在地人民法院提起诉讼，权利方支出的诉讼费用、律师代理费、保函费、交通费等合理费用由对方承担。</w:t>
      </w:r>
    </w:p>
    <w:bookmarkEnd w:id="5"/>
    <w:p w14:paraId="2AA48529">
      <w:pPr>
        <w:pStyle w:val="26"/>
        <w:keepNext w:val="0"/>
        <w:keepLines w:val="0"/>
        <w:pageBreakBefore w:val="0"/>
        <w:kinsoku/>
        <w:wordWrap/>
        <w:overflowPunct/>
        <w:topLinePunct w:val="0"/>
        <w:autoSpaceDE/>
        <w:autoSpaceDN/>
        <w:bidi w:val="0"/>
        <w:adjustRightInd/>
        <w:snapToGrid/>
        <w:spacing w:line="240" w:lineRule="exact"/>
        <w:ind w:firstLine="0"/>
        <w:textAlignment w:val="auto"/>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9、 不可抗力</w:t>
      </w:r>
    </w:p>
    <w:p w14:paraId="43EECFE2">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9.1 如果双方由于不可抗拒力的任何事故(须经双方认同),致使影响合同履行时，履行合同的期限应予延长，延长期限相当于事故影响的时间。</w:t>
      </w:r>
    </w:p>
    <w:p w14:paraId="2A347661">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9.2 本条所述的“不可抗拒力”系指双方无法控制、不可预见的事件。这些事件包括但不限于：战争、严重水灾、台风、地震以及其他双方商定的事件。</w:t>
      </w:r>
    </w:p>
    <w:p w14:paraId="2F0C0E1A">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9.3 受事故影响的一方应在不可抗拒力事故发生后尽快以传真通知对方，双方友好协商在合理时间内达成进一步履行合同的协议。</w:t>
      </w:r>
    </w:p>
    <w:p w14:paraId="559CE997">
      <w:pPr>
        <w:pStyle w:val="26"/>
        <w:keepNext w:val="0"/>
        <w:keepLines w:val="0"/>
        <w:pageBreakBefore w:val="0"/>
        <w:kinsoku/>
        <w:wordWrap/>
        <w:overflowPunct/>
        <w:topLinePunct w:val="0"/>
        <w:autoSpaceDE/>
        <w:autoSpaceDN/>
        <w:bidi w:val="0"/>
        <w:adjustRightInd/>
        <w:snapToGrid/>
        <w:spacing w:line="240" w:lineRule="exact"/>
        <w:ind w:firstLine="0"/>
        <w:textAlignment w:val="auto"/>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10、 税费</w:t>
      </w:r>
    </w:p>
    <w:p w14:paraId="11B4743B">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10.1 中国政府根据现行税法规定对甲方征收的与本合同有关的一切税费均由甲方负担(免税部分除外),采购文件另有规定的除外。</w:t>
      </w:r>
    </w:p>
    <w:p w14:paraId="17DF1D30">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10.2 中国政府根据现行税法规定对乙方征收的与本合同有关的一切税费均由乙方负担(免税部分除外)。</w:t>
      </w:r>
    </w:p>
    <w:p w14:paraId="555964D1">
      <w:pPr>
        <w:pStyle w:val="26"/>
        <w:keepNext w:val="0"/>
        <w:keepLines w:val="0"/>
        <w:pageBreakBefore w:val="0"/>
        <w:kinsoku/>
        <w:wordWrap/>
        <w:overflowPunct/>
        <w:topLinePunct w:val="0"/>
        <w:autoSpaceDE/>
        <w:autoSpaceDN/>
        <w:bidi w:val="0"/>
        <w:adjustRightInd/>
        <w:snapToGrid/>
        <w:spacing w:line="240" w:lineRule="exact"/>
        <w:ind w:firstLine="0"/>
        <w:textAlignment w:val="auto"/>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11、 违约终止合同</w:t>
      </w:r>
    </w:p>
    <w:p w14:paraId="0A7A1FCD">
      <w:pPr>
        <w:pStyle w:val="1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exact"/>
        <w:ind w:firstLine="420" w:firstLineChars="200"/>
        <w:textAlignment w:val="auto"/>
        <w:rPr>
          <w:rFonts w:hint="eastAsia" w:ascii="微软雅黑" w:hAnsi="微软雅黑" w:eastAsia="微软雅黑" w:cs="微软雅黑"/>
          <w:color w:val="auto"/>
          <w:sz w:val="21"/>
          <w:szCs w:val="21"/>
          <w:highlight w:val="none"/>
        </w:rPr>
      </w:pPr>
      <w:bookmarkStart w:id="6" w:name="_Hlk195100850"/>
      <w:r>
        <w:rPr>
          <w:rFonts w:hint="eastAsia" w:ascii="微软雅黑" w:hAnsi="微软雅黑" w:eastAsia="微软雅黑" w:cs="微软雅黑"/>
          <w:color w:val="auto"/>
          <w:sz w:val="21"/>
          <w:szCs w:val="21"/>
          <w:highlight w:val="none"/>
        </w:rPr>
        <w:t>合同经双方签字生效后，双方必须严格遵守，除因不可抗力情形或出现采购人可单方面解除</w:t>
      </w:r>
      <w:r>
        <w:rPr>
          <w:rFonts w:hint="eastAsia" w:ascii="微软雅黑" w:hAnsi="微软雅黑" w:eastAsia="微软雅黑" w:cs="微软雅黑"/>
          <w:color w:val="auto"/>
          <w:sz w:val="21"/>
          <w:szCs w:val="21"/>
          <w:highlight w:val="none"/>
          <w:lang w:val="en-US" w:eastAsia="zh-CN"/>
        </w:rPr>
        <w:t>/</w:t>
      </w:r>
      <w:r>
        <w:rPr>
          <w:rFonts w:hint="eastAsia" w:ascii="微软雅黑" w:hAnsi="微软雅黑" w:eastAsia="微软雅黑" w:cs="微软雅黑"/>
          <w:color w:val="auto"/>
          <w:sz w:val="21"/>
          <w:szCs w:val="21"/>
          <w:highlight w:val="none"/>
        </w:rPr>
        <w:t>终止合同的情形，任何一方不得单方面解除或终止合同，否则应向对方支付违约金</w:t>
      </w:r>
      <w:r>
        <w:rPr>
          <w:rFonts w:hint="eastAsia" w:ascii="微软雅黑" w:hAnsi="微软雅黑" w:eastAsia="微软雅黑" w:cs="微软雅黑"/>
          <w:color w:val="auto"/>
          <w:sz w:val="21"/>
          <w:szCs w:val="21"/>
          <w:highlight w:val="none"/>
          <w:u w:val="single"/>
          <w:lang w:val="en-US" w:eastAsia="zh-CN"/>
        </w:rPr>
        <w:t>9000</w:t>
      </w:r>
      <w:r>
        <w:rPr>
          <w:rFonts w:hint="eastAsia" w:ascii="微软雅黑" w:hAnsi="微软雅黑" w:eastAsia="微软雅黑" w:cs="微软雅黑"/>
          <w:color w:val="auto"/>
          <w:sz w:val="21"/>
          <w:szCs w:val="21"/>
          <w:highlight w:val="none"/>
        </w:rPr>
        <w:t>元。</w:t>
      </w:r>
    </w:p>
    <w:p w14:paraId="75A69181">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11.1 发生以下情况之一的，甲方可向乙方发出终止部分或全部合同的书面通知书，</w:t>
      </w:r>
      <w:bookmarkStart w:id="7" w:name="OLE_LINK4"/>
      <w:r>
        <w:rPr>
          <w:rFonts w:hint="eastAsia" w:ascii="微软雅黑" w:hAnsi="微软雅黑" w:eastAsia="微软雅黑" w:cs="微软雅黑"/>
          <w:bCs/>
          <w:color w:val="auto"/>
          <w:sz w:val="21"/>
          <w:szCs w:val="21"/>
          <w:highlight w:val="none"/>
        </w:rPr>
        <w:t>并要求乙方支付违约金</w:t>
      </w:r>
      <w:r>
        <w:rPr>
          <w:rFonts w:hint="eastAsia" w:ascii="微软雅黑" w:hAnsi="微软雅黑" w:eastAsia="微软雅黑" w:cs="微软雅黑"/>
          <w:bCs/>
          <w:color w:val="auto"/>
          <w:sz w:val="21"/>
          <w:szCs w:val="21"/>
          <w:highlight w:val="none"/>
          <w:lang w:val="en-US" w:eastAsia="zh-CN"/>
        </w:rPr>
        <w:t>9000</w:t>
      </w:r>
      <w:r>
        <w:rPr>
          <w:rFonts w:hint="eastAsia" w:ascii="微软雅黑" w:hAnsi="微软雅黑" w:eastAsia="微软雅黑" w:cs="微软雅黑"/>
          <w:bCs/>
          <w:color w:val="auto"/>
          <w:sz w:val="21"/>
          <w:szCs w:val="21"/>
          <w:highlight w:val="none"/>
        </w:rPr>
        <w:t>元：</w:t>
      </w:r>
      <w:bookmarkEnd w:id="7"/>
    </w:p>
    <w:p w14:paraId="0D706B96">
      <w:pPr>
        <w:pStyle w:val="26"/>
        <w:keepNext w:val="0"/>
        <w:keepLines w:val="0"/>
        <w:pageBreakBefore w:val="0"/>
        <w:kinsoku/>
        <w:wordWrap/>
        <w:overflowPunct/>
        <w:topLinePunct w:val="0"/>
        <w:autoSpaceDE/>
        <w:autoSpaceDN/>
        <w:bidi w:val="0"/>
        <w:adjustRightInd/>
        <w:snapToGrid/>
        <w:spacing w:line="240" w:lineRule="exact"/>
        <w:ind w:firstLine="741" w:firstLineChars="353"/>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(1)每个服务年度内，乙方超过三次未达到3.2（2）中响应时间要求的或者超过三次无法在24小时内排除系统故障的；</w:t>
      </w:r>
    </w:p>
    <w:p w14:paraId="19477C78">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（2）如果乙方未能按合同规定的期限或甲方同意延长的限期内完成部分或全部服务工作；</w:t>
      </w:r>
    </w:p>
    <w:p w14:paraId="59B379EC">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(3)乙方在收到甲方发出的违约通知后10天内，或经甲方书面认可延长的时间内未能纠正其过失；</w:t>
      </w:r>
    </w:p>
    <w:p w14:paraId="1B1952DA">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(4)乙方未能履行合同规定的其他义务；</w:t>
      </w:r>
    </w:p>
    <w:bookmarkEnd w:id="6"/>
    <w:p w14:paraId="7B869E46">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bookmarkStart w:id="8" w:name="OLE_LINK5"/>
      <w:r>
        <w:rPr>
          <w:rFonts w:hint="eastAsia" w:ascii="微软雅黑" w:hAnsi="微软雅黑" w:eastAsia="微软雅黑" w:cs="微软雅黑"/>
          <w:bCs/>
          <w:color w:val="auto"/>
          <w:sz w:val="21"/>
          <w:szCs w:val="21"/>
          <w:highlight w:val="none"/>
        </w:rPr>
        <w:t>11.2 在甲方根据上述第11.1条规定，终止了全部或部分合同后，甲方可以依其认为适当的条件和方法购买与此服务类似的服务，乙方应对甲方购买类似服务所超出的那部分费用负责。但是，乙方应继续执行合同中未终止的部分。</w:t>
      </w:r>
      <w:bookmarkEnd w:id="8"/>
    </w:p>
    <w:p w14:paraId="69C5BF66">
      <w:pPr>
        <w:pStyle w:val="26"/>
        <w:keepNext w:val="0"/>
        <w:keepLines w:val="0"/>
        <w:pageBreakBefore w:val="0"/>
        <w:kinsoku/>
        <w:wordWrap/>
        <w:overflowPunct/>
        <w:topLinePunct w:val="0"/>
        <w:autoSpaceDE/>
        <w:autoSpaceDN/>
        <w:bidi w:val="0"/>
        <w:adjustRightInd/>
        <w:snapToGrid/>
        <w:spacing w:line="240" w:lineRule="exact"/>
        <w:ind w:firstLine="0"/>
        <w:textAlignment w:val="auto"/>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12、破产终止合同</w:t>
      </w:r>
    </w:p>
    <w:p w14:paraId="02FC13CF">
      <w:pPr>
        <w:pStyle w:val="26"/>
        <w:keepNext w:val="0"/>
        <w:keepLines w:val="0"/>
        <w:pageBreakBefore w:val="0"/>
        <w:kinsoku/>
        <w:wordWrap/>
        <w:overflowPunct/>
        <w:topLinePunct w:val="0"/>
        <w:autoSpaceDE/>
        <w:autoSpaceDN/>
        <w:bidi w:val="0"/>
        <w:adjustRightInd/>
        <w:snapToGrid/>
        <w:spacing w:line="240" w:lineRule="exact"/>
        <w:ind w:firstLine="638" w:firstLineChars="304"/>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如果乙方破产或无清偿能力时，甲方在任何时候书面通知乙方终止合同而不给乙方补偿。该终止合同将不损害或影响甲方已经或将要采取的补救措施的权利。</w:t>
      </w:r>
    </w:p>
    <w:p w14:paraId="023EA390">
      <w:pPr>
        <w:pStyle w:val="26"/>
        <w:keepNext w:val="0"/>
        <w:keepLines w:val="0"/>
        <w:pageBreakBefore w:val="0"/>
        <w:kinsoku/>
        <w:wordWrap/>
        <w:overflowPunct/>
        <w:topLinePunct w:val="0"/>
        <w:autoSpaceDE/>
        <w:autoSpaceDN/>
        <w:bidi w:val="0"/>
        <w:adjustRightInd/>
        <w:snapToGrid/>
        <w:spacing w:line="240" w:lineRule="exact"/>
        <w:ind w:firstLine="0"/>
        <w:textAlignment w:val="auto"/>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13.保密义务</w:t>
      </w:r>
    </w:p>
    <w:p w14:paraId="09859315">
      <w:pPr>
        <w:pStyle w:val="26"/>
        <w:keepNext w:val="0"/>
        <w:keepLines w:val="0"/>
        <w:pageBreakBefore w:val="0"/>
        <w:kinsoku/>
        <w:wordWrap/>
        <w:overflowPunct/>
        <w:topLinePunct w:val="0"/>
        <w:autoSpaceDE/>
        <w:autoSpaceDN/>
        <w:bidi w:val="0"/>
        <w:adjustRightInd/>
        <w:snapToGrid/>
        <w:spacing w:line="240" w:lineRule="exact"/>
        <w:ind w:firstLine="630" w:firstLineChars="3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Cs/>
          <w:color w:val="auto"/>
          <w:sz w:val="21"/>
          <w:szCs w:val="21"/>
          <w:highlight w:val="none"/>
        </w:rPr>
        <w:t>13.1</w:t>
      </w:r>
      <w:bookmarkStart w:id="9" w:name="_Hlk195102104"/>
      <w:r>
        <w:rPr>
          <w:rFonts w:hint="eastAsia" w:ascii="微软雅黑" w:hAnsi="微软雅黑" w:eastAsia="微软雅黑" w:cs="微软雅黑"/>
          <w:bCs/>
          <w:color w:val="auto"/>
          <w:sz w:val="21"/>
          <w:szCs w:val="21"/>
          <w:highlight w:val="none"/>
        </w:rPr>
        <w:t>任何一方</w:t>
      </w:r>
      <w:r>
        <w:rPr>
          <w:rFonts w:hint="eastAsia" w:ascii="微软雅黑" w:hAnsi="微软雅黑" w:eastAsia="微软雅黑" w:cs="微软雅黑"/>
          <w:color w:val="auto"/>
          <w:sz w:val="21"/>
          <w:szCs w:val="21"/>
          <w:highlight w:val="none"/>
        </w:rPr>
        <w:t>必须对本合同及本合同项下从另一方所获取的所有信息（包括但不限于技术资料、商业秘密等）严格保密，在未事先取得另一方书面同意的情况下，不得以任何形式向任何第三方披露。如有泄密，应赔偿因此给守约方造成的全部损失；</w:t>
      </w:r>
    </w:p>
    <w:bookmarkEnd w:id="9"/>
    <w:p w14:paraId="1DE2FF21">
      <w:pPr>
        <w:pStyle w:val="26"/>
        <w:keepNext w:val="0"/>
        <w:keepLines w:val="0"/>
        <w:pageBreakBefore w:val="0"/>
        <w:kinsoku/>
        <w:wordWrap/>
        <w:overflowPunct/>
        <w:topLinePunct w:val="0"/>
        <w:autoSpaceDE/>
        <w:autoSpaceDN/>
        <w:bidi w:val="0"/>
        <w:adjustRightInd/>
        <w:snapToGrid/>
        <w:spacing w:line="240" w:lineRule="exact"/>
        <w:ind w:firstLine="630" w:firstLineChars="3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13.2</w:t>
      </w:r>
      <w:bookmarkStart w:id="10" w:name="_Hlk195102302"/>
      <w:r>
        <w:rPr>
          <w:rFonts w:hint="eastAsia" w:ascii="微软雅黑" w:hAnsi="微软雅黑" w:eastAsia="微软雅黑" w:cs="微软雅黑"/>
          <w:color w:val="auto"/>
          <w:sz w:val="21"/>
          <w:szCs w:val="21"/>
          <w:highlight w:val="none"/>
        </w:rPr>
        <w:t>本合同到期或因任何原因提前终止或无效并不影响本保密条款的效力，双方仍应履行保密义务。</w:t>
      </w:r>
      <w:bookmarkEnd w:id="10"/>
    </w:p>
    <w:p w14:paraId="3A4CF977">
      <w:pPr>
        <w:pStyle w:val="26"/>
        <w:keepNext w:val="0"/>
        <w:keepLines w:val="0"/>
        <w:pageBreakBefore w:val="0"/>
        <w:kinsoku/>
        <w:wordWrap/>
        <w:overflowPunct/>
        <w:topLinePunct w:val="0"/>
        <w:autoSpaceDE/>
        <w:autoSpaceDN/>
        <w:bidi w:val="0"/>
        <w:adjustRightInd/>
        <w:snapToGrid/>
        <w:spacing w:line="240" w:lineRule="exact"/>
        <w:ind w:firstLine="630" w:firstLineChars="300"/>
        <w:textAlignment w:val="auto"/>
        <w:rPr>
          <w:rFonts w:hint="eastAsia" w:ascii="微软雅黑" w:hAnsi="微软雅黑" w:eastAsia="微软雅黑" w:cs="微软雅黑"/>
          <w:sz w:val="21"/>
          <w:szCs w:val="21"/>
        </w:rPr>
      </w:pPr>
      <w:bookmarkStart w:id="11" w:name="OLE_LINK6"/>
      <w:r>
        <w:rPr>
          <w:rFonts w:hint="eastAsia" w:ascii="微软雅黑" w:hAnsi="微软雅黑" w:eastAsia="微软雅黑" w:cs="微软雅黑"/>
          <w:color w:val="auto"/>
          <w:sz w:val="21"/>
          <w:szCs w:val="21"/>
          <w:highlight w:val="none"/>
        </w:rPr>
        <w:t>13.3维护期间对数据造成的遗失、损坏，乙方需在两周内完成修复，因乙方原因造成的延期，每逾期一天甲方收取乙方合同价的1%作为违约金，如无法修复，乙方应协助甲</w:t>
      </w:r>
      <w:r>
        <w:rPr>
          <w:rFonts w:hint="eastAsia" w:ascii="微软雅黑" w:hAnsi="微软雅黑" w:eastAsia="微软雅黑" w:cs="微软雅黑"/>
          <w:sz w:val="21"/>
          <w:szCs w:val="21"/>
        </w:rPr>
        <w:t>方寻找第三方机构进行数据修复，所需的费用由乙方全部承担，因数据毁损给医院造成的一切损失由乙方承担。</w:t>
      </w:r>
    </w:p>
    <w:p w14:paraId="1DF67778">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微软雅黑" w:hAnsi="微软雅黑" w:eastAsia="微软雅黑" w:cs="微软雅黑"/>
          <w:bCs/>
          <w:sz w:val="21"/>
          <w:szCs w:val="21"/>
          <w:lang w:eastAsia="zh-CN"/>
        </w:rPr>
      </w:pPr>
      <w:r>
        <w:rPr>
          <w:rFonts w:hint="eastAsia" w:ascii="微软雅黑" w:hAnsi="微软雅黑" w:eastAsia="微软雅黑" w:cs="微软雅黑"/>
          <w:b/>
          <w:bCs/>
          <w:sz w:val="21"/>
          <w:szCs w:val="21"/>
          <w:lang w:val="en-US" w:eastAsia="zh-CN"/>
        </w:rPr>
        <w:t>14、</w:t>
      </w:r>
      <w:r>
        <w:rPr>
          <w:rFonts w:hint="eastAsia" w:ascii="微软雅黑" w:hAnsi="微软雅黑" w:eastAsia="微软雅黑" w:cs="微软雅黑"/>
          <w:b/>
          <w:bCs/>
          <w:sz w:val="21"/>
          <w:szCs w:val="21"/>
          <w:lang w:val="en-US" w:eastAsia="zh-CN"/>
        </w:rPr>
        <w:sym w:font="Wingdings 2" w:char="0052"/>
      </w:r>
      <w:r>
        <w:rPr>
          <w:rFonts w:hint="eastAsia" w:ascii="微软雅黑" w:hAnsi="微软雅黑" w:eastAsia="微软雅黑" w:cs="微软雅黑"/>
          <w:sz w:val="21"/>
          <w:szCs w:val="21"/>
        </w:rPr>
        <w:t>本项目收取</w:t>
      </w:r>
      <w:r>
        <w:rPr>
          <w:rFonts w:hint="eastAsia" w:ascii="微软雅黑" w:hAnsi="微软雅黑" w:eastAsia="微软雅黑" w:cs="微软雅黑"/>
          <w:bCs/>
          <w:sz w:val="21"/>
          <w:szCs w:val="21"/>
        </w:rPr>
        <w:t>履约保证金</w:t>
      </w:r>
      <w:r>
        <w:rPr>
          <w:rFonts w:hint="eastAsia" w:ascii="微软雅黑" w:hAnsi="微软雅黑" w:eastAsia="微软雅黑" w:cs="微软雅黑"/>
          <w:bCs/>
          <w:sz w:val="21"/>
          <w:szCs w:val="21"/>
          <w:lang w:eastAsia="zh-CN"/>
        </w:rPr>
        <w:t>：</w:t>
      </w:r>
    </w:p>
    <w:p w14:paraId="26B25D54">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微软雅黑" w:hAnsi="微软雅黑" w:eastAsia="微软雅黑" w:cs="微软雅黑"/>
          <w:bCs/>
          <w:color w:val="auto"/>
          <w:sz w:val="21"/>
          <w:szCs w:val="21"/>
        </w:rPr>
      </w:pPr>
      <w:r>
        <w:rPr>
          <w:rFonts w:hint="eastAsia" w:ascii="微软雅黑" w:hAnsi="微软雅黑" w:eastAsia="微软雅黑" w:cs="微软雅黑"/>
          <w:bCs/>
          <w:color w:val="auto"/>
          <w:sz w:val="21"/>
          <w:szCs w:val="21"/>
          <w:lang w:val="en-US" w:eastAsia="zh-CN"/>
        </w:rPr>
        <w:t>14.1乙方</w:t>
      </w:r>
      <w:r>
        <w:rPr>
          <w:rFonts w:hint="eastAsia" w:ascii="微软雅黑" w:hAnsi="微软雅黑" w:eastAsia="微软雅黑" w:cs="微软雅黑"/>
          <w:bCs/>
          <w:color w:val="auto"/>
          <w:sz w:val="21"/>
          <w:szCs w:val="21"/>
        </w:rPr>
        <w:t>应提交合同金额</w:t>
      </w:r>
      <w:r>
        <w:rPr>
          <w:rFonts w:hint="eastAsia" w:ascii="微软雅黑" w:hAnsi="微软雅黑" w:eastAsia="微软雅黑" w:cs="微软雅黑"/>
          <w:bCs/>
          <w:color w:val="auto"/>
          <w:sz w:val="21"/>
          <w:szCs w:val="21"/>
          <w:lang w:val="en-US" w:eastAsia="zh-CN"/>
        </w:rPr>
        <w:t>10</w:t>
      </w:r>
      <w:r>
        <w:rPr>
          <w:rFonts w:hint="eastAsia" w:ascii="微软雅黑" w:hAnsi="微软雅黑" w:eastAsia="微软雅黑" w:cs="微软雅黑"/>
          <w:bCs/>
          <w:color w:val="auto"/>
          <w:sz w:val="21"/>
          <w:szCs w:val="21"/>
        </w:rPr>
        <w:t>%的履约保证金，履约保证金应以支票、汇票、</w:t>
      </w:r>
      <w:r>
        <w:rPr>
          <w:rFonts w:hint="eastAsia" w:ascii="微软雅黑" w:hAnsi="微软雅黑" w:eastAsia="微软雅黑" w:cs="微软雅黑"/>
          <w:bCs/>
          <w:color w:val="auto"/>
          <w:sz w:val="21"/>
          <w:szCs w:val="21"/>
          <w:lang w:val="en-US" w:eastAsia="zh-CN"/>
        </w:rPr>
        <w:t>转账等</w:t>
      </w:r>
      <w:r>
        <w:rPr>
          <w:rFonts w:hint="eastAsia" w:ascii="微软雅黑" w:hAnsi="微软雅黑" w:eastAsia="微软雅黑" w:cs="微软雅黑"/>
          <w:bCs/>
          <w:color w:val="auto"/>
          <w:sz w:val="21"/>
          <w:szCs w:val="21"/>
        </w:rPr>
        <w:t>非现金形式缴纳或提交。</w:t>
      </w:r>
    </w:p>
    <w:p w14:paraId="4C623950">
      <w:pPr>
        <w:pStyle w:val="15"/>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default" w:ascii="微软雅黑" w:hAnsi="微软雅黑" w:eastAsia="微软雅黑" w:cs="微软雅黑"/>
          <w:bCs/>
          <w:sz w:val="21"/>
          <w:szCs w:val="21"/>
          <w:lang w:val="en-US" w:eastAsia="zh-CN"/>
        </w:rPr>
      </w:pPr>
      <w:r>
        <w:rPr>
          <w:rFonts w:hint="eastAsia" w:ascii="微软雅黑" w:hAnsi="微软雅黑" w:eastAsia="微软雅黑" w:cs="微软雅黑"/>
          <w:bCs/>
          <w:sz w:val="21"/>
          <w:szCs w:val="21"/>
          <w:lang w:val="en-US" w:eastAsia="zh-CN"/>
        </w:rPr>
        <w:t>14.2.履约保证金交至甲方财务科，合同签订前向甲方代表出示履约保证金交费凭据。</w:t>
      </w:r>
    </w:p>
    <w:p w14:paraId="54A41E41">
      <w:pPr>
        <w:pStyle w:val="15"/>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eastAsia" w:ascii="微软雅黑" w:hAnsi="微软雅黑" w:eastAsia="微软雅黑" w:cs="微软雅黑"/>
          <w:bCs/>
          <w:sz w:val="21"/>
          <w:szCs w:val="21"/>
          <w:lang w:val="en-US" w:eastAsia="zh-CN"/>
        </w:rPr>
      </w:pPr>
      <w:r>
        <w:rPr>
          <w:rFonts w:hint="eastAsia" w:ascii="微软雅黑" w:hAnsi="微软雅黑" w:eastAsia="微软雅黑" w:cs="微软雅黑"/>
          <w:bCs/>
          <w:sz w:val="21"/>
          <w:szCs w:val="21"/>
          <w:lang w:val="en-US" w:eastAsia="zh-CN"/>
        </w:rPr>
        <w:t>14.3履约保证金的退还：</w:t>
      </w:r>
    </w:p>
    <w:p w14:paraId="04CB4778">
      <w:pPr>
        <w:pStyle w:val="15"/>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eastAsia" w:ascii="仿宋" w:hAnsi="仿宋" w:eastAsia="仿宋" w:cs="仿宋"/>
          <w:sz w:val="32"/>
          <w:szCs w:val="32"/>
        </w:rPr>
      </w:pPr>
      <w:r>
        <w:rPr>
          <w:rFonts w:hint="eastAsia" w:ascii="微软雅黑" w:hAnsi="微软雅黑" w:eastAsia="微软雅黑" w:cs="微软雅黑"/>
          <w:bCs/>
          <w:sz w:val="21"/>
          <w:szCs w:val="21"/>
          <w:lang w:val="en-US" w:eastAsia="zh-CN"/>
        </w:rPr>
        <w:t>1）退还条件：乙方</w:t>
      </w:r>
      <w:r>
        <w:rPr>
          <w:rFonts w:hint="eastAsia" w:ascii="微软雅黑" w:hAnsi="微软雅黑" w:eastAsia="微软雅黑" w:cs="微软雅黑"/>
          <w:sz w:val="21"/>
          <w:szCs w:val="21"/>
        </w:rPr>
        <w:t>在项目验收合格后向</w:t>
      </w:r>
      <w:r>
        <w:rPr>
          <w:rFonts w:hint="eastAsia" w:ascii="微软雅黑" w:hAnsi="微软雅黑" w:eastAsia="微软雅黑" w:cs="微软雅黑"/>
          <w:sz w:val="21"/>
          <w:szCs w:val="21"/>
          <w:lang w:val="en-US" w:eastAsia="zh-CN"/>
        </w:rPr>
        <w:t>甲方</w:t>
      </w:r>
      <w:r>
        <w:rPr>
          <w:rFonts w:hint="eastAsia" w:ascii="微软雅黑" w:hAnsi="微软雅黑" w:eastAsia="微软雅黑" w:cs="微软雅黑"/>
          <w:sz w:val="21"/>
          <w:szCs w:val="21"/>
        </w:rPr>
        <w:t>申请退还。</w:t>
      </w:r>
      <w:r>
        <w:rPr>
          <w:rFonts w:hint="eastAsia" w:ascii="仿宋" w:hAnsi="仿宋" w:eastAsia="仿宋" w:cs="仿宋"/>
          <w:sz w:val="32"/>
          <w:szCs w:val="32"/>
        </w:rPr>
        <w:t xml:space="preserve"> </w:t>
      </w:r>
    </w:p>
    <w:p w14:paraId="4B967BA6">
      <w:pPr>
        <w:pStyle w:val="15"/>
        <w:keepNext w:val="0"/>
        <w:keepLines w:val="0"/>
        <w:pageBreakBefore w:val="0"/>
        <w:numPr>
          <w:ilvl w:val="0"/>
          <w:numId w:val="0"/>
        </w:numPr>
        <w:kinsoku/>
        <w:wordWrap/>
        <w:overflowPunct/>
        <w:topLinePunct w:val="0"/>
        <w:autoSpaceDE/>
        <w:autoSpaceDN/>
        <w:bidi w:val="0"/>
        <w:adjustRightInd/>
        <w:snapToGrid/>
        <w:spacing w:line="240" w:lineRule="exact"/>
        <w:textAlignment w:val="auto"/>
        <w:rPr>
          <w:rFonts w:hint="eastAsia" w:ascii="微软雅黑" w:hAnsi="微软雅黑" w:eastAsia="微软雅黑" w:cs="微软雅黑"/>
          <w:bCs/>
          <w:color w:val="auto"/>
          <w:sz w:val="21"/>
          <w:szCs w:val="21"/>
          <w:highlight w:val="none"/>
          <w:lang w:eastAsia="zh-CN"/>
        </w:rPr>
      </w:pPr>
      <w:r>
        <w:rPr>
          <w:rFonts w:hint="eastAsia" w:ascii="微软雅黑" w:hAnsi="微软雅黑" w:eastAsia="微软雅黑" w:cs="微软雅黑"/>
          <w:bCs/>
          <w:sz w:val="21"/>
          <w:szCs w:val="21"/>
          <w:lang w:val="en-US" w:eastAsia="zh-CN"/>
        </w:rPr>
        <w:t>2）退还方式：</w:t>
      </w:r>
      <w:r>
        <w:rPr>
          <w:rFonts w:hint="eastAsia" w:ascii="微软雅黑" w:hAnsi="微软雅黑" w:eastAsia="微软雅黑" w:cs="微软雅黑"/>
          <w:bCs/>
          <w:color w:val="auto"/>
          <w:sz w:val="21"/>
          <w:szCs w:val="21"/>
        </w:rPr>
        <w:t>以银行电汇、网上银行、数字人民币形式缴纳履约保证金的，退回至</w:t>
      </w:r>
      <w:r>
        <w:rPr>
          <w:rFonts w:hint="eastAsia" w:ascii="微软雅黑" w:hAnsi="微软雅黑" w:eastAsia="微软雅黑" w:cs="微软雅黑"/>
          <w:bCs/>
          <w:color w:val="auto"/>
          <w:sz w:val="21"/>
          <w:szCs w:val="21"/>
          <w:lang w:val="en-US" w:eastAsia="zh-CN"/>
        </w:rPr>
        <w:t>乙方</w:t>
      </w:r>
      <w:r>
        <w:rPr>
          <w:rFonts w:hint="eastAsia" w:ascii="微软雅黑" w:hAnsi="微软雅黑" w:eastAsia="微软雅黑" w:cs="微软雅黑"/>
          <w:bCs/>
          <w:color w:val="auto"/>
          <w:sz w:val="21"/>
          <w:szCs w:val="21"/>
        </w:rPr>
        <w:t>存款账户或投标人数字人民币账户</w:t>
      </w:r>
      <w:r>
        <w:rPr>
          <w:rFonts w:hint="eastAsia" w:ascii="微软雅黑" w:hAnsi="微软雅黑" w:eastAsia="微软雅黑" w:cs="微软雅黑"/>
          <w:bCs/>
          <w:color w:val="auto"/>
          <w:sz w:val="21"/>
          <w:szCs w:val="21"/>
          <w:lang w:eastAsia="zh-CN"/>
        </w:rPr>
        <w:t>。</w:t>
      </w:r>
    </w:p>
    <w:p w14:paraId="53D719DC">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Cs/>
          <w:color w:val="auto"/>
          <w:sz w:val="21"/>
          <w:szCs w:val="21"/>
          <w:highlight w:val="none"/>
          <w:lang w:val="en-US" w:eastAsia="zh-CN"/>
        </w:rPr>
        <w:t>3）</w:t>
      </w:r>
      <w:r>
        <w:rPr>
          <w:rFonts w:hint="eastAsia" w:ascii="微软雅黑" w:hAnsi="微软雅黑" w:eastAsia="微软雅黑" w:cs="微软雅黑"/>
          <w:bCs/>
          <w:color w:val="auto"/>
          <w:sz w:val="21"/>
          <w:szCs w:val="21"/>
          <w:highlight w:val="none"/>
        </w:rPr>
        <w:t>不予退还情形：除不可抗力外，</w:t>
      </w:r>
      <w:r>
        <w:rPr>
          <w:rFonts w:hint="eastAsia" w:ascii="微软雅黑" w:hAnsi="微软雅黑" w:eastAsia="微软雅黑" w:cs="微软雅黑"/>
          <w:bCs/>
          <w:color w:val="auto"/>
          <w:sz w:val="21"/>
          <w:szCs w:val="21"/>
          <w:highlight w:val="none"/>
          <w:lang w:val="en-US" w:eastAsia="zh-CN"/>
        </w:rPr>
        <w:t>乙方</w:t>
      </w:r>
      <w:r>
        <w:rPr>
          <w:rFonts w:hint="eastAsia" w:ascii="微软雅黑" w:hAnsi="微软雅黑" w:eastAsia="微软雅黑" w:cs="微软雅黑"/>
          <w:bCs/>
          <w:color w:val="auto"/>
          <w:sz w:val="21"/>
          <w:szCs w:val="21"/>
          <w:highlight w:val="none"/>
        </w:rPr>
        <w:t>不</w:t>
      </w:r>
      <w:r>
        <w:rPr>
          <w:rFonts w:hint="eastAsia" w:ascii="微软雅黑" w:hAnsi="微软雅黑" w:eastAsia="微软雅黑" w:cs="微软雅黑"/>
          <w:bCs/>
          <w:color w:val="auto"/>
          <w:sz w:val="21"/>
          <w:szCs w:val="21"/>
          <w:highlight w:val="none"/>
          <w:lang w:eastAsia="zh-CN"/>
        </w:rPr>
        <w:t>完全</w:t>
      </w:r>
      <w:r>
        <w:rPr>
          <w:rFonts w:hint="eastAsia" w:ascii="微软雅黑" w:hAnsi="微软雅黑" w:eastAsia="微软雅黑" w:cs="微软雅黑"/>
          <w:bCs/>
          <w:color w:val="auto"/>
          <w:sz w:val="21"/>
          <w:szCs w:val="21"/>
          <w:highlight w:val="none"/>
        </w:rPr>
        <w:t>履</w:t>
      </w:r>
      <w:r>
        <w:rPr>
          <w:rFonts w:hint="eastAsia" w:ascii="微软雅黑" w:hAnsi="微软雅黑" w:eastAsia="微软雅黑" w:cs="微软雅黑"/>
          <w:bCs/>
          <w:color w:val="auto"/>
          <w:sz w:val="21"/>
          <w:szCs w:val="21"/>
        </w:rPr>
        <w:t>行与</w:t>
      </w:r>
      <w:r>
        <w:rPr>
          <w:rFonts w:hint="eastAsia" w:ascii="微软雅黑" w:hAnsi="微软雅黑" w:eastAsia="微软雅黑" w:cs="微软雅黑"/>
          <w:bCs/>
          <w:color w:val="auto"/>
          <w:sz w:val="21"/>
          <w:szCs w:val="21"/>
          <w:lang w:val="en-US" w:eastAsia="zh-CN"/>
        </w:rPr>
        <w:t>甲方</w:t>
      </w:r>
      <w:r>
        <w:rPr>
          <w:rFonts w:hint="eastAsia" w:ascii="微软雅黑" w:hAnsi="微软雅黑" w:eastAsia="微软雅黑" w:cs="微软雅黑"/>
          <w:bCs/>
          <w:color w:val="auto"/>
          <w:sz w:val="21"/>
          <w:szCs w:val="21"/>
        </w:rPr>
        <w:t>订立的采购合同的，履约保证金不予退还，给</w:t>
      </w:r>
      <w:r>
        <w:rPr>
          <w:rFonts w:hint="eastAsia" w:ascii="微软雅黑" w:hAnsi="微软雅黑" w:eastAsia="微软雅黑" w:cs="微软雅黑"/>
          <w:bCs/>
          <w:color w:val="auto"/>
          <w:sz w:val="21"/>
          <w:szCs w:val="21"/>
          <w:lang w:val="en-US" w:eastAsia="zh-CN"/>
        </w:rPr>
        <w:t>甲方</w:t>
      </w:r>
      <w:r>
        <w:rPr>
          <w:rFonts w:hint="eastAsia" w:ascii="微软雅黑" w:hAnsi="微软雅黑" w:eastAsia="微软雅黑" w:cs="微软雅黑"/>
          <w:bCs/>
          <w:color w:val="auto"/>
          <w:sz w:val="21"/>
          <w:szCs w:val="21"/>
        </w:rPr>
        <w:t>造成的损失超过履约保证金数额的，还应当对超过部分予以赔偿；</w:t>
      </w:r>
    </w:p>
    <w:p w14:paraId="749FD6C9">
      <w:pPr>
        <w:pStyle w:val="26"/>
        <w:keepNext w:val="0"/>
        <w:keepLines w:val="0"/>
        <w:pageBreakBefore w:val="0"/>
        <w:kinsoku/>
        <w:wordWrap/>
        <w:overflowPunct/>
        <w:topLinePunct w:val="0"/>
        <w:autoSpaceDE/>
        <w:autoSpaceDN/>
        <w:bidi w:val="0"/>
        <w:adjustRightInd/>
        <w:snapToGrid/>
        <w:spacing w:line="240" w:lineRule="exact"/>
        <w:ind w:firstLine="630" w:firstLineChars="300"/>
        <w:textAlignment w:val="auto"/>
        <w:rPr>
          <w:rFonts w:hint="eastAsia" w:ascii="微软雅黑" w:hAnsi="微软雅黑" w:eastAsia="微软雅黑" w:cs="微软雅黑"/>
          <w:sz w:val="21"/>
          <w:szCs w:val="21"/>
        </w:rPr>
      </w:pPr>
    </w:p>
    <w:bookmarkEnd w:id="11"/>
    <w:p w14:paraId="0103D7D9">
      <w:pPr>
        <w:pStyle w:val="26"/>
        <w:keepNext w:val="0"/>
        <w:keepLines w:val="0"/>
        <w:pageBreakBefore w:val="0"/>
        <w:kinsoku/>
        <w:wordWrap/>
        <w:overflowPunct/>
        <w:topLinePunct w:val="0"/>
        <w:autoSpaceDE/>
        <w:autoSpaceDN/>
        <w:bidi w:val="0"/>
        <w:adjustRightInd/>
        <w:snapToGrid/>
        <w:spacing w:line="240" w:lineRule="exact"/>
        <w:ind w:firstLine="0"/>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1</w:t>
      </w:r>
      <w:r>
        <w:rPr>
          <w:rFonts w:hint="eastAsia" w:ascii="微软雅黑" w:hAnsi="微软雅黑" w:eastAsia="微软雅黑" w:cs="微软雅黑"/>
          <w:b/>
          <w:sz w:val="21"/>
          <w:szCs w:val="21"/>
          <w:lang w:val="en-US" w:eastAsia="zh-CN"/>
        </w:rPr>
        <w:t>5</w:t>
      </w:r>
      <w:r>
        <w:rPr>
          <w:rFonts w:hint="eastAsia" w:ascii="微软雅黑" w:hAnsi="微软雅黑" w:eastAsia="微软雅黑" w:cs="微软雅黑"/>
          <w:b/>
          <w:sz w:val="21"/>
          <w:szCs w:val="21"/>
        </w:rPr>
        <w:t>、 合同生效及其它</w:t>
      </w:r>
    </w:p>
    <w:p w14:paraId="3EA165CD">
      <w:pPr>
        <w:pStyle w:val="26"/>
        <w:keepNext w:val="0"/>
        <w:keepLines w:val="0"/>
        <w:pageBreakBefore w:val="0"/>
        <w:kinsoku/>
        <w:wordWrap/>
        <w:overflowPunct/>
        <w:topLinePunct w:val="0"/>
        <w:autoSpaceDE/>
        <w:autoSpaceDN/>
        <w:bidi w:val="0"/>
        <w:adjustRightInd/>
        <w:snapToGrid/>
        <w:spacing w:line="240" w:lineRule="exact"/>
        <w:textAlignment w:val="auto"/>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1</w:t>
      </w:r>
      <w:r>
        <w:rPr>
          <w:rFonts w:hint="eastAsia" w:ascii="微软雅黑" w:hAnsi="微软雅黑" w:eastAsia="微软雅黑" w:cs="微软雅黑"/>
          <w:bCs/>
          <w:sz w:val="21"/>
          <w:szCs w:val="21"/>
          <w:lang w:val="en-US" w:eastAsia="zh-CN"/>
        </w:rPr>
        <w:t>5</w:t>
      </w:r>
      <w:r>
        <w:rPr>
          <w:rFonts w:hint="eastAsia" w:ascii="微软雅黑" w:hAnsi="微软雅黑" w:eastAsia="微软雅黑" w:cs="微软雅黑"/>
          <w:bCs/>
          <w:sz w:val="21"/>
          <w:szCs w:val="21"/>
        </w:rPr>
        <w:t>.1 本协议一式肆份，甲乙方各执贰份。本协议自各方法定代表人（或其授权代表）签字并加盖公章之日起生效。</w:t>
      </w:r>
    </w:p>
    <w:p w14:paraId="1C900C5F">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微软雅黑" w:hAnsi="微软雅黑" w:eastAsia="微软雅黑" w:cs="微软雅黑"/>
          <w:sz w:val="21"/>
          <w:szCs w:val="21"/>
        </w:rPr>
      </w:pPr>
      <w:bookmarkStart w:id="12" w:name="_Hlk195102331"/>
      <w:r>
        <w:rPr>
          <w:rFonts w:hint="eastAsia" w:ascii="微软雅黑" w:hAnsi="微软雅黑" w:eastAsia="微软雅黑" w:cs="微软雅黑"/>
          <w:sz w:val="21"/>
          <w:szCs w:val="21"/>
        </w:rPr>
        <w:t>附件一《功能技术指标》</w:t>
      </w:r>
    </w:p>
    <w:bookmarkEnd w:id="12"/>
    <w:p w14:paraId="387A9EB5">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附件二《</w:t>
      </w:r>
      <w:r>
        <w:rPr>
          <w:rFonts w:hint="eastAsia" w:ascii="微软雅黑" w:hAnsi="微软雅黑" w:eastAsia="微软雅黑" w:cs="微软雅黑"/>
          <w:snapToGrid w:val="0"/>
          <w:sz w:val="21"/>
          <w:szCs w:val="21"/>
        </w:rPr>
        <w:t>云资源、门户网站二级等保测评及网站运维年度考核表</w:t>
      </w:r>
      <w:r>
        <w:rPr>
          <w:rFonts w:hint="eastAsia" w:ascii="微软雅黑" w:hAnsi="微软雅黑" w:eastAsia="微软雅黑" w:cs="微软雅黑"/>
          <w:sz w:val="21"/>
          <w:szCs w:val="21"/>
        </w:rPr>
        <w:t>》</w:t>
      </w:r>
    </w:p>
    <w:p w14:paraId="03123B58">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附件三《丹阳市人民医院医院信息化保密协议》</w:t>
      </w:r>
    </w:p>
    <w:p w14:paraId="0DFCE076">
      <w:pPr>
        <w:keepNext w:val="0"/>
        <w:keepLines w:val="0"/>
        <w:pageBreakBefore w:val="0"/>
        <w:kinsoku/>
        <w:wordWrap/>
        <w:overflowPunct/>
        <w:topLinePunct w:val="0"/>
        <w:autoSpaceDE/>
        <w:autoSpaceDN/>
        <w:bidi w:val="0"/>
        <w:adjustRightInd/>
        <w:snapToGrid/>
        <w:spacing w:line="240" w:lineRule="exact"/>
        <w:ind w:firstLine="440" w:firstLineChars="200"/>
        <w:textAlignment w:val="auto"/>
        <w:rPr>
          <w:rFonts w:hint="eastAsia" w:ascii="微软雅黑" w:hAnsi="微软雅黑" w:eastAsia="微软雅黑" w:cs="微软雅黑"/>
          <w:spacing w:val="5"/>
          <w:sz w:val="21"/>
          <w:szCs w:val="21"/>
        </w:rPr>
      </w:pPr>
      <w:r>
        <w:rPr>
          <w:rFonts w:hint="eastAsia" w:ascii="微软雅黑" w:hAnsi="微软雅黑" w:eastAsia="微软雅黑" w:cs="微软雅黑"/>
          <w:spacing w:val="5"/>
          <w:sz w:val="21"/>
          <w:szCs w:val="21"/>
        </w:rPr>
        <w:t>(以下无正文)</w:t>
      </w:r>
    </w:p>
    <w:p w14:paraId="193B5923">
      <w:pPr>
        <w:keepNext w:val="0"/>
        <w:keepLines w:val="0"/>
        <w:pageBreakBefore w:val="0"/>
        <w:tabs>
          <w:tab w:val="left" w:pos="4320"/>
        </w:tabs>
        <w:kinsoku/>
        <w:wordWrap/>
        <w:overflowPunct/>
        <w:topLinePunct w:val="0"/>
        <w:autoSpaceDE/>
        <w:autoSpaceDN/>
        <w:bidi w:val="0"/>
        <w:adjustRightInd/>
        <w:snapToGrid/>
        <w:spacing w:before="156" w:beforeLines="50" w:after="156" w:afterLines="50" w:line="240" w:lineRule="exact"/>
        <w:ind w:left="4819" w:hanging="4803" w:hangingChars="2286"/>
        <w:textAlignment w:val="auto"/>
        <w:rPr>
          <w:rFonts w:hint="eastAsia" w:ascii="微软雅黑" w:hAnsi="微软雅黑" w:eastAsia="微软雅黑" w:cs="微软雅黑"/>
          <w:b/>
          <w:bCs/>
          <w:sz w:val="21"/>
          <w:szCs w:val="21"/>
          <w:lang w:val="zh-CN"/>
        </w:rPr>
      </w:pPr>
      <w:r>
        <w:rPr>
          <w:rFonts w:hint="eastAsia" w:ascii="微软雅黑" w:hAnsi="微软雅黑" w:eastAsia="微软雅黑" w:cs="微软雅黑"/>
          <w:b/>
          <w:bCs/>
          <w:sz w:val="21"/>
          <w:szCs w:val="21"/>
          <w:lang w:val="zh-CN"/>
        </w:rPr>
        <w:t>甲</w:t>
      </w:r>
      <w:r>
        <w:rPr>
          <w:rFonts w:hint="eastAsia" w:ascii="微软雅黑" w:hAnsi="微软雅黑" w:eastAsia="微软雅黑" w:cs="微软雅黑"/>
          <w:b/>
          <w:bCs/>
          <w:sz w:val="21"/>
          <w:szCs w:val="21"/>
        </w:rPr>
        <w:t xml:space="preserve">   </w:t>
      </w:r>
      <w:r>
        <w:rPr>
          <w:rFonts w:hint="eastAsia" w:ascii="微软雅黑" w:hAnsi="微软雅黑" w:eastAsia="微软雅黑" w:cs="微软雅黑"/>
          <w:b/>
          <w:bCs/>
          <w:sz w:val="21"/>
          <w:szCs w:val="21"/>
          <w:lang w:val="zh-CN"/>
        </w:rPr>
        <w:t>方：</w:t>
      </w:r>
      <w:r>
        <w:rPr>
          <w:rFonts w:hint="eastAsia" w:ascii="微软雅黑" w:hAnsi="微软雅黑" w:eastAsia="微软雅黑" w:cs="微软雅黑"/>
          <w:b/>
          <w:bCs/>
          <w:sz w:val="21"/>
          <w:szCs w:val="21"/>
        </w:rPr>
        <w:t>丹阳市人民医院</w:t>
      </w:r>
      <w:r>
        <w:rPr>
          <w:rFonts w:hint="eastAsia" w:ascii="微软雅黑" w:hAnsi="微软雅黑" w:eastAsia="微软雅黑" w:cs="微软雅黑"/>
          <w:b/>
          <w:bCs/>
          <w:sz w:val="21"/>
          <w:szCs w:val="21"/>
          <w:lang w:val="zh-CN"/>
        </w:rPr>
        <w:t xml:space="preserve">                     乙</w:t>
      </w:r>
      <w:r>
        <w:rPr>
          <w:rFonts w:hint="eastAsia" w:ascii="微软雅黑" w:hAnsi="微软雅黑" w:eastAsia="微软雅黑" w:cs="微软雅黑"/>
          <w:b/>
          <w:bCs/>
          <w:sz w:val="21"/>
          <w:szCs w:val="21"/>
        </w:rPr>
        <w:t xml:space="preserve">   </w:t>
      </w:r>
      <w:r>
        <w:rPr>
          <w:rFonts w:hint="eastAsia" w:ascii="微软雅黑" w:hAnsi="微软雅黑" w:eastAsia="微软雅黑" w:cs="微软雅黑"/>
          <w:b/>
          <w:bCs/>
          <w:sz w:val="21"/>
          <w:szCs w:val="21"/>
          <w:lang w:val="zh-CN"/>
        </w:rPr>
        <w:t>方：</w:t>
      </w:r>
      <w:r>
        <w:rPr>
          <w:rFonts w:hint="eastAsia" w:ascii="微软雅黑" w:hAnsi="微软雅黑" w:eastAsia="微软雅黑" w:cs="微软雅黑"/>
          <w:b/>
          <w:bCs/>
          <w:sz w:val="21"/>
          <w:szCs w:val="21"/>
        </w:rPr>
        <w:t>XXXXXXXXXXXXXXXX</w:t>
      </w:r>
      <w:r>
        <w:rPr>
          <w:rFonts w:hint="eastAsia" w:ascii="微软雅黑" w:hAnsi="微软雅黑" w:eastAsia="微软雅黑" w:cs="微软雅黑"/>
          <w:b/>
          <w:bCs/>
          <w:sz w:val="21"/>
          <w:szCs w:val="21"/>
          <w:lang w:val="zh-CN"/>
        </w:rPr>
        <w:t>公司</w:t>
      </w:r>
    </w:p>
    <w:p w14:paraId="76CED87E">
      <w:pPr>
        <w:keepNext w:val="0"/>
        <w:keepLines w:val="0"/>
        <w:pageBreakBefore w:val="0"/>
        <w:tabs>
          <w:tab w:val="left" w:pos="4320"/>
        </w:tabs>
        <w:kinsoku/>
        <w:wordWrap/>
        <w:overflowPunct/>
        <w:topLinePunct w:val="0"/>
        <w:autoSpaceDE/>
        <w:autoSpaceDN/>
        <w:bidi w:val="0"/>
        <w:adjustRightInd/>
        <w:snapToGrid/>
        <w:spacing w:before="156" w:beforeLines="50" w:after="156" w:afterLines="50" w:line="240" w:lineRule="exact"/>
        <w:ind w:left="4819" w:hanging="4803" w:hangingChars="2286"/>
        <w:textAlignment w:val="auto"/>
        <w:rPr>
          <w:rFonts w:hint="eastAsia" w:ascii="微软雅黑" w:hAnsi="微软雅黑" w:eastAsia="微软雅黑" w:cs="微软雅黑"/>
          <w:b/>
          <w:bCs/>
          <w:sz w:val="21"/>
          <w:szCs w:val="21"/>
          <w:lang w:val="zh-CN"/>
        </w:rPr>
      </w:pPr>
      <w:r>
        <w:rPr>
          <w:rFonts w:hint="eastAsia" w:ascii="微软雅黑" w:hAnsi="微软雅黑" w:eastAsia="微软雅黑" w:cs="微软雅黑"/>
          <w:b/>
          <w:bCs/>
          <w:sz w:val="21"/>
          <w:szCs w:val="21"/>
          <w:lang w:val="zh-CN"/>
        </w:rPr>
        <w:t>（盖章）                                    （盖章）</w:t>
      </w:r>
    </w:p>
    <w:p w14:paraId="3C8E581E">
      <w:pPr>
        <w:keepNext w:val="0"/>
        <w:keepLines w:val="0"/>
        <w:pageBreakBefore w:val="0"/>
        <w:tabs>
          <w:tab w:val="left" w:pos="4739"/>
        </w:tabs>
        <w:kinsoku/>
        <w:wordWrap/>
        <w:overflowPunct/>
        <w:topLinePunct w:val="0"/>
        <w:autoSpaceDE/>
        <w:autoSpaceDN/>
        <w:bidi w:val="0"/>
        <w:adjustRightInd/>
        <w:snapToGrid/>
        <w:spacing w:before="156" w:beforeLines="50" w:after="156" w:afterLines="50" w:line="240" w:lineRule="exact"/>
        <w:textAlignment w:val="auto"/>
        <w:rPr>
          <w:rFonts w:hint="eastAsia" w:ascii="微软雅黑" w:hAnsi="微软雅黑" w:eastAsia="微软雅黑" w:cs="微软雅黑"/>
          <w:b/>
          <w:bCs/>
          <w:sz w:val="21"/>
          <w:szCs w:val="21"/>
          <w:u w:val="single"/>
          <w:lang w:val="zh-CN"/>
        </w:rPr>
      </w:pPr>
      <w:r>
        <w:rPr>
          <w:rFonts w:hint="eastAsia" w:ascii="微软雅黑" w:hAnsi="微软雅黑" w:eastAsia="微软雅黑" w:cs="微软雅黑"/>
          <w:b/>
          <w:bCs/>
          <w:sz w:val="21"/>
          <w:szCs w:val="21"/>
          <w:lang w:val="zh-CN"/>
        </w:rPr>
        <w:t>代表签字：</w:t>
      </w:r>
      <w:r>
        <w:rPr>
          <w:rFonts w:hint="eastAsia" w:ascii="微软雅黑" w:hAnsi="微软雅黑" w:eastAsia="微软雅黑" w:cs="微软雅黑"/>
          <w:b/>
          <w:bCs/>
          <w:sz w:val="21"/>
          <w:szCs w:val="21"/>
          <w:u w:val="single"/>
          <w:lang w:val="zh-CN"/>
        </w:rPr>
        <w:t xml:space="preserve">                 </w:t>
      </w:r>
      <w:r>
        <w:rPr>
          <w:rFonts w:hint="eastAsia" w:ascii="微软雅黑" w:hAnsi="微软雅黑" w:eastAsia="微软雅黑" w:cs="微软雅黑"/>
          <w:b/>
          <w:bCs/>
          <w:sz w:val="21"/>
          <w:szCs w:val="21"/>
        </w:rPr>
        <w:tab/>
      </w:r>
      <w:r>
        <w:rPr>
          <w:rFonts w:hint="eastAsia" w:ascii="微软雅黑" w:hAnsi="微软雅黑" w:eastAsia="微软雅黑" w:cs="微软雅黑"/>
          <w:b/>
          <w:bCs/>
          <w:sz w:val="21"/>
          <w:szCs w:val="21"/>
          <w:lang w:val="zh-CN"/>
        </w:rPr>
        <w:t>代表签字：</w:t>
      </w:r>
      <w:r>
        <w:rPr>
          <w:rFonts w:hint="eastAsia" w:ascii="微软雅黑" w:hAnsi="微软雅黑" w:eastAsia="微软雅黑" w:cs="微软雅黑"/>
          <w:b/>
          <w:bCs/>
          <w:sz w:val="21"/>
          <w:szCs w:val="21"/>
          <w:u w:val="single"/>
          <w:lang w:val="zh-CN"/>
        </w:rPr>
        <w:t xml:space="preserve">                 </w:t>
      </w:r>
    </w:p>
    <w:p w14:paraId="10010F88">
      <w:pPr>
        <w:keepNext w:val="0"/>
        <w:keepLines w:val="0"/>
        <w:pageBreakBefore w:val="0"/>
        <w:kinsoku/>
        <w:wordWrap/>
        <w:overflowPunct/>
        <w:topLinePunct w:val="0"/>
        <w:autoSpaceDE/>
        <w:autoSpaceDN/>
        <w:bidi w:val="0"/>
        <w:adjustRightInd/>
        <w:snapToGrid/>
        <w:spacing w:before="156" w:beforeLines="50" w:after="156" w:afterLines="50" w:line="240" w:lineRule="exact"/>
        <w:textAlignment w:val="auto"/>
        <w:rPr>
          <w:rFonts w:hint="eastAsia" w:ascii="微软雅黑" w:hAnsi="微软雅黑" w:eastAsia="微软雅黑" w:cs="微软雅黑"/>
          <w:b/>
          <w:bCs/>
          <w:sz w:val="21"/>
          <w:szCs w:val="21"/>
          <w:u w:val="single"/>
        </w:rPr>
      </w:pPr>
      <w:r>
        <w:rPr>
          <w:rFonts w:hint="eastAsia" w:ascii="微软雅黑" w:hAnsi="微软雅黑" w:eastAsia="微软雅黑" w:cs="微软雅黑"/>
          <w:b/>
          <w:bCs/>
          <w:sz w:val="21"/>
          <w:szCs w:val="21"/>
          <w:lang w:val="zh-CN"/>
        </w:rPr>
        <w:t>日</w:t>
      </w:r>
      <w:r>
        <w:rPr>
          <w:rFonts w:hint="eastAsia" w:ascii="微软雅黑" w:hAnsi="微软雅黑" w:eastAsia="微软雅黑" w:cs="微软雅黑"/>
          <w:b/>
          <w:bCs/>
          <w:sz w:val="21"/>
          <w:szCs w:val="21"/>
        </w:rPr>
        <w:t xml:space="preserve">    </w:t>
      </w:r>
      <w:r>
        <w:rPr>
          <w:rFonts w:hint="eastAsia" w:ascii="微软雅黑" w:hAnsi="微软雅黑" w:eastAsia="微软雅黑" w:cs="微软雅黑"/>
          <w:b/>
          <w:bCs/>
          <w:sz w:val="21"/>
          <w:szCs w:val="21"/>
          <w:lang w:val="zh-CN"/>
        </w:rPr>
        <w:t>期</w:t>
      </w:r>
      <w:r>
        <w:rPr>
          <w:rFonts w:hint="eastAsia" w:ascii="微软雅黑" w:hAnsi="微软雅黑" w:eastAsia="微软雅黑" w:cs="微软雅黑"/>
          <w:b/>
          <w:bCs/>
          <w:sz w:val="21"/>
          <w:szCs w:val="21"/>
        </w:rPr>
        <w:t>：</w:t>
      </w:r>
      <w:r>
        <w:rPr>
          <w:rFonts w:hint="eastAsia" w:ascii="微软雅黑" w:hAnsi="微软雅黑" w:eastAsia="微软雅黑" w:cs="微软雅黑"/>
          <w:b/>
          <w:bCs/>
          <w:sz w:val="21"/>
          <w:szCs w:val="21"/>
          <w:u w:val="single"/>
        </w:rPr>
        <w:t xml:space="preserve">                 </w:t>
      </w:r>
      <w:r>
        <w:rPr>
          <w:rFonts w:hint="eastAsia" w:ascii="微软雅黑" w:hAnsi="微软雅黑" w:eastAsia="微软雅黑" w:cs="微软雅黑"/>
          <w:b/>
          <w:bCs/>
          <w:sz w:val="21"/>
          <w:szCs w:val="21"/>
        </w:rPr>
        <w:t xml:space="preserve">                  </w:t>
      </w:r>
      <w:r>
        <w:rPr>
          <w:rFonts w:hint="eastAsia" w:ascii="微软雅黑" w:hAnsi="微软雅黑" w:eastAsia="微软雅黑" w:cs="微软雅黑"/>
          <w:b/>
          <w:bCs/>
          <w:sz w:val="21"/>
          <w:szCs w:val="21"/>
          <w:lang w:val="zh-CN"/>
        </w:rPr>
        <w:t>日</w:t>
      </w:r>
      <w:r>
        <w:rPr>
          <w:rFonts w:hint="eastAsia" w:ascii="微软雅黑" w:hAnsi="微软雅黑" w:eastAsia="微软雅黑" w:cs="微软雅黑"/>
          <w:b/>
          <w:bCs/>
          <w:sz w:val="21"/>
          <w:szCs w:val="21"/>
        </w:rPr>
        <w:t xml:space="preserve">    </w:t>
      </w:r>
      <w:r>
        <w:rPr>
          <w:rFonts w:hint="eastAsia" w:ascii="微软雅黑" w:hAnsi="微软雅黑" w:eastAsia="微软雅黑" w:cs="微软雅黑"/>
          <w:b/>
          <w:bCs/>
          <w:sz w:val="21"/>
          <w:szCs w:val="21"/>
          <w:lang w:val="zh-CN"/>
        </w:rPr>
        <w:t>期</w:t>
      </w:r>
      <w:r>
        <w:rPr>
          <w:rFonts w:hint="eastAsia" w:ascii="微软雅黑" w:hAnsi="微软雅黑" w:eastAsia="微软雅黑" w:cs="微软雅黑"/>
          <w:b/>
          <w:bCs/>
          <w:sz w:val="21"/>
          <w:szCs w:val="21"/>
        </w:rPr>
        <w:t>：</w:t>
      </w:r>
      <w:r>
        <w:rPr>
          <w:rFonts w:hint="eastAsia" w:ascii="微软雅黑" w:hAnsi="微软雅黑" w:eastAsia="微软雅黑" w:cs="微软雅黑"/>
          <w:b/>
          <w:bCs/>
          <w:sz w:val="21"/>
          <w:szCs w:val="21"/>
          <w:u w:val="single"/>
        </w:rPr>
        <w:t xml:space="preserve">                 </w:t>
      </w:r>
    </w:p>
    <w:p w14:paraId="63A05051">
      <w:pPr>
        <w:pageBreakBefore w:val="0"/>
        <w:wordWrap/>
        <w:overflowPunct/>
        <w:topLinePunct w:val="0"/>
        <w:bidi w:val="0"/>
        <w:spacing w:line="360" w:lineRule="exact"/>
        <w:ind w:left="53"/>
        <w:rPr>
          <w:rFonts w:hint="eastAsia" w:ascii="微软雅黑" w:hAnsi="微软雅黑" w:eastAsia="微软雅黑" w:cs="微软雅黑"/>
          <w:b/>
          <w:bCs/>
          <w:spacing w:val="-17"/>
          <w:sz w:val="21"/>
          <w:szCs w:val="21"/>
        </w:rPr>
      </w:pPr>
    </w:p>
    <w:p w14:paraId="0B8C4707">
      <w:pPr>
        <w:pageBreakBefore w:val="0"/>
        <w:wordWrap/>
        <w:overflowPunct/>
        <w:topLinePunct w:val="0"/>
        <w:bidi w:val="0"/>
        <w:spacing w:line="360" w:lineRule="exact"/>
        <w:ind w:left="53"/>
        <w:rPr>
          <w:rFonts w:hint="eastAsia" w:ascii="微软雅黑" w:hAnsi="微软雅黑" w:eastAsia="微软雅黑" w:cs="微软雅黑"/>
          <w:b/>
          <w:bCs/>
          <w:spacing w:val="-17"/>
          <w:sz w:val="21"/>
          <w:szCs w:val="21"/>
        </w:rPr>
      </w:pPr>
    </w:p>
    <w:p w14:paraId="36366F50">
      <w:pPr>
        <w:pageBreakBefore w:val="0"/>
        <w:wordWrap/>
        <w:overflowPunct/>
        <w:topLinePunct w:val="0"/>
        <w:bidi w:val="0"/>
        <w:spacing w:line="360" w:lineRule="exact"/>
        <w:rPr>
          <w:rFonts w:hint="eastAsia" w:ascii="微软雅黑" w:hAnsi="微软雅黑" w:eastAsia="微软雅黑" w:cs="微软雅黑"/>
          <w:b/>
          <w:bCs/>
          <w:spacing w:val="-17"/>
          <w:sz w:val="21"/>
          <w:szCs w:val="21"/>
        </w:rPr>
      </w:pPr>
    </w:p>
    <w:p w14:paraId="47047118">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b/>
          <w:bCs/>
          <w:spacing w:val="-17"/>
          <w:sz w:val="21"/>
          <w:szCs w:val="21"/>
        </w:rPr>
        <w:t>附件一</w:t>
      </w:r>
      <w:r>
        <w:rPr>
          <w:rFonts w:hint="eastAsia" w:ascii="微软雅黑" w:hAnsi="微软雅黑" w:eastAsia="微软雅黑" w:cs="微软雅黑"/>
          <w:spacing w:val="24"/>
          <w:sz w:val="21"/>
          <w:szCs w:val="21"/>
        </w:rPr>
        <w:t xml:space="preserve"> </w:t>
      </w:r>
      <w:r>
        <w:rPr>
          <w:rFonts w:hint="eastAsia" w:ascii="微软雅黑" w:hAnsi="微软雅黑" w:eastAsia="微软雅黑" w:cs="微软雅黑"/>
          <w:b/>
          <w:bCs/>
          <w:spacing w:val="-17"/>
          <w:sz w:val="21"/>
          <w:szCs w:val="21"/>
        </w:rPr>
        <w:t>《功能技术指标》</w:t>
      </w:r>
    </w:p>
    <w:p w14:paraId="2C359E0B">
      <w:pPr>
        <w:pageBreakBefore w:val="0"/>
        <w:wordWrap/>
        <w:overflowPunct/>
        <w:topLinePunct w:val="0"/>
        <w:bidi w:val="0"/>
        <w:spacing w:line="360" w:lineRule="exact"/>
        <w:ind w:left="54"/>
        <w:outlineLvl w:val="6"/>
        <w:rPr>
          <w:rFonts w:hint="eastAsia" w:ascii="微软雅黑" w:hAnsi="微软雅黑" w:eastAsia="微软雅黑" w:cs="微软雅黑"/>
          <w:sz w:val="21"/>
          <w:szCs w:val="21"/>
        </w:rPr>
      </w:pPr>
      <w:r>
        <w:rPr>
          <w:rFonts w:hint="eastAsia" w:ascii="微软雅黑" w:hAnsi="微软雅黑" w:eastAsia="微软雅黑" w:cs="微软雅黑"/>
          <w:b/>
          <w:bCs/>
          <w:spacing w:val="-4"/>
          <w:sz w:val="21"/>
          <w:szCs w:val="21"/>
        </w:rPr>
        <w:t>一、云服务及门户网站二级等保测评服务主要内容及参数</w:t>
      </w:r>
    </w:p>
    <w:tbl>
      <w:tblPr>
        <w:tblStyle w:val="18"/>
        <w:tblW w:w="8520" w:type="dxa"/>
        <w:tblInd w:w="0" w:type="dxa"/>
        <w:tblLayout w:type="fixed"/>
        <w:tblCellMar>
          <w:top w:w="0" w:type="dxa"/>
          <w:left w:w="108" w:type="dxa"/>
          <w:bottom w:w="0" w:type="dxa"/>
          <w:right w:w="108" w:type="dxa"/>
        </w:tblCellMar>
      </w:tblPr>
      <w:tblGrid>
        <w:gridCol w:w="745"/>
        <w:gridCol w:w="1093"/>
        <w:gridCol w:w="6682"/>
      </w:tblGrid>
      <w:tr w14:paraId="53C1B52B">
        <w:tblPrEx>
          <w:tblCellMar>
            <w:top w:w="0" w:type="dxa"/>
            <w:left w:w="108" w:type="dxa"/>
            <w:bottom w:w="0" w:type="dxa"/>
            <w:right w:w="108" w:type="dxa"/>
          </w:tblCellMar>
        </w:tblPrEx>
        <w:trPr>
          <w:trHeight w:val="28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EA4A">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名称</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B099">
            <w:pPr>
              <w:pageBreakBefore w:val="0"/>
              <w:wordWrap/>
              <w:overflowPunct/>
              <w:topLinePunct w:val="0"/>
              <w:bidi w:val="0"/>
              <w:spacing w:line="360" w:lineRule="exact"/>
              <w:jc w:val="center"/>
              <w:textAlignment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bidi="ar"/>
              </w:rPr>
              <w:t>服务</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B4E4">
            <w:pPr>
              <w:pageBreakBefore w:val="0"/>
              <w:wordWrap/>
              <w:overflowPunct/>
              <w:topLinePunct w:val="0"/>
              <w:bidi w:val="0"/>
              <w:spacing w:line="360" w:lineRule="exact"/>
              <w:jc w:val="center"/>
              <w:textAlignment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bidi="ar"/>
              </w:rPr>
              <w:t>功能</w:t>
            </w:r>
          </w:p>
        </w:tc>
      </w:tr>
      <w:tr w14:paraId="69B6B004">
        <w:tblPrEx>
          <w:tblCellMar>
            <w:top w:w="0" w:type="dxa"/>
            <w:left w:w="108" w:type="dxa"/>
            <w:bottom w:w="0" w:type="dxa"/>
            <w:right w:w="108" w:type="dxa"/>
          </w:tblCellMar>
        </w:tblPrEx>
        <w:trPr>
          <w:trHeight w:val="560" w:hRule="atLeast"/>
        </w:trPr>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ABBCF">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云主机</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054A">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网站服务器</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D121">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CPU:2核；内存：4G；系统盘：40GB SAS盘；数据盘：100GB SAS盘；windows/linux操作系统，带宽：上下行对等10M。</w:t>
            </w:r>
          </w:p>
        </w:tc>
      </w:tr>
      <w:tr w14:paraId="642ED49E">
        <w:tblPrEx>
          <w:tblCellMar>
            <w:top w:w="0" w:type="dxa"/>
            <w:left w:w="108" w:type="dxa"/>
            <w:bottom w:w="0" w:type="dxa"/>
            <w:right w:w="108" w:type="dxa"/>
          </w:tblCellMar>
        </w:tblPrEx>
        <w:trPr>
          <w:trHeight w:val="560"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92307">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DF29">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日志审计服务器</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365D">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CPU:4核；内存：8G；系统盘：40GB SAS盘；数据盘：200GB SAS盘；windows/linux操作系统，带宽：上下行对等5M。</w:t>
            </w:r>
          </w:p>
        </w:tc>
      </w:tr>
      <w:tr w14:paraId="6BA1E49C">
        <w:tblPrEx>
          <w:tblCellMar>
            <w:top w:w="0" w:type="dxa"/>
            <w:left w:w="108" w:type="dxa"/>
            <w:bottom w:w="0" w:type="dxa"/>
            <w:right w:w="108" w:type="dxa"/>
          </w:tblCellMar>
        </w:tblPrEx>
        <w:trPr>
          <w:trHeight w:val="286"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B3B35">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42686">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云防火墙</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75A4">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NAT地址转换；</w:t>
            </w:r>
          </w:p>
        </w:tc>
      </w:tr>
      <w:tr w14:paraId="3239DBF2">
        <w:tblPrEx>
          <w:tblCellMar>
            <w:top w:w="0" w:type="dxa"/>
            <w:left w:w="108" w:type="dxa"/>
            <w:bottom w:w="0" w:type="dxa"/>
            <w:right w:w="108" w:type="dxa"/>
          </w:tblCellMar>
        </w:tblPrEx>
        <w:trPr>
          <w:trHeight w:val="286"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28B40">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65FB7">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1460">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访问控制：基于源/目的IP地址、MAC地址、端口和协议、时间、用户等访问控制。</w:t>
            </w:r>
          </w:p>
        </w:tc>
      </w:tr>
      <w:tr w14:paraId="7688B020">
        <w:tblPrEx>
          <w:tblCellMar>
            <w:top w:w="0" w:type="dxa"/>
            <w:left w:w="108" w:type="dxa"/>
            <w:bottom w:w="0" w:type="dxa"/>
            <w:right w:w="108" w:type="dxa"/>
          </w:tblCellMar>
        </w:tblPrEx>
        <w:trPr>
          <w:trHeight w:val="286"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25560">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6426A">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1DB4">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状态检测：数据包的检测等。</w:t>
            </w:r>
          </w:p>
        </w:tc>
      </w:tr>
      <w:tr w14:paraId="66083EFD">
        <w:tblPrEx>
          <w:tblCellMar>
            <w:top w:w="0" w:type="dxa"/>
            <w:left w:w="108" w:type="dxa"/>
            <w:bottom w:w="0" w:type="dxa"/>
            <w:right w:w="108" w:type="dxa"/>
          </w:tblCellMar>
        </w:tblPrEx>
        <w:trPr>
          <w:trHeight w:val="286"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A9974">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E5489">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7445">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内容过滤：支持基于流、协议、内容等过滤方式。</w:t>
            </w:r>
          </w:p>
        </w:tc>
      </w:tr>
      <w:tr w14:paraId="5144D31B">
        <w:tblPrEx>
          <w:tblCellMar>
            <w:top w:w="0" w:type="dxa"/>
            <w:left w:w="108" w:type="dxa"/>
            <w:bottom w:w="0" w:type="dxa"/>
            <w:right w:w="108" w:type="dxa"/>
          </w:tblCellMar>
        </w:tblPrEx>
        <w:trPr>
          <w:trHeight w:val="286"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7D6D2">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55817">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云入侵检测</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D816">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入侵检测：丰富的入侵检测规则</w:t>
            </w:r>
          </w:p>
        </w:tc>
      </w:tr>
      <w:tr w14:paraId="050E0534">
        <w:tblPrEx>
          <w:tblCellMar>
            <w:top w:w="0" w:type="dxa"/>
            <w:left w:w="108" w:type="dxa"/>
            <w:bottom w:w="0" w:type="dxa"/>
            <w:right w:w="108" w:type="dxa"/>
          </w:tblCellMar>
        </w:tblPrEx>
        <w:trPr>
          <w:trHeight w:val="286"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13ADC">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32E54">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245C">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会话检测：TCP协议检测和内容监控等</w:t>
            </w:r>
          </w:p>
        </w:tc>
      </w:tr>
      <w:tr w14:paraId="48448A03">
        <w:tblPrEx>
          <w:tblCellMar>
            <w:top w:w="0" w:type="dxa"/>
            <w:left w:w="108" w:type="dxa"/>
            <w:bottom w:w="0" w:type="dxa"/>
            <w:right w:w="108" w:type="dxa"/>
          </w:tblCellMar>
        </w:tblPrEx>
        <w:trPr>
          <w:trHeight w:val="286"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ED114">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B5611">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41E0">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具备近源抗DDOS攻击云服务（含攻击监测、攻击防护、分析溯源）</w:t>
            </w:r>
          </w:p>
        </w:tc>
      </w:tr>
      <w:tr w14:paraId="45EC3EB7">
        <w:tblPrEx>
          <w:tblCellMar>
            <w:top w:w="0" w:type="dxa"/>
            <w:left w:w="108" w:type="dxa"/>
            <w:bottom w:w="0" w:type="dxa"/>
            <w:right w:w="108" w:type="dxa"/>
          </w:tblCellMar>
        </w:tblPrEx>
        <w:trPr>
          <w:trHeight w:val="286"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43186">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14D0">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日志审计</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491C">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含日志收集、存储、查询和统计分析等功能，含10个授权； 合规定要求，日志收集存储6个月；</w:t>
            </w:r>
          </w:p>
        </w:tc>
      </w:tr>
      <w:tr w14:paraId="4DB8ADFE">
        <w:tblPrEx>
          <w:tblCellMar>
            <w:top w:w="0" w:type="dxa"/>
            <w:left w:w="108" w:type="dxa"/>
            <w:bottom w:w="0" w:type="dxa"/>
            <w:right w:w="108" w:type="dxa"/>
          </w:tblCellMar>
        </w:tblPrEx>
        <w:trPr>
          <w:trHeight w:val="286"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B64C5">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92C7B">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云waf</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EFB5">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常见web攻击进行防护，含1个域名IP组合。</w:t>
            </w:r>
          </w:p>
        </w:tc>
      </w:tr>
      <w:tr w14:paraId="29A362FD">
        <w:tblPrEx>
          <w:tblCellMar>
            <w:top w:w="0" w:type="dxa"/>
            <w:left w:w="108" w:type="dxa"/>
            <w:bottom w:w="0" w:type="dxa"/>
            <w:right w:w="108" w:type="dxa"/>
          </w:tblCellMar>
        </w:tblPrEx>
        <w:trPr>
          <w:trHeight w:val="58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4C068">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0A050">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1DED">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▲对具备高防自服务、流量压制自服务、钓鱼欺诈站点判定、流量牵引调度控制、域名快速修正等计算机软件著作权登记证书，提供证书复印件加盖公章。</w:t>
            </w:r>
          </w:p>
        </w:tc>
      </w:tr>
      <w:tr w14:paraId="66E2C106">
        <w:tblPrEx>
          <w:tblCellMar>
            <w:top w:w="0" w:type="dxa"/>
            <w:left w:w="108" w:type="dxa"/>
            <w:bottom w:w="0" w:type="dxa"/>
            <w:right w:w="108" w:type="dxa"/>
          </w:tblCellMar>
        </w:tblPrEx>
        <w:trPr>
          <w:trHeight w:val="286"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96A0E">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19D8">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云安全</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DCC6">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▲所投云安全服务产品通过公安机关安全等级保护三级备案，提供相关证明文件并加盖公章</w:t>
            </w:r>
          </w:p>
        </w:tc>
      </w:tr>
      <w:tr w14:paraId="4597489B">
        <w:tblPrEx>
          <w:tblCellMar>
            <w:top w:w="0" w:type="dxa"/>
            <w:left w:w="108" w:type="dxa"/>
            <w:bottom w:w="0" w:type="dxa"/>
            <w:right w:w="108" w:type="dxa"/>
          </w:tblCellMar>
        </w:tblPrEx>
        <w:trPr>
          <w:trHeight w:val="286"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6EB4A">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E312">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主机杀毒</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1AB3">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1个授权，针对防护云主机安装专业旗舰版杀毒</w:t>
            </w:r>
          </w:p>
        </w:tc>
      </w:tr>
      <w:tr w14:paraId="5CCBD48E">
        <w:tblPrEx>
          <w:tblCellMar>
            <w:top w:w="0" w:type="dxa"/>
            <w:left w:w="108" w:type="dxa"/>
            <w:bottom w:w="0" w:type="dxa"/>
            <w:right w:w="108" w:type="dxa"/>
          </w:tblCellMar>
        </w:tblPrEx>
        <w:trPr>
          <w:trHeight w:val="28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473D">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等保测评</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7A01">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测评服务</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A215">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二级等保测评服务（含专家测评费）</w:t>
            </w:r>
          </w:p>
        </w:tc>
      </w:tr>
    </w:tbl>
    <w:p w14:paraId="6FE2C8E9">
      <w:pPr>
        <w:pageBreakBefore w:val="0"/>
        <w:wordWrap/>
        <w:overflowPunct/>
        <w:topLinePunct w:val="0"/>
        <w:bidi w:val="0"/>
        <w:spacing w:line="360" w:lineRule="exact"/>
        <w:rPr>
          <w:rFonts w:hint="eastAsia" w:ascii="微软雅黑" w:hAnsi="微软雅黑" w:eastAsia="微软雅黑" w:cs="微软雅黑"/>
          <w:sz w:val="21"/>
          <w:szCs w:val="21"/>
        </w:rPr>
      </w:pPr>
    </w:p>
    <w:p w14:paraId="51731BBA">
      <w:pPr>
        <w:pageBreakBefore w:val="0"/>
        <w:wordWrap/>
        <w:overflowPunct/>
        <w:topLinePunct w:val="0"/>
        <w:bidi w:val="0"/>
        <w:spacing w:line="360" w:lineRule="exact"/>
        <w:rPr>
          <w:rFonts w:hint="eastAsia" w:ascii="微软雅黑" w:hAnsi="微软雅黑" w:eastAsia="微软雅黑" w:cs="微软雅黑"/>
          <w:b/>
          <w:bCs/>
          <w:spacing w:val="-10"/>
          <w:sz w:val="21"/>
          <w:szCs w:val="21"/>
        </w:rPr>
      </w:pPr>
      <w:r>
        <w:rPr>
          <w:rFonts w:hint="eastAsia" w:ascii="微软雅黑" w:hAnsi="微软雅黑" w:eastAsia="微软雅黑" w:cs="微软雅黑"/>
          <w:b/>
          <w:bCs/>
          <w:spacing w:val="-10"/>
          <w:sz w:val="21"/>
          <w:szCs w:val="21"/>
        </w:rPr>
        <w:br w:type="page"/>
      </w:r>
    </w:p>
    <w:p w14:paraId="7641A0AC">
      <w:pPr>
        <w:pageBreakBefore w:val="0"/>
        <w:wordWrap/>
        <w:overflowPunct/>
        <w:topLinePunct w:val="0"/>
        <w:bidi w:val="0"/>
        <w:spacing w:line="360" w:lineRule="exact"/>
        <w:ind w:left="54"/>
        <w:outlineLvl w:val="6"/>
        <w:rPr>
          <w:rFonts w:hint="eastAsia" w:ascii="微软雅黑" w:hAnsi="微软雅黑" w:eastAsia="微软雅黑" w:cs="微软雅黑"/>
          <w:sz w:val="21"/>
          <w:szCs w:val="21"/>
        </w:rPr>
      </w:pPr>
      <w:r>
        <w:rPr>
          <w:rFonts w:hint="eastAsia" w:ascii="微软雅黑" w:hAnsi="微软雅黑" w:eastAsia="微软雅黑" w:cs="微软雅黑"/>
          <w:b/>
          <w:bCs/>
          <w:spacing w:val="-10"/>
          <w:sz w:val="21"/>
          <w:szCs w:val="21"/>
        </w:rPr>
        <w:t>二</w:t>
      </w:r>
      <w:r>
        <w:rPr>
          <w:rFonts w:hint="eastAsia" w:ascii="微软雅黑" w:hAnsi="微软雅黑" w:eastAsia="微软雅黑" w:cs="微软雅黑"/>
          <w:spacing w:val="-58"/>
          <w:sz w:val="21"/>
          <w:szCs w:val="21"/>
        </w:rPr>
        <w:t xml:space="preserve"> </w:t>
      </w:r>
      <w:r>
        <w:rPr>
          <w:rFonts w:hint="eastAsia" w:ascii="微软雅黑" w:hAnsi="微软雅黑" w:eastAsia="微软雅黑" w:cs="微软雅黑"/>
          <w:b/>
          <w:bCs/>
          <w:spacing w:val="-10"/>
          <w:sz w:val="21"/>
          <w:szCs w:val="21"/>
        </w:rPr>
        <w:t>.</w:t>
      </w:r>
      <w:r>
        <w:rPr>
          <w:rFonts w:hint="eastAsia" w:ascii="微软雅黑" w:hAnsi="微软雅黑" w:eastAsia="微软雅黑" w:cs="微软雅黑"/>
          <w:spacing w:val="-74"/>
          <w:sz w:val="21"/>
          <w:szCs w:val="21"/>
        </w:rPr>
        <w:t xml:space="preserve"> </w:t>
      </w:r>
      <w:r>
        <w:rPr>
          <w:rFonts w:hint="eastAsia" w:ascii="微软雅黑" w:hAnsi="微软雅黑" w:eastAsia="微软雅黑" w:cs="微软雅黑"/>
          <w:b/>
          <w:bCs/>
          <w:spacing w:val="-4"/>
          <w:sz w:val="21"/>
          <w:szCs w:val="21"/>
        </w:rPr>
        <w:t>网站运维内容及标准</w:t>
      </w:r>
    </w:p>
    <w:tbl>
      <w:tblPr>
        <w:tblStyle w:val="18"/>
        <w:tblW w:w="8520" w:type="dxa"/>
        <w:tblInd w:w="0" w:type="dxa"/>
        <w:tblLayout w:type="fixed"/>
        <w:tblCellMar>
          <w:top w:w="0" w:type="dxa"/>
          <w:left w:w="108" w:type="dxa"/>
          <w:bottom w:w="0" w:type="dxa"/>
          <w:right w:w="108" w:type="dxa"/>
        </w:tblCellMar>
      </w:tblPr>
      <w:tblGrid>
        <w:gridCol w:w="745"/>
        <w:gridCol w:w="1093"/>
        <w:gridCol w:w="6682"/>
      </w:tblGrid>
      <w:tr w14:paraId="1692C278">
        <w:tblPrEx>
          <w:tblCellMar>
            <w:top w:w="0" w:type="dxa"/>
            <w:left w:w="108" w:type="dxa"/>
            <w:bottom w:w="0" w:type="dxa"/>
            <w:right w:w="108" w:type="dxa"/>
          </w:tblCellMar>
        </w:tblPrEx>
        <w:trPr>
          <w:trHeight w:val="1147" w:hRule="atLeast"/>
        </w:trPr>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9744E">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网站运维</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0574">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网站系统维护</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42F4">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负责医院官网网站整体系统（包括但不限于网站程序、数据库、服务器环境 、SSL证书等）的日常维护，确保系统 7×24 小时正常运行，及时处理系统故障和异常情况。​</w:t>
            </w:r>
            <w:r>
              <w:rPr>
                <w:rFonts w:hint="eastAsia" w:ascii="微软雅黑" w:hAnsi="微软雅黑" w:eastAsia="微软雅黑" w:cs="微软雅黑"/>
                <w:sz w:val="21"/>
                <w:szCs w:val="21"/>
                <w:lang w:bidi="ar"/>
              </w:rPr>
              <w:br w:type="textWrapping"/>
            </w:r>
            <w:r>
              <w:rPr>
                <w:rFonts w:hint="eastAsia" w:ascii="微软雅黑" w:hAnsi="微软雅黑" w:eastAsia="微软雅黑" w:cs="微软雅黑"/>
                <w:sz w:val="21"/>
                <w:szCs w:val="21"/>
                <w:lang w:bidi="ar"/>
              </w:rPr>
              <w:t>对网站所使用的内容管理系统（CMS）进行定期更新、补丁安装，保障系统安全性和稳定性，优化系统性能，提升网站访问速度。</w:t>
            </w:r>
          </w:p>
        </w:tc>
      </w:tr>
      <w:tr w14:paraId="2FDCCAFD">
        <w:tblPrEx>
          <w:tblCellMar>
            <w:top w:w="0" w:type="dxa"/>
            <w:left w:w="108" w:type="dxa"/>
            <w:bottom w:w="0" w:type="dxa"/>
            <w:right w:w="108" w:type="dxa"/>
          </w:tblCellMar>
        </w:tblPrEx>
        <w:trPr>
          <w:trHeight w:val="1433"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4BDF3">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B36B">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网站内容管理</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B64E">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协助医院相关部门进行网站内容的更新与维护，包括但不限于新闻资讯、医院公告、科室介绍、专家信息、医疗服务项目、健康科普知识等内容的发布、修改、删除等操作。确保网站内容准确、及时、完整，符合医院宣传和信息发布要求。​</w:t>
            </w:r>
            <w:r>
              <w:rPr>
                <w:rFonts w:hint="eastAsia" w:ascii="微软雅黑" w:hAnsi="微软雅黑" w:eastAsia="微软雅黑" w:cs="微软雅黑"/>
                <w:sz w:val="21"/>
                <w:szCs w:val="21"/>
                <w:lang w:bidi="ar"/>
              </w:rPr>
              <w:br w:type="textWrapping"/>
            </w:r>
            <w:r>
              <w:rPr>
                <w:rFonts w:hint="eastAsia" w:ascii="微软雅黑" w:hAnsi="微软雅黑" w:eastAsia="微软雅黑" w:cs="微软雅黑"/>
                <w:sz w:val="21"/>
                <w:szCs w:val="21"/>
                <w:lang w:bidi="ar"/>
              </w:rPr>
              <w:t>对网站上传的图片、文档、视频等各类文件进行管理，确保文件格式正确、内容清晰，定期清理过期或无用的文件，优化网站存储空间。</w:t>
            </w:r>
          </w:p>
        </w:tc>
      </w:tr>
      <w:tr w14:paraId="75CD745C">
        <w:tblPrEx>
          <w:tblCellMar>
            <w:top w:w="0" w:type="dxa"/>
            <w:left w:w="108" w:type="dxa"/>
            <w:bottom w:w="0" w:type="dxa"/>
            <w:right w:w="108" w:type="dxa"/>
          </w:tblCellMar>
        </w:tblPrEx>
        <w:trPr>
          <w:trHeight w:val="1433"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8E567">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BAE2">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网站页面优化</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D609">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根据医院品牌形象和用户体验需求，对网站页面进行优化设计，包括页面布局调整、色彩搭配优化、交互元素设计等，提升网站的美观度和用户友好性。​</w:t>
            </w:r>
            <w:r>
              <w:rPr>
                <w:rFonts w:hint="eastAsia" w:ascii="微软雅黑" w:hAnsi="微软雅黑" w:eastAsia="微软雅黑" w:cs="微软雅黑"/>
                <w:sz w:val="21"/>
                <w:szCs w:val="21"/>
                <w:lang w:bidi="ar"/>
              </w:rPr>
              <w:br w:type="textWrapping"/>
            </w:r>
            <w:r>
              <w:rPr>
                <w:rFonts w:hint="eastAsia" w:ascii="微软雅黑" w:hAnsi="微软雅黑" w:eastAsia="微软雅黑" w:cs="微软雅黑"/>
                <w:sz w:val="21"/>
                <w:szCs w:val="21"/>
                <w:lang w:bidi="ar"/>
              </w:rPr>
              <w:t>确保网站在不同终端设备（如电脑、平板、手机等）上的兼容性和响应式设计效果，保障用户在各类设备上都能流畅访问网站内容。</w:t>
            </w:r>
            <w:r>
              <w:rPr>
                <w:rFonts w:hint="eastAsia" w:ascii="微软雅黑" w:hAnsi="微软雅黑" w:eastAsia="微软雅黑" w:cs="微软雅黑"/>
                <w:sz w:val="21"/>
                <w:szCs w:val="21"/>
                <w:lang w:bidi="ar"/>
              </w:rPr>
              <w:br w:type="textWrapping"/>
            </w:r>
            <w:r>
              <w:rPr>
                <w:rFonts w:hint="eastAsia" w:ascii="微软雅黑" w:hAnsi="微软雅黑" w:eastAsia="微软雅黑" w:cs="微软雅黑"/>
                <w:sz w:val="21"/>
                <w:szCs w:val="21"/>
                <w:lang w:bidi="ar"/>
              </w:rPr>
              <w:t>针对临时任务增加投票、网站BANNER、焦点图、首页变灰、春节主题制作等</w:t>
            </w:r>
          </w:p>
        </w:tc>
      </w:tr>
      <w:tr w14:paraId="21F94020">
        <w:tblPrEx>
          <w:tblCellMar>
            <w:top w:w="0" w:type="dxa"/>
            <w:left w:w="108" w:type="dxa"/>
            <w:bottom w:w="0" w:type="dxa"/>
            <w:right w:w="108" w:type="dxa"/>
          </w:tblCellMar>
        </w:tblPrEx>
        <w:trPr>
          <w:trHeight w:val="1720"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8F38A">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6338">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网站安全防护</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CD22">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根据公安二级等保要求，对网站进行整改，保障通过测评。</w:t>
            </w:r>
            <w:r>
              <w:rPr>
                <w:rFonts w:hint="eastAsia" w:ascii="微软雅黑" w:hAnsi="微软雅黑" w:eastAsia="微软雅黑" w:cs="微软雅黑"/>
                <w:sz w:val="21"/>
                <w:szCs w:val="21"/>
                <w:lang w:bidi="ar"/>
              </w:rPr>
              <w:br w:type="textWrapping"/>
            </w:r>
            <w:r>
              <w:rPr>
                <w:rFonts w:hint="eastAsia" w:ascii="微软雅黑" w:hAnsi="微软雅黑" w:eastAsia="微软雅黑" w:cs="微软雅黑"/>
                <w:sz w:val="21"/>
                <w:szCs w:val="21"/>
                <w:lang w:bidi="ar"/>
              </w:rPr>
              <w:t>针对安全主管部门下发的网站安全漏洞进行整改（网站系统及相关的操作系统、数据库，但不包含硬件，如防火墙）。</w:t>
            </w:r>
            <w:r>
              <w:rPr>
                <w:rFonts w:hint="eastAsia" w:ascii="微软雅黑" w:hAnsi="微软雅黑" w:eastAsia="微软雅黑" w:cs="微软雅黑"/>
                <w:sz w:val="21"/>
                <w:szCs w:val="21"/>
                <w:lang w:bidi="ar"/>
              </w:rPr>
              <w:br w:type="textWrapping"/>
            </w:r>
            <w:r>
              <w:rPr>
                <w:rFonts w:hint="eastAsia" w:ascii="微软雅黑" w:hAnsi="微软雅黑" w:eastAsia="微软雅黑" w:cs="微软雅黑"/>
                <w:sz w:val="21"/>
                <w:szCs w:val="21"/>
                <w:lang w:bidi="ar"/>
              </w:rPr>
              <w:t>负责网站的日常备份工作（每天备份一次），包括网站程序、数据库、重要文件等的备份，每三个月对备份数据进行恢复测试，确保备份数据的完整性和可用性。在网站出现故障或数据丢失时，能够快速从备份数据中恢复网站正常运行。</w:t>
            </w:r>
          </w:p>
        </w:tc>
      </w:tr>
      <w:tr w14:paraId="7613FC11">
        <w:tblPrEx>
          <w:tblCellMar>
            <w:top w:w="0" w:type="dxa"/>
            <w:left w:w="108" w:type="dxa"/>
            <w:bottom w:w="0" w:type="dxa"/>
            <w:right w:w="108" w:type="dxa"/>
          </w:tblCellMar>
        </w:tblPrEx>
        <w:trPr>
          <w:trHeight w:val="1433"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1E901">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2A85">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响应时间</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8887">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提供 7×24 小时的技术支持服务，全年无休。对于网站出现的紧急故障（如网站无法访问、系统崩溃等），在接到医院通知后，应在 [30] 分钟内响应，并在 [8] 小时内解决问题，恢复网站正常运行。​</w:t>
            </w:r>
            <w:r>
              <w:rPr>
                <w:rFonts w:hint="eastAsia" w:ascii="微软雅黑" w:hAnsi="微软雅黑" w:eastAsia="微软雅黑" w:cs="微软雅黑"/>
                <w:sz w:val="21"/>
                <w:szCs w:val="21"/>
                <w:lang w:bidi="ar"/>
              </w:rPr>
              <w:br w:type="textWrapping"/>
            </w:r>
            <w:r>
              <w:rPr>
                <w:rFonts w:hint="eastAsia" w:ascii="微软雅黑" w:hAnsi="微软雅黑" w:eastAsia="微软雅黑" w:cs="微软雅黑"/>
                <w:sz w:val="21"/>
                <w:szCs w:val="21"/>
                <w:lang w:bidi="ar"/>
              </w:rPr>
              <w:t>对于非紧急的网站维护需求（如内容更新、页面优化等），应在接到医院通知后 [3] 个工作日内完成处理，并反馈处理结果。</w:t>
            </w:r>
          </w:p>
        </w:tc>
      </w:tr>
      <w:tr w14:paraId="1722BC18">
        <w:tblPrEx>
          <w:tblCellMar>
            <w:top w:w="0" w:type="dxa"/>
            <w:left w:w="108" w:type="dxa"/>
            <w:bottom w:w="0" w:type="dxa"/>
            <w:right w:w="108" w:type="dxa"/>
          </w:tblCellMar>
        </w:tblPrEx>
        <w:trPr>
          <w:trHeight w:val="1433"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FB250">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41AB">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服务团队</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7406">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组建专业的网站维保服务团队，团队成员应具备丰富的网站开发、维护和管理经验，熟悉医疗行业网站特点和需求。团队成员应包括项目经理、网站开发工程师、网站设计师、安全工程师等专业人员，并提供团队成员的详细信息（包括姓名、联系方式、专业技能、工作经验等）。​</w:t>
            </w:r>
            <w:r>
              <w:rPr>
                <w:rFonts w:hint="eastAsia" w:ascii="微软雅黑" w:hAnsi="微软雅黑" w:eastAsia="微软雅黑" w:cs="微软雅黑"/>
                <w:sz w:val="21"/>
                <w:szCs w:val="21"/>
                <w:lang w:bidi="ar"/>
              </w:rPr>
              <w:br w:type="textWrapping"/>
            </w:r>
            <w:r>
              <w:rPr>
                <w:rFonts w:hint="eastAsia" w:ascii="微软雅黑" w:hAnsi="微软雅黑" w:eastAsia="微软雅黑" w:cs="微软雅黑"/>
                <w:sz w:val="21"/>
                <w:szCs w:val="21"/>
                <w:lang w:bidi="ar"/>
              </w:rPr>
              <w:t>项目经理作为与医院沟通的主要联系人，应具备良好的沟通协调能力和项目管理经验，负责统筹安排网站维保服务工作，及时向医院反馈项目进展情况和存在的问题。</w:t>
            </w:r>
          </w:p>
        </w:tc>
      </w:tr>
      <w:tr w14:paraId="3436FAD3">
        <w:tblPrEx>
          <w:tblCellMar>
            <w:top w:w="0" w:type="dxa"/>
            <w:left w:w="108" w:type="dxa"/>
            <w:bottom w:w="0" w:type="dxa"/>
            <w:right w:w="108" w:type="dxa"/>
          </w:tblCellMar>
        </w:tblPrEx>
        <w:trPr>
          <w:trHeight w:val="114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1044A">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C300">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服务报告</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D1BE">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bidi="ar"/>
              </w:rPr>
              <w:t>每月向医院提交详细的网站维保服务报告，报告内容应包括网站运行状况总结（如网站访问量、页面浏览量、系统故障次数及处理情况等）、本月维护工作内容及成果（如完成的内容更新数量、页面优化措施、安全漏洞修复情况等）。</w:t>
            </w:r>
          </w:p>
        </w:tc>
      </w:tr>
      <w:tr w14:paraId="7B67C18D">
        <w:tblPrEx>
          <w:tblCellMar>
            <w:top w:w="0" w:type="dxa"/>
            <w:left w:w="108" w:type="dxa"/>
            <w:bottom w:w="0" w:type="dxa"/>
            <w:right w:w="108" w:type="dxa"/>
          </w:tblCellMar>
        </w:tblPrEx>
        <w:trPr>
          <w:trHeight w:val="1147"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FB06">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B643">
            <w:pPr>
              <w:pageBreakBefore w:val="0"/>
              <w:wordWrap/>
              <w:overflowPunct/>
              <w:topLinePunct w:val="0"/>
              <w:bidi w:val="0"/>
              <w:spacing w:line="360" w:lineRule="exact"/>
              <w:textAlignment w:val="center"/>
              <w:rPr>
                <w:rFonts w:hint="eastAsia" w:ascii="微软雅黑" w:hAnsi="微软雅黑" w:eastAsia="微软雅黑" w:cs="微软雅黑"/>
                <w:sz w:val="21"/>
                <w:szCs w:val="21"/>
                <w:lang w:bidi="ar"/>
              </w:rPr>
            </w:pPr>
            <w:r>
              <w:rPr>
                <w:rFonts w:hint="eastAsia" w:ascii="微软雅黑" w:hAnsi="微软雅黑" w:eastAsia="微软雅黑" w:cs="微软雅黑"/>
                <w:sz w:val="21"/>
                <w:szCs w:val="21"/>
                <w:lang w:bidi="ar"/>
              </w:rPr>
              <w:t>其他</w:t>
            </w:r>
          </w:p>
        </w:tc>
        <w:tc>
          <w:tcPr>
            <w:tcW w:w="6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CB6D">
            <w:pPr>
              <w:pageBreakBefore w:val="0"/>
              <w:wordWrap/>
              <w:overflowPunct/>
              <w:topLinePunct w:val="0"/>
              <w:bidi w:val="0"/>
              <w:spacing w:line="360" w:lineRule="exact"/>
              <w:textAlignment w:val="center"/>
              <w:rPr>
                <w:rFonts w:hint="eastAsia" w:ascii="微软雅黑" w:hAnsi="微软雅黑" w:eastAsia="微软雅黑" w:cs="微软雅黑"/>
                <w:sz w:val="21"/>
                <w:szCs w:val="21"/>
                <w:lang w:bidi="ar"/>
              </w:rPr>
            </w:pPr>
            <w:r>
              <w:rPr>
                <w:rFonts w:hint="eastAsia" w:ascii="微软雅黑" w:hAnsi="微软雅黑" w:eastAsia="微软雅黑" w:cs="微软雅黑"/>
                <w:sz w:val="21"/>
                <w:szCs w:val="21"/>
                <w:lang w:bidi="ar"/>
              </w:rPr>
              <w:t>调整栏目结构、检查和修复链接错误、管理权限设置等。使用工具监控网站速度和响应时间，分析用户行为，优化用户体验，执行SEO策略提升搜索排名。</w:t>
            </w:r>
          </w:p>
        </w:tc>
      </w:tr>
    </w:tbl>
    <w:p w14:paraId="0BCF3CE4">
      <w:pPr>
        <w:pageBreakBefore w:val="0"/>
        <w:wordWrap/>
        <w:overflowPunct/>
        <w:topLinePunct w:val="0"/>
        <w:bidi w:val="0"/>
        <w:spacing w:before="87" w:line="360" w:lineRule="exact"/>
        <w:ind w:left="53"/>
        <w:rPr>
          <w:rFonts w:hint="eastAsia" w:ascii="微软雅黑" w:hAnsi="微软雅黑" w:eastAsia="微软雅黑" w:cs="微软雅黑"/>
          <w:spacing w:val="-17"/>
          <w:sz w:val="21"/>
          <w:szCs w:val="21"/>
        </w:rPr>
      </w:pPr>
    </w:p>
    <w:p w14:paraId="10B9657F">
      <w:pPr>
        <w:pageBreakBefore w:val="0"/>
        <w:wordWrap/>
        <w:overflowPunct/>
        <w:topLinePunct w:val="0"/>
        <w:bidi w:val="0"/>
        <w:spacing w:line="360" w:lineRule="exact"/>
        <w:jc w:val="left"/>
        <w:rPr>
          <w:rFonts w:hint="eastAsia" w:ascii="微软雅黑" w:hAnsi="微软雅黑" w:eastAsia="微软雅黑" w:cs="微软雅黑"/>
          <w:b/>
          <w:bCs/>
          <w:color w:val="000000"/>
          <w:spacing w:val="-17"/>
          <w:sz w:val="21"/>
          <w:szCs w:val="21"/>
        </w:rPr>
      </w:pPr>
      <w:r>
        <w:rPr>
          <w:rFonts w:hint="eastAsia" w:ascii="微软雅黑" w:hAnsi="微软雅黑" w:eastAsia="微软雅黑" w:cs="微软雅黑"/>
          <w:b/>
          <w:bCs/>
          <w:spacing w:val="-17"/>
          <w:sz w:val="21"/>
          <w:szCs w:val="21"/>
        </w:rPr>
        <w:t>附件二《</w:t>
      </w:r>
      <w:r>
        <w:rPr>
          <w:rFonts w:hint="eastAsia" w:ascii="微软雅黑" w:hAnsi="微软雅黑" w:eastAsia="微软雅黑" w:cs="微软雅黑"/>
          <w:b/>
          <w:bCs/>
          <w:sz w:val="21"/>
          <w:szCs w:val="21"/>
        </w:rPr>
        <w:t>云资源、门户网站二级等保测评及网站运维年度考核表</w:t>
      </w:r>
      <w:r>
        <w:rPr>
          <w:rFonts w:hint="eastAsia" w:ascii="微软雅黑" w:hAnsi="微软雅黑" w:eastAsia="微软雅黑" w:cs="微软雅黑"/>
          <w:b/>
          <w:bCs/>
          <w:spacing w:val="-17"/>
          <w:sz w:val="21"/>
          <w:szCs w:val="21"/>
        </w:rPr>
        <w:t>》</w:t>
      </w:r>
    </w:p>
    <w:tbl>
      <w:tblPr>
        <w:tblStyle w:val="18"/>
        <w:tblpPr w:leftFromText="180" w:rightFromText="180" w:vertAnchor="text" w:horzAnchor="margin" w:tblpXSpec="center" w:tblpY="26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4"/>
        <w:gridCol w:w="2123"/>
        <w:gridCol w:w="2694"/>
        <w:gridCol w:w="708"/>
        <w:gridCol w:w="709"/>
        <w:gridCol w:w="709"/>
        <w:gridCol w:w="709"/>
      </w:tblGrid>
      <w:tr w14:paraId="000D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tcBorders>
              <w:tl2br w:val="nil"/>
              <w:tr2bl w:val="nil"/>
            </w:tcBorders>
            <w:vAlign w:val="center"/>
          </w:tcPr>
          <w:p w14:paraId="0C1A3400">
            <w:pPr>
              <w:pageBreakBefore w:val="0"/>
              <w:wordWrap/>
              <w:overflowPunct/>
              <w:topLinePunct w:val="0"/>
              <w:bidi w:val="0"/>
              <w:spacing w:line="360" w:lineRule="exac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序号</w:t>
            </w:r>
          </w:p>
        </w:tc>
        <w:tc>
          <w:tcPr>
            <w:tcW w:w="3827" w:type="dxa"/>
            <w:gridSpan w:val="2"/>
            <w:tcBorders>
              <w:tl2br w:val="nil"/>
              <w:tr2bl w:val="nil"/>
            </w:tcBorders>
            <w:vAlign w:val="center"/>
          </w:tcPr>
          <w:p w14:paraId="0BBB4007">
            <w:pPr>
              <w:pageBreakBefore w:val="0"/>
              <w:wordWrap/>
              <w:overflowPunct/>
              <w:topLinePunct w:val="0"/>
              <w:bidi w:val="0"/>
              <w:spacing w:line="360" w:lineRule="exact"/>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考核内容</w:t>
            </w:r>
          </w:p>
        </w:tc>
        <w:tc>
          <w:tcPr>
            <w:tcW w:w="2694" w:type="dxa"/>
            <w:tcBorders>
              <w:tl2br w:val="nil"/>
              <w:tr2bl w:val="nil"/>
            </w:tcBorders>
            <w:vAlign w:val="center"/>
          </w:tcPr>
          <w:p w14:paraId="19C1F664">
            <w:pPr>
              <w:pageBreakBefore w:val="0"/>
              <w:wordWrap/>
              <w:overflowPunct/>
              <w:topLinePunct w:val="0"/>
              <w:bidi w:val="0"/>
              <w:spacing w:line="360" w:lineRule="exact"/>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考核标准</w:t>
            </w:r>
          </w:p>
        </w:tc>
        <w:tc>
          <w:tcPr>
            <w:tcW w:w="708" w:type="dxa"/>
            <w:tcBorders>
              <w:tl2br w:val="nil"/>
              <w:tr2bl w:val="nil"/>
            </w:tcBorders>
            <w:vAlign w:val="center"/>
          </w:tcPr>
          <w:p w14:paraId="15A6E615">
            <w:pPr>
              <w:pageBreakBefore w:val="0"/>
              <w:wordWrap/>
              <w:overflowPunct/>
              <w:topLinePunct w:val="0"/>
              <w:bidi w:val="0"/>
              <w:spacing w:line="360" w:lineRule="exact"/>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分值</w:t>
            </w:r>
          </w:p>
        </w:tc>
        <w:tc>
          <w:tcPr>
            <w:tcW w:w="709" w:type="dxa"/>
            <w:tcBorders>
              <w:tl2br w:val="nil"/>
              <w:tr2bl w:val="nil"/>
            </w:tcBorders>
            <w:vAlign w:val="center"/>
          </w:tcPr>
          <w:p w14:paraId="51DB40A0">
            <w:pPr>
              <w:pageBreakBefore w:val="0"/>
              <w:wordWrap/>
              <w:overflowPunct/>
              <w:topLinePunct w:val="0"/>
              <w:bidi w:val="0"/>
              <w:spacing w:line="360" w:lineRule="exact"/>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扣分</w:t>
            </w:r>
          </w:p>
        </w:tc>
        <w:tc>
          <w:tcPr>
            <w:tcW w:w="709" w:type="dxa"/>
            <w:tcBorders>
              <w:tl2br w:val="nil"/>
              <w:tr2bl w:val="nil"/>
            </w:tcBorders>
            <w:vAlign w:val="center"/>
          </w:tcPr>
          <w:p w14:paraId="142DD36B">
            <w:pPr>
              <w:pageBreakBefore w:val="0"/>
              <w:wordWrap/>
              <w:overflowPunct/>
              <w:topLinePunct w:val="0"/>
              <w:bidi w:val="0"/>
              <w:spacing w:line="360" w:lineRule="exact"/>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得分</w:t>
            </w:r>
          </w:p>
        </w:tc>
        <w:tc>
          <w:tcPr>
            <w:tcW w:w="709" w:type="dxa"/>
            <w:tcBorders>
              <w:tl2br w:val="nil"/>
              <w:tr2bl w:val="nil"/>
            </w:tcBorders>
            <w:vAlign w:val="center"/>
          </w:tcPr>
          <w:p w14:paraId="434D012D">
            <w:pPr>
              <w:pageBreakBefore w:val="0"/>
              <w:wordWrap/>
              <w:overflowPunct/>
              <w:topLinePunct w:val="0"/>
              <w:bidi w:val="0"/>
              <w:spacing w:line="360" w:lineRule="exact"/>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备注</w:t>
            </w:r>
          </w:p>
        </w:tc>
      </w:tr>
      <w:tr w14:paraId="3424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704" w:type="dxa"/>
            <w:tcBorders>
              <w:tl2br w:val="nil"/>
              <w:tr2bl w:val="nil"/>
            </w:tcBorders>
            <w:vAlign w:val="center"/>
          </w:tcPr>
          <w:p w14:paraId="44D0FDF3">
            <w:pPr>
              <w:pageBreakBefore w:val="0"/>
              <w:wordWrap/>
              <w:overflowPunct/>
              <w:topLinePunct w:val="0"/>
              <w:bidi w:val="0"/>
              <w:spacing w:line="360" w:lineRule="exact"/>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1</w:t>
            </w:r>
          </w:p>
        </w:tc>
        <w:tc>
          <w:tcPr>
            <w:tcW w:w="3827" w:type="dxa"/>
            <w:gridSpan w:val="2"/>
            <w:tcBorders>
              <w:tl2br w:val="nil"/>
              <w:tr2bl w:val="nil"/>
            </w:tcBorders>
            <w:vAlign w:val="center"/>
          </w:tcPr>
          <w:p w14:paraId="1A0C8317">
            <w:pPr>
              <w:pageBreakBefore w:val="0"/>
              <w:wordWrap/>
              <w:overflowPunct/>
              <w:topLinePunct w:val="0"/>
              <w:bidi w:val="0"/>
              <w:snapToGrid w:val="0"/>
              <w:spacing w:line="360" w:lineRule="exact"/>
              <w:jc w:val="left"/>
              <w:rPr>
                <w:rFonts w:hint="eastAsia" w:ascii="微软雅黑" w:hAnsi="微软雅黑" w:eastAsia="微软雅黑" w:cs="微软雅黑"/>
                <w:color w:val="000000" w:themeColor="text1"/>
                <w:position w:val="2"/>
                <w:sz w:val="21"/>
                <w:szCs w:val="21"/>
                <w:u w:color="FFFFFF"/>
                <w14:textFill>
                  <w14:solidFill>
                    <w14:schemeClr w14:val="tx1"/>
                  </w14:solidFill>
                </w14:textFill>
              </w:rPr>
            </w:pPr>
            <w:r>
              <w:rPr>
                <w:rFonts w:hint="eastAsia" w:ascii="微软雅黑" w:hAnsi="微软雅黑" w:eastAsia="微软雅黑" w:cs="微软雅黑"/>
                <w:color w:val="000000" w:themeColor="text1"/>
                <w:position w:val="2"/>
                <w:sz w:val="21"/>
                <w:szCs w:val="21"/>
                <w:u w:color="FFFFFF"/>
                <w14:textFill>
                  <w14:solidFill>
                    <w14:schemeClr w14:val="tx1"/>
                  </w14:solidFill>
                </w14:textFill>
              </w:rPr>
              <w:t>网站日常维护</w:t>
            </w:r>
          </w:p>
        </w:tc>
        <w:tc>
          <w:tcPr>
            <w:tcW w:w="2694" w:type="dxa"/>
            <w:tcBorders>
              <w:tl2br w:val="nil"/>
              <w:tr2bl w:val="nil"/>
            </w:tcBorders>
            <w:vAlign w:val="center"/>
          </w:tcPr>
          <w:p w14:paraId="06DC35F9">
            <w:pPr>
              <w:pageBreakBefore w:val="0"/>
              <w:wordWrap/>
              <w:overflowPunct/>
              <w:topLinePunct w:val="0"/>
              <w:bidi w:val="0"/>
              <w:spacing w:line="360" w:lineRule="exact"/>
              <w:jc w:val="lef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position w:val="2"/>
                <w:sz w:val="21"/>
                <w:szCs w:val="21"/>
                <w:u w:color="FFFFFF"/>
                <w14:textFill>
                  <w14:solidFill>
                    <w14:schemeClr w14:val="tx1"/>
                  </w14:solidFill>
                </w14:textFill>
              </w:rPr>
              <w:t>确保系统7X24小时正常运行，</w:t>
            </w:r>
            <w:r>
              <w:rPr>
                <w:rFonts w:hint="eastAsia" w:ascii="微软雅黑" w:hAnsi="微软雅黑" w:eastAsia="微软雅黑" w:cs="微软雅黑"/>
                <w:color w:val="000000" w:themeColor="text1"/>
                <w:sz w:val="21"/>
                <w:szCs w:val="21"/>
                <w14:textFill>
                  <w14:solidFill>
                    <w14:schemeClr w14:val="tx1"/>
                  </w14:solidFill>
                </w14:textFill>
              </w:rPr>
              <w:t>一次不符扣1分。</w:t>
            </w:r>
          </w:p>
        </w:tc>
        <w:tc>
          <w:tcPr>
            <w:tcW w:w="708" w:type="dxa"/>
            <w:tcBorders>
              <w:tl2br w:val="nil"/>
              <w:tr2bl w:val="nil"/>
            </w:tcBorders>
            <w:vAlign w:val="center"/>
          </w:tcPr>
          <w:p w14:paraId="3BB7AD94">
            <w:pPr>
              <w:pageBreakBefore w:val="0"/>
              <w:wordWrap/>
              <w:overflowPunct/>
              <w:topLinePunct w:val="0"/>
              <w:bidi w:val="0"/>
              <w:spacing w:line="360" w:lineRule="exact"/>
              <w:jc w:val="center"/>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5</w:t>
            </w:r>
          </w:p>
        </w:tc>
        <w:tc>
          <w:tcPr>
            <w:tcW w:w="709" w:type="dxa"/>
            <w:tcBorders>
              <w:tl2br w:val="nil"/>
              <w:tr2bl w:val="nil"/>
            </w:tcBorders>
            <w:vAlign w:val="center"/>
          </w:tcPr>
          <w:p w14:paraId="735939C6">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367FA104">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6601C1A1">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r>
      <w:tr w14:paraId="7BB7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704" w:type="dxa"/>
            <w:tcBorders>
              <w:bottom w:val="single" w:color="auto" w:sz="4" w:space="0"/>
              <w:tl2br w:val="nil"/>
              <w:tr2bl w:val="nil"/>
            </w:tcBorders>
            <w:vAlign w:val="center"/>
          </w:tcPr>
          <w:p w14:paraId="7AD9C004">
            <w:pPr>
              <w:pageBreakBefore w:val="0"/>
              <w:wordWrap/>
              <w:overflowPunct/>
              <w:topLinePunct w:val="0"/>
              <w:bidi w:val="0"/>
              <w:spacing w:line="360" w:lineRule="exact"/>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2</w:t>
            </w:r>
          </w:p>
        </w:tc>
        <w:tc>
          <w:tcPr>
            <w:tcW w:w="3827" w:type="dxa"/>
            <w:gridSpan w:val="2"/>
            <w:tcBorders>
              <w:bottom w:val="single" w:color="auto" w:sz="4" w:space="0"/>
              <w:tl2br w:val="nil"/>
              <w:tr2bl w:val="nil"/>
            </w:tcBorders>
            <w:vAlign w:val="center"/>
          </w:tcPr>
          <w:p w14:paraId="09F5DC89">
            <w:pPr>
              <w:pageBreakBefore w:val="0"/>
              <w:wordWrap/>
              <w:overflowPunct/>
              <w:topLinePunct w:val="0"/>
              <w:bidi w:val="0"/>
              <w:spacing w:line="360" w:lineRule="exact"/>
              <w:jc w:val="lef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sz w:val="21"/>
                <w:szCs w:val="21"/>
              </w:rPr>
              <w:t>网站紧急故障服务响应及时</w:t>
            </w:r>
          </w:p>
        </w:tc>
        <w:tc>
          <w:tcPr>
            <w:tcW w:w="2694" w:type="dxa"/>
            <w:tcBorders>
              <w:tl2br w:val="nil"/>
              <w:tr2bl w:val="nil"/>
            </w:tcBorders>
            <w:vAlign w:val="center"/>
          </w:tcPr>
          <w:p w14:paraId="7BC31E7D">
            <w:pPr>
              <w:pageBreakBefore w:val="0"/>
              <w:wordWrap/>
              <w:overflowPunct/>
              <w:topLinePunct w:val="0"/>
              <w:bidi w:val="0"/>
              <w:spacing w:line="360" w:lineRule="exact"/>
              <w:jc w:val="lef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30分钟内响应，8小时内解决，未按标准服务每次扣2分，扣完为止。</w:t>
            </w:r>
          </w:p>
        </w:tc>
        <w:tc>
          <w:tcPr>
            <w:tcW w:w="708" w:type="dxa"/>
            <w:tcBorders>
              <w:tl2br w:val="nil"/>
              <w:tr2bl w:val="nil"/>
            </w:tcBorders>
            <w:vAlign w:val="center"/>
          </w:tcPr>
          <w:p w14:paraId="65016A68">
            <w:pPr>
              <w:pageBreakBefore w:val="0"/>
              <w:wordWrap/>
              <w:overflowPunct/>
              <w:topLinePunct w:val="0"/>
              <w:bidi w:val="0"/>
              <w:spacing w:line="360" w:lineRule="exact"/>
              <w:jc w:val="center"/>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10</w:t>
            </w:r>
          </w:p>
        </w:tc>
        <w:tc>
          <w:tcPr>
            <w:tcW w:w="709" w:type="dxa"/>
            <w:tcBorders>
              <w:tl2br w:val="nil"/>
              <w:tr2bl w:val="nil"/>
            </w:tcBorders>
            <w:vAlign w:val="center"/>
          </w:tcPr>
          <w:p w14:paraId="0043C4A9">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79BF9E91">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5C330073">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r>
      <w:tr w14:paraId="1DA9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704" w:type="dxa"/>
            <w:tcBorders>
              <w:top w:val="single" w:color="auto" w:sz="4" w:space="0"/>
              <w:tl2br w:val="nil"/>
              <w:tr2bl w:val="nil"/>
            </w:tcBorders>
            <w:vAlign w:val="center"/>
          </w:tcPr>
          <w:p w14:paraId="16616A26">
            <w:pPr>
              <w:pageBreakBefore w:val="0"/>
              <w:wordWrap/>
              <w:overflowPunct/>
              <w:topLinePunct w:val="0"/>
              <w:bidi w:val="0"/>
              <w:spacing w:line="360" w:lineRule="exact"/>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3</w:t>
            </w:r>
          </w:p>
        </w:tc>
        <w:tc>
          <w:tcPr>
            <w:tcW w:w="3827" w:type="dxa"/>
            <w:gridSpan w:val="2"/>
            <w:tcBorders>
              <w:top w:val="single" w:color="auto" w:sz="4" w:space="0"/>
              <w:tl2br w:val="nil"/>
              <w:tr2bl w:val="nil"/>
            </w:tcBorders>
            <w:vAlign w:val="center"/>
          </w:tcPr>
          <w:p w14:paraId="52BAF235">
            <w:pPr>
              <w:pageBreakBefore w:val="0"/>
              <w:widowControl/>
              <w:wordWrap/>
              <w:overflowPunct/>
              <w:topLinePunct w:val="0"/>
              <w:bidi w:val="0"/>
              <w:spacing w:line="360" w:lineRule="exact"/>
              <w:jc w:val="lef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非紧急的网站维护需求</w:t>
            </w:r>
          </w:p>
        </w:tc>
        <w:tc>
          <w:tcPr>
            <w:tcW w:w="2694" w:type="dxa"/>
            <w:tcBorders>
              <w:tl2br w:val="nil"/>
              <w:tr2bl w:val="nil"/>
            </w:tcBorders>
            <w:vAlign w:val="center"/>
          </w:tcPr>
          <w:p w14:paraId="1E6BB44F">
            <w:pPr>
              <w:pageBreakBefore w:val="0"/>
              <w:wordWrap/>
              <w:overflowPunct/>
              <w:topLinePunct w:val="0"/>
              <w:bidi w:val="0"/>
              <w:spacing w:line="360" w:lineRule="exact"/>
              <w:jc w:val="lef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在3个工作日内完成并反馈处理结果一次不符扣5分。</w:t>
            </w:r>
          </w:p>
        </w:tc>
        <w:tc>
          <w:tcPr>
            <w:tcW w:w="708" w:type="dxa"/>
            <w:tcBorders>
              <w:tl2br w:val="nil"/>
              <w:tr2bl w:val="nil"/>
            </w:tcBorders>
            <w:vAlign w:val="center"/>
          </w:tcPr>
          <w:p w14:paraId="2E905531">
            <w:pPr>
              <w:pageBreakBefore w:val="0"/>
              <w:wordWrap/>
              <w:overflowPunct/>
              <w:topLinePunct w:val="0"/>
              <w:bidi w:val="0"/>
              <w:spacing w:line="360" w:lineRule="exact"/>
              <w:jc w:val="center"/>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5</w:t>
            </w:r>
          </w:p>
        </w:tc>
        <w:tc>
          <w:tcPr>
            <w:tcW w:w="709" w:type="dxa"/>
            <w:tcBorders>
              <w:tl2br w:val="nil"/>
              <w:tr2bl w:val="nil"/>
            </w:tcBorders>
            <w:vAlign w:val="center"/>
          </w:tcPr>
          <w:p w14:paraId="7F6A8316">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5FA68601">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4ECB4940">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r>
      <w:tr w14:paraId="58B4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704" w:type="dxa"/>
            <w:tcBorders>
              <w:tl2br w:val="nil"/>
              <w:tr2bl w:val="nil"/>
            </w:tcBorders>
            <w:vAlign w:val="center"/>
          </w:tcPr>
          <w:p w14:paraId="0B629F4C">
            <w:pPr>
              <w:pageBreakBefore w:val="0"/>
              <w:wordWrap/>
              <w:overflowPunct/>
              <w:topLinePunct w:val="0"/>
              <w:bidi w:val="0"/>
              <w:spacing w:line="360" w:lineRule="exact"/>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4</w:t>
            </w:r>
          </w:p>
        </w:tc>
        <w:tc>
          <w:tcPr>
            <w:tcW w:w="3827" w:type="dxa"/>
            <w:gridSpan w:val="2"/>
            <w:tcBorders>
              <w:tl2br w:val="nil"/>
              <w:tr2bl w:val="nil"/>
            </w:tcBorders>
            <w:vAlign w:val="center"/>
          </w:tcPr>
          <w:p w14:paraId="38D0F325">
            <w:pPr>
              <w:pageBreakBefore w:val="0"/>
              <w:widowControl/>
              <w:wordWrap/>
              <w:overflowPunct/>
              <w:topLinePunct w:val="0"/>
              <w:bidi w:val="0"/>
              <w:spacing w:line="360" w:lineRule="exact"/>
              <w:jc w:val="lef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sz w:val="21"/>
                <w:szCs w:val="21"/>
              </w:rPr>
              <w:t>网站月度维保服务报告</w:t>
            </w:r>
          </w:p>
        </w:tc>
        <w:tc>
          <w:tcPr>
            <w:tcW w:w="2694" w:type="dxa"/>
            <w:tcBorders>
              <w:tl2br w:val="nil"/>
              <w:tr2bl w:val="nil"/>
            </w:tcBorders>
            <w:vAlign w:val="center"/>
          </w:tcPr>
          <w:p w14:paraId="65A26925">
            <w:pPr>
              <w:pageBreakBefore w:val="0"/>
              <w:wordWrap/>
              <w:overflowPunct/>
              <w:topLinePunct w:val="0"/>
              <w:bidi w:val="0"/>
              <w:spacing w:line="360" w:lineRule="exact"/>
              <w:jc w:val="lef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详实准确，漏项每发现1处扣1分，扣完为止。</w:t>
            </w:r>
          </w:p>
        </w:tc>
        <w:tc>
          <w:tcPr>
            <w:tcW w:w="708" w:type="dxa"/>
            <w:tcBorders>
              <w:tl2br w:val="nil"/>
              <w:tr2bl w:val="nil"/>
            </w:tcBorders>
            <w:vAlign w:val="center"/>
          </w:tcPr>
          <w:p w14:paraId="7B10E978">
            <w:pPr>
              <w:pageBreakBefore w:val="0"/>
              <w:wordWrap/>
              <w:overflowPunct/>
              <w:topLinePunct w:val="0"/>
              <w:bidi w:val="0"/>
              <w:spacing w:line="360" w:lineRule="exact"/>
              <w:jc w:val="center"/>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10</w:t>
            </w:r>
          </w:p>
        </w:tc>
        <w:tc>
          <w:tcPr>
            <w:tcW w:w="709" w:type="dxa"/>
            <w:tcBorders>
              <w:tl2br w:val="nil"/>
              <w:tr2bl w:val="nil"/>
            </w:tcBorders>
            <w:vAlign w:val="center"/>
          </w:tcPr>
          <w:p w14:paraId="769C6974">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5E587E5E">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3F31BF6C">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r>
      <w:tr w14:paraId="4716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exact"/>
          <w:jc w:val="center"/>
        </w:trPr>
        <w:tc>
          <w:tcPr>
            <w:tcW w:w="704" w:type="dxa"/>
            <w:tcBorders>
              <w:tl2br w:val="nil"/>
              <w:tr2bl w:val="nil"/>
            </w:tcBorders>
            <w:vAlign w:val="center"/>
          </w:tcPr>
          <w:p w14:paraId="33E21980">
            <w:pPr>
              <w:pageBreakBefore w:val="0"/>
              <w:wordWrap/>
              <w:overflowPunct/>
              <w:topLinePunct w:val="0"/>
              <w:bidi w:val="0"/>
              <w:spacing w:line="360" w:lineRule="exact"/>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5</w:t>
            </w:r>
          </w:p>
        </w:tc>
        <w:tc>
          <w:tcPr>
            <w:tcW w:w="3827" w:type="dxa"/>
            <w:gridSpan w:val="2"/>
            <w:tcBorders>
              <w:tl2br w:val="nil"/>
              <w:tr2bl w:val="nil"/>
            </w:tcBorders>
            <w:vAlign w:val="center"/>
          </w:tcPr>
          <w:p w14:paraId="697A76FC">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sz w:val="21"/>
                <w:szCs w:val="21"/>
              </w:rPr>
              <w:t>维修质量</w:t>
            </w:r>
          </w:p>
        </w:tc>
        <w:tc>
          <w:tcPr>
            <w:tcW w:w="2694" w:type="dxa"/>
            <w:tcBorders>
              <w:tl2br w:val="nil"/>
              <w:tr2bl w:val="nil"/>
            </w:tcBorders>
            <w:vAlign w:val="center"/>
          </w:tcPr>
          <w:p w14:paraId="0EECB624">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同一故障重复维修三次或以上需上报医院，因反复维修导致投诉且不上报的，每次扣5分。</w:t>
            </w:r>
          </w:p>
        </w:tc>
        <w:tc>
          <w:tcPr>
            <w:tcW w:w="708" w:type="dxa"/>
            <w:tcBorders>
              <w:tl2br w:val="nil"/>
              <w:tr2bl w:val="nil"/>
            </w:tcBorders>
            <w:vAlign w:val="center"/>
          </w:tcPr>
          <w:p w14:paraId="65F09F6F">
            <w:pPr>
              <w:pageBreakBefore w:val="0"/>
              <w:wordWrap/>
              <w:overflowPunct/>
              <w:topLinePunct w:val="0"/>
              <w:bidi w:val="0"/>
              <w:spacing w:line="360" w:lineRule="exact"/>
              <w:jc w:val="center"/>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10</w:t>
            </w:r>
          </w:p>
        </w:tc>
        <w:tc>
          <w:tcPr>
            <w:tcW w:w="709" w:type="dxa"/>
            <w:tcBorders>
              <w:tl2br w:val="nil"/>
              <w:tr2bl w:val="nil"/>
            </w:tcBorders>
            <w:vAlign w:val="center"/>
          </w:tcPr>
          <w:p w14:paraId="1AB83228">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3328875D">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296AB893">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r>
      <w:tr w14:paraId="78D8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jc w:val="center"/>
        </w:trPr>
        <w:tc>
          <w:tcPr>
            <w:tcW w:w="704" w:type="dxa"/>
            <w:tcBorders>
              <w:tl2br w:val="nil"/>
              <w:tr2bl w:val="nil"/>
            </w:tcBorders>
            <w:vAlign w:val="center"/>
          </w:tcPr>
          <w:p w14:paraId="704EA783">
            <w:pPr>
              <w:pageBreakBefore w:val="0"/>
              <w:wordWrap/>
              <w:overflowPunct/>
              <w:topLinePunct w:val="0"/>
              <w:bidi w:val="0"/>
              <w:spacing w:line="360" w:lineRule="exact"/>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6</w:t>
            </w:r>
          </w:p>
        </w:tc>
        <w:tc>
          <w:tcPr>
            <w:tcW w:w="3827" w:type="dxa"/>
            <w:gridSpan w:val="2"/>
            <w:tcBorders>
              <w:tl2br w:val="nil"/>
              <w:tr2bl w:val="nil"/>
            </w:tcBorders>
            <w:vAlign w:val="center"/>
          </w:tcPr>
          <w:p w14:paraId="6D897DD6">
            <w:pPr>
              <w:pageBreakBefore w:val="0"/>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sz w:val="21"/>
                <w:szCs w:val="21"/>
              </w:rPr>
              <w:t>完成门户网站二级等保测评</w:t>
            </w:r>
          </w:p>
        </w:tc>
        <w:tc>
          <w:tcPr>
            <w:tcW w:w="2694" w:type="dxa"/>
            <w:tcBorders>
              <w:tl2br w:val="nil"/>
              <w:tr2bl w:val="nil"/>
            </w:tcBorders>
            <w:vAlign w:val="center"/>
          </w:tcPr>
          <w:p w14:paraId="44819D91">
            <w:pPr>
              <w:pageBreakBefore w:val="0"/>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提供《网络安全等级测评报告》，不符扣20分。</w:t>
            </w:r>
          </w:p>
        </w:tc>
        <w:tc>
          <w:tcPr>
            <w:tcW w:w="708" w:type="dxa"/>
            <w:tcBorders>
              <w:tl2br w:val="nil"/>
              <w:tr2bl w:val="nil"/>
            </w:tcBorders>
            <w:vAlign w:val="center"/>
          </w:tcPr>
          <w:p w14:paraId="7E13DD77">
            <w:pPr>
              <w:pageBreakBefore w:val="0"/>
              <w:wordWrap/>
              <w:overflowPunct/>
              <w:topLinePunct w:val="0"/>
              <w:bidi w:val="0"/>
              <w:spacing w:line="360" w:lineRule="exact"/>
              <w:jc w:val="center"/>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20</w:t>
            </w:r>
          </w:p>
        </w:tc>
        <w:tc>
          <w:tcPr>
            <w:tcW w:w="709" w:type="dxa"/>
            <w:tcBorders>
              <w:tl2br w:val="nil"/>
              <w:tr2bl w:val="nil"/>
            </w:tcBorders>
            <w:vAlign w:val="center"/>
          </w:tcPr>
          <w:p w14:paraId="1704BB7A">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2D969C4C">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30DEB4E4">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r>
      <w:tr w14:paraId="4C3C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Borders>
              <w:tl2br w:val="nil"/>
              <w:tr2bl w:val="nil"/>
            </w:tcBorders>
            <w:vAlign w:val="center"/>
          </w:tcPr>
          <w:p w14:paraId="6566D9D1">
            <w:pPr>
              <w:pageBreakBefore w:val="0"/>
              <w:wordWrap/>
              <w:overflowPunct/>
              <w:topLinePunct w:val="0"/>
              <w:bidi w:val="0"/>
              <w:spacing w:line="360" w:lineRule="exact"/>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7</w:t>
            </w:r>
          </w:p>
        </w:tc>
        <w:tc>
          <w:tcPr>
            <w:tcW w:w="3827" w:type="dxa"/>
            <w:gridSpan w:val="2"/>
            <w:tcBorders>
              <w:tl2br w:val="nil"/>
              <w:tr2bl w:val="nil"/>
            </w:tcBorders>
            <w:vAlign w:val="center"/>
          </w:tcPr>
          <w:p w14:paraId="45F53384">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协助医院相关科室完成网站内容更新与维护</w:t>
            </w:r>
          </w:p>
          <w:p w14:paraId="2C95B309">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c>
          <w:tcPr>
            <w:tcW w:w="2694" w:type="dxa"/>
            <w:tcBorders>
              <w:tl2br w:val="nil"/>
              <w:tr2bl w:val="nil"/>
            </w:tcBorders>
            <w:vAlign w:val="center"/>
          </w:tcPr>
          <w:p w14:paraId="6393380D">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一次不符扣5分，扣完为止。</w:t>
            </w:r>
          </w:p>
        </w:tc>
        <w:tc>
          <w:tcPr>
            <w:tcW w:w="708" w:type="dxa"/>
            <w:tcBorders>
              <w:tl2br w:val="nil"/>
              <w:tr2bl w:val="nil"/>
            </w:tcBorders>
            <w:vAlign w:val="center"/>
          </w:tcPr>
          <w:p w14:paraId="1197732D">
            <w:pPr>
              <w:pageBreakBefore w:val="0"/>
              <w:wordWrap/>
              <w:overflowPunct/>
              <w:topLinePunct w:val="0"/>
              <w:bidi w:val="0"/>
              <w:spacing w:line="360" w:lineRule="exact"/>
              <w:jc w:val="center"/>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10</w:t>
            </w:r>
          </w:p>
        </w:tc>
        <w:tc>
          <w:tcPr>
            <w:tcW w:w="709" w:type="dxa"/>
            <w:tcBorders>
              <w:tl2br w:val="nil"/>
              <w:tr2bl w:val="nil"/>
            </w:tcBorders>
            <w:vAlign w:val="center"/>
          </w:tcPr>
          <w:p w14:paraId="278B7F5F">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244D786E">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495ED290">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r>
      <w:tr w14:paraId="1EC8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04" w:type="dxa"/>
            <w:tcBorders>
              <w:tl2br w:val="nil"/>
              <w:tr2bl w:val="nil"/>
            </w:tcBorders>
            <w:vAlign w:val="center"/>
          </w:tcPr>
          <w:p w14:paraId="5F2BBA76">
            <w:pPr>
              <w:pageBreakBefore w:val="0"/>
              <w:wordWrap/>
              <w:overflowPunct/>
              <w:topLinePunct w:val="0"/>
              <w:bidi w:val="0"/>
              <w:spacing w:line="360" w:lineRule="exact"/>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8</w:t>
            </w:r>
          </w:p>
        </w:tc>
        <w:tc>
          <w:tcPr>
            <w:tcW w:w="3827" w:type="dxa"/>
            <w:gridSpan w:val="2"/>
            <w:tcBorders>
              <w:tl2br w:val="nil"/>
              <w:tr2bl w:val="nil"/>
            </w:tcBorders>
            <w:vAlign w:val="center"/>
          </w:tcPr>
          <w:p w14:paraId="6CD41510">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根据三级等保要求，对网站进行整改</w:t>
            </w:r>
          </w:p>
        </w:tc>
        <w:tc>
          <w:tcPr>
            <w:tcW w:w="2694" w:type="dxa"/>
            <w:tcBorders>
              <w:tl2br w:val="nil"/>
              <w:tr2bl w:val="nil"/>
            </w:tcBorders>
            <w:vAlign w:val="center"/>
          </w:tcPr>
          <w:p w14:paraId="54B8C808">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保障通过测评，一次整改不符扣5分。</w:t>
            </w:r>
          </w:p>
        </w:tc>
        <w:tc>
          <w:tcPr>
            <w:tcW w:w="708" w:type="dxa"/>
            <w:tcBorders>
              <w:tl2br w:val="nil"/>
              <w:tr2bl w:val="nil"/>
            </w:tcBorders>
            <w:vAlign w:val="center"/>
          </w:tcPr>
          <w:p w14:paraId="00AA46FD">
            <w:pPr>
              <w:pageBreakBefore w:val="0"/>
              <w:wordWrap/>
              <w:overflowPunct/>
              <w:topLinePunct w:val="0"/>
              <w:bidi w:val="0"/>
              <w:spacing w:line="360" w:lineRule="exact"/>
              <w:jc w:val="center"/>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20</w:t>
            </w:r>
          </w:p>
        </w:tc>
        <w:tc>
          <w:tcPr>
            <w:tcW w:w="709" w:type="dxa"/>
            <w:tcBorders>
              <w:tl2br w:val="nil"/>
              <w:tr2bl w:val="nil"/>
            </w:tcBorders>
            <w:vAlign w:val="center"/>
          </w:tcPr>
          <w:p w14:paraId="047195F0">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2C9FEAE1">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4F64184D">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r>
      <w:tr w14:paraId="5E45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exact"/>
          <w:jc w:val="center"/>
        </w:trPr>
        <w:tc>
          <w:tcPr>
            <w:tcW w:w="704" w:type="dxa"/>
            <w:tcBorders>
              <w:tl2br w:val="nil"/>
              <w:tr2bl w:val="nil"/>
            </w:tcBorders>
            <w:vAlign w:val="center"/>
          </w:tcPr>
          <w:p w14:paraId="11078A45">
            <w:pPr>
              <w:pageBreakBefore w:val="0"/>
              <w:wordWrap/>
              <w:overflowPunct/>
              <w:topLinePunct w:val="0"/>
              <w:bidi w:val="0"/>
              <w:spacing w:line="360" w:lineRule="exact"/>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9</w:t>
            </w:r>
          </w:p>
        </w:tc>
        <w:tc>
          <w:tcPr>
            <w:tcW w:w="3827" w:type="dxa"/>
            <w:gridSpan w:val="2"/>
            <w:tcBorders>
              <w:tl2br w:val="nil"/>
              <w:tr2bl w:val="nil"/>
            </w:tcBorders>
            <w:vAlign w:val="center"/>
          </w:tcPr>
          <w:p w14:paraId="3E9E1830">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服务团队</w:t>
            </w:r>
          </w:p>
        </w:tc>
        <w:tc>
          <w:tcPr>
            <w:tcW w:w="2694" w:type="dxa"/>
            <w:tcBorders>
              <w:tl2br w:val="nil"/>
              <w:tr2bl w:val="nil"/>
            </w:tcBorders>
            <w:vAlign w:val="center"/>
          </w:tcPr>
          <w:p w14:paraId="49CFB10E">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有相关经验，梯队设置成熟，遇到问题，沟通协调能力强，积极沟通，一次不符扣2分。</w:t>
            </w:r>
          </w:p>
        </w:tc>
        <w:tc>
          <w:tcPr>
            <w:tcW w:w="708" w:type="dxa"/>
            <w:tcBorders>
              <w:tl2br w:val="nil"/>
              <w:tr2bl w:val="nil"/>
            </w:tcBorders>
            <w:vAlign w:val="center"/>
          </w:tcPr>
          <w:p w14:paraId="551072FA">
            <w:pPr>
              <w:pageBreakBefore w:val="0"/>
              <w:wordWrap/>
              <w:overflowPunct/>
              <w:topLinePunct w:val="0"/>
              <w:bidi w:val="0"/>
              <w:spacing w:line="360" w:lineRule="exact"/>
              <w:jc w:val="center"/>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10</w:t>
            </w:r>
          </w:p>
        </w:tc>
        <w:tc>
          <w:tcPr>
            <w:tcW w:w="709" w:type="dxa"/>
            <w:tcBorders>
              <w:tl2br w:val="nil"/>
              <w:tr2bl w:val="nil"/>
            </w:tcBorders>
            <w:vAlign w:val="center"/>
          </w:tcPr>
          <w:p w14:paraId="5FB8F0F3">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681E2733">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c>
          <w:tcPr>
            <w:tcW w:w="709" w:type="dxa"/>
            <w:tcBorders>
              <w:tl2br w:val="nil"/>
              <w:tr2bl w:val="nil"/>
            </w:tcBorders>
            <w:vAlign w:val="center"/>
          </w:tcPr>
          <w:p w14:paraId="36EA63B5">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p w14:paraId="280D1BA7">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r>
      <w:tr w14:paraId="3573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2408" w:type="dxa"/>
            <w:gridSpan w:val="2"/>
            <w:tcBorders>
              <w:tl2br w:val="nil"/>
              <w:tr2bl w:val="nil"/>
            </w:tcBorders>
            <w:vAlign w:val="center"/>
          </w:tcPr>
          <w:p w14:paraId="27C4C9F5">
            <w:pPr>
              <w:pageBreakBefore w:val="0"/>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考核项目分数</w:t>
            </w:r>
          </w:p>
        </w:tc>
        <w:tc>
          <w:tcPr>
            <w:tcW w:w="7652" w:type="dxa"/>
            <w:gridSpan w:val="6"/>
            <w:tcBorders>
              <w:tl2br w:val="nil"/>
              <w:tr2bl w:val="nil"/>
            </w:tcBorders>
            <w:vAlign w:val="center"/>
          </w:tcPr>
          <w:p w14:paraId="763E7538">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r>
      <w:tr w14:paraId="6595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2408" w:type="dxa"/>
            <w:gridSpan w:val="2"/>
            <w:tcBorders>
              <w:tl2br w:val="nil"/>
              <w:tr2bl w:val="nil"/>
            </w:tcBorders>
            <w:vAlign w:val="center"/>
          </w:tcPr>
          <w:p w14:paraId="1D0111DC">
            <w:pPr>
              <w:pageBreakBefore w:val="0"/>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sz w:val="21"/>
                <w:szCs w:val="21"/>
              </w:rPr>
              <w:t>考核双方代表签字</w:t>
            </w:r>
          </w:p>
        </w:tc>
        <w:tc>
          <w:tcPr>
            <w:tcW w:w="7652" w:type="dxa"/>
            <w:gridSpan w:val="6"/>
            <w:tcBorders>
              <w:tl2br w:val="nil"/>
              <w:tr2bl w:val="nil"/>
            </w:tcBorders>
            <w:vAlign w:val="center"/>
          </w:tcPr>
          <w:p w14:paraId="4E7195E4">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r>
      <w:tr w14:paraId="53EF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2408" w:type="dxa"/>
            <w:gridSpan w:val="2"/>
            <w:tcBorders>
              <w:tl2br w:val="nil"/>
              <w:tr2bl w:val="nil"/>
            </w:tcBorders>
            <w:vAlign w:val="center"/>
          </w:tcPr>
          <w:p w14:paraId="7C5DD844">
            <w:pPr>
              <w:pageBreakBefore w:val="0"/>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服务整改意见</w:t>
            </w:r>
          </w:p>
        </w:tc>
        <w:tc>
          <w:tcPr>
            <w:tcW w:w="7652" w:type="dxa"/>
            <w:gridSpan w:val="6"/>
            <w:tcBorders>
              <w:tl2br w:val="nil"/>
              <w:tr2bl w:val="nil"/>
            </w:tcBorders>
            <w:vAlign w:val="center"/>
          </w:tcPr>
          <w:p w14:paraId="191D1B22">
            <w:pPr>
              <w:pageBreakBefore w:val="0"/>
              <w:widowControl/>
              <w:wordWrap/>
              <w:overflowPunct/>
              <w:topLinePunct w:val="0"/>
              <w:bidi w:val="0"/>
              <w:spacing w:line="360" w:lineRule="exact"/>
              <w:rPr>
                <w:rFonts w:hint="eastAsia" w:ascii="微软雅黑" w:hAnsi="微软雅黑" w:eastAsia="微软雅黑" w:cs="微软雅黑"/>
                <w:color w:val="000000" w:themeColor="text1"/>
                <w:sz w:val="21"/>
                <w:szCs w:val="21"/>
                <w14:textFill>
                  <w14:solidFill>
                    <w14:schemeClr w14:val="tx1"/>
                  </w14:solidFill>
                </w14:textFill>
              </w:rPr>
            </w:pPr>
          </w:p>
        </w:tc>
      </w:tr>
    </w:tbl>
    <w:p w14:paraId="7F0CD56B">
      <w:pPr>
        <w:pStyle w:val="23"/>
        <w:pageBreakBefore w:val="0"/>
        <w:wordWrap/>
        <w:overflowPunct/>
        <w:topLinePunct w:val="0"/>
        <w:bidi w:val="0"/>
        <w:spacing w:line="360" w:lineRule="exact"/>
        <w:ind w:firstLine="0" w:firstLineChars="0"/>
        <w:jc w:val="left"/>
        <w:rPr>
          <w:rFonts w:hint="eastAsia" w:ascii="微软雅黑" w:hAnsi="微软雅黑" w:eastAsia="微软雅黑" w:cs="微软雅黑"/>
          <w:sz w:val="21"/>
          <w:szCs w:val="21"/>
        </w:rPr>
      </w:pPr>
      <w:r>
        <w:rPr>
          <w:rFonts w:hint="eastAsia" w:ascii="微软雅黑" w:hAnsi="微软雅黑" w:eastAsia="微软雅黑" w:cs="微软雅黑"/>
          <w:b/>
          <w:bCs/>
          <w:sz w:val="21"/>
          <w:szCs w:val="21"/>
          <w:u w:val="single"/>
        </w:rPr>
        <w:t>注明：考核总分为100分，低于90分考核不及格。</w:t>
      </w:r>
      <w:r>
        <w:rPr>
          <w:rFonts w:hint="eastAsia" w:ascii="微软雅黑" w:hAnsi="微软雅黑" w:eastAsia="微软雅黑" w:cs="微软雅黑"/>
          <w:sz w:val="21"/>
          <w:szCs w:val="21"/>
        </w:rPr>
        <w:t xml:space="preserve">                考核日期：</w:t>
      </w:r>
    </w:p>
    <w:p w14:paraId="65656878">
      <w:pPr>
        <w:pageBreakBefore w:val="0"/>
        <w:wordWrap/>
        <w:overflowPunct/>
        <w:topLinePunct w:val="0"/>
        <w:bidi w:val="0"/>
        <w:spacing w:line="360" w:lineRule="exact"/>
        <w:ind w:left="53"/>
        <w:rPr>
          <w:rFonts w:hint="eastAsia" w:ascii="微软雅黑" w:hAnsi="微软雅黑" w:eastAsia="微软雅黑" w:cs="微软雅黑"/>
          <w:b/>
          <w:bCs/>
          <w:spacing w:val="-17"/>
          <w:sz w:val="21"/>
          <w:szCs w:val="21"/>
        </w:rPr>
      </w:pPr>
    </w:p>
    <w:p w14:paraId="3A867640">
      <w:pPr>
        <w:pageBreakBefore w:val="0"/>
        <w:wordWrap/>
        <w:overflowPunct/>
        <w:topLinePunct w:val="0"/>
        <w:bidi w:val="0"/>
        <w:spacing w:line="360" w:lineRule="exact"/>
        <w:ind w:left="53"/>
        <w:rPr>
          <w:rFonts w:hint="eastAsia" w:ascii="微软雅黑" w:hAnsi="微软雅黑" w:eastAsia="微软雅黑" w:cs="微软雅黑"/>
          <w:b/>
          <w:bCs/>
          <w:spacing w:val="-17"/>
          <w:sz w:val="21"/>
          <w:szCs w:val="21"/>
        </w:rPr>
      </w:pPr>
    </w:p>
    <w:p w14:paraId="1F23B553">
      <w:pPr>
        <w:pageBreakBefore w:val="0"/>
        <w:wordWrap/>
        <w:overflowPunct/>
        <w:topLinePunct w:val="0"/>
        <w:bidi w:val="0"/>
        <w:spacing w:line="360" w:lineRule="exact"/>
        <w:ind w:left="53"/>
        <w:rPr>
          <w:rFonts w:hint="eastAsia" w:ascii="微软雅黑" w:hAnsi="微软雅黑" w:eastAsia="微软雅黑" w:cs="微软雅黑"/>
          <w:b/>
          <w:bCs/>
          <w:spacing w:val="-17"/>
          <w:sz w:val="21"/>
          <w:szCs w:val="21"/>
        </w:rPr>
      </w:pPr>
      <w:r>
        <w:rPr>
          <w:rFonts w:hint="eastAsia" w:ascii="微软雅黑" w:hAnsi="微软雅黑" w:eastAsia="微软雅黑" w:cs="微软雅黑"/>
          <w:b/>
          <w:bCs/>
          <w:spacing w:val="-17"/>
          <w:sz w:val="21"/>
          <w:szCs w:val="21"/>
        </w:rPr>
        <w:t>附 件 三、丹阳市人民医院医院信息化保密协议</w:t>
      </w:r>
    </w:p>
    <w:p w14:paraId="2D3AC300">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甲方:</w:t>
      </w:r>
    </w:p>
    <w:p w14:paraId="59A00867">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乙方：</w:t>
      </w:r>
    </w:p>
    <w:p w14:paraId="01AD6E86">
      <w:pPr>
        <w:pageBreakBefore w:val="0"/>
        <w:wordWrap/>
        <w:overflowPunct/>
        <w:topLinePunct w:val="0"/>
        <w:bidi w:val="0"/>
        <w:spacing w:line="3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鉴于乙方受甲方委托承担</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项目，该项目将涉及甲方原业务系统的系统结构、系统原代码、系统帐号及口令、数据库内容、业务核心数据，项目建设需了解甲方的业务流程、各业务系统相关数据和信息，并获取相关文档资料。为进一步加强医疗卫生信息化行风建设，规范医疗卫生信息化机构操作行为，有效保障数据安全性、信息保密性等行为，营造隐私保密、安全和谐的实施环境，经甲、乙双方协商，现就文档资料、数据和信息使用所涉及的保密信息达成以下协议:</w:t>
      </w:r>
    </w:p>
    <w:p w14:paraId="32C8071A">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一、保密信息</w:t>
      </w:r>
    </w:p>
    <w:p w14:paraId="1843CA54">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本协议所称“保密信息”是指由本协议甲方以任何形式（包括但不限于:书面，口头，或以样品、范本、计算机程序或其他形式）向本协议乙方披露的任何信息和资料，以及乙方在工作中接触到的一切属于甲方的信息和资料。</w:t>
      </w:r>
    </w:p>
    <w:p w14:paraId="5660C152">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2、上述“保密信息”包括但不限于:</w:t>
      </w:r>
    </w:p>
    <w:p w14:paraId="47FA2D37">
      <w:pPr>
        <w:pageBreakBefore w:val="0"/>
        <w:wordWrap/>
        <w:overflowPunct/>
        <w:topLinePunct w:val="0"/>
        <w:bidi w:val="0"/>
        <w:spacing w:line="3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原业务系统的系统结构、系统原代码、系统帐号及口令、数据库内容、业务核心数据及业务流、业务系统相关数据和信息内容，以及其他专有信息等（以下统称“保密信息”）</w:t>
      </w:r>
    </w:p>
    <w:p w14:paraId="1A63F055">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3、“保密信息”不包括下列信息:</w:t>
      </w:r>
    </w:p>
    <w:p w14:paraId="4BDE98D8">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(1)在生效日之前或之后成为公众所知（非因乙方的过错）；</w:t>
      </w:r>
    </w:p>
    <w:p w14:paraId="4FA238CE">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(2)乙方没有使用保密信息而独立开发的信息;</w:t>
      </w:r>
    </w:p>
    <w:p w14:paraId="0DDBDA40">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(3)乙方从第三方合法获取的信息。</w:t>
      </w:r>
    </w:p>
    <w:p w14:paraId="542AA751">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二、权利保证</w:t>
      </w:r>
    </w:p>
    <w:p w14:paraId="6891B49B">
      <w:pPr>
        <w:pageBreakBefore w:val="0"/>
        <w:wordWrap/>
        <w:overflowPunct/>
        <w:topLinePunct w:val="0"/>
        <w:bidi w:val="0"/>
        <w:spacing w:line="3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甲方保证其向乙方披露的专有信息不侵犯任何第三方的知识产权及其它合法权益。</w:t>
      </w:r>
    </w:p>
    <w:p w14:paraId="470D150C">
      <w:pPr>
        <w:pageBreakBefore w:val="0"/>
        <w:widowControl/>
        <w:numPr>
          <w:ilvl w:val="0"/>
          <w:numId w:val="5"/>
        </w:numPr>
        <w:kinsoku w:val="0"/>
        <w:wordWrap/>
        <w:overflowPunct/>
        <w:topLinePunct w:val="0"/>
        <w:autoSpaceDE w:val="0"/>
        <w:autoSpaceDN w:val="0"/>
        <w:bidi w:val="0"/>
        <w:adjustRightInd w:val="0"/>
        <w:snapToGrid w:val="0"/>
        <w:spacing w:line="360" w:lineRule="exact"/>
        <w:jc w:val="left"/>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rPr>
        <w:t>保密义务</w:t>
      </w:r>
    </w:p>
    <w:p w14:paraId="14D5815E">
      <w:pPr>
        <w:pageBreakBefore w:val="0"/>
        <w:widowControl/>
        <w:numPr>
          <w:ilvl w:val="0"/>
          <w:numId w:val="6"/>
        </w:numPr>
        <w:kinsoku w:val="0"/>
        <w:wordWrap/>
        <w:overflowPunct/>
        <w:topLinePunct w:val="0"/>
        <w:autoSpaceDE w:val="0"/>
        <w:autoSpaceDN w:val="0"/>
        <w:bidi w:val="0"/>
        <w:adjustRightInd w:val="0"/>
        <w:snapToGrid w:val="0"/>
        <w:spacing w:line="360" w:lineRule="exact"/>
        <w:jc w:val="left"/>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rPr>
        <w:t>乙方从甲方获得所有保密信息，乙方仅对保密信息具有使用权，而没有所有权、知识产权及解释权。</w:t>
      </w:r>
    </w:p>
    <w:p w14:paraId="32D54336">
      <w:pPr>
        <w:pageBreakBefore w:val="0"/>
        <w:widowControl/>
        <w:numPr>
          <w:ilvl w:val="0"/>
          <w:numId w:val="6"/>
        </w:numPr>
        <w:kinsoku w:val="0"/>
        <w:wordWrap/>
        <w:overflowPunct/>
        <w:topLinePunct w:val="0"/>
        <w:autoSpaceDE w:val="0"/>
        <w:autoSpaceDN w:val="0"/>
        <w:bidi w:val="0"/>
        <w:adjustRightInd w:val="0"/>
        <w:snapToGrid w:val="0"/>
        <w:spacing w:line="360" w:lineRule="exact"/>
        <w:jc w:val="left"/>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rPr>
        <w:t>甲方所披露的保密信息只能被乙方用于本项目的实施工作，不得将甲方所披露的保密信息用于其它任何目的。</w:t>
      </w:r>
    </w:p>
    <w:p w14:paraId="01386104">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3、乙方有义务妥善保管保密信息。乙方承诺采取合理的措施以保证保密信息不被泄露。</w:t>
      </w:r>
    </w:p>
    <w:p w14:paraId="27722D56">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4、乙方仅能向有知悉必要的乙方人员（包括但不限于雇员或顾问）披露保密信息。一经发现对保密信息的任何未经授权的披露或乙方及其人员违反本协议时，乙方应立即通知甲方，并采取措施防止进一步未经授权而使用保密信息。</w:t>
      </w:r>
    </w:p>
    <w:p w14:paraId="67E124FA">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5、未经甲方的事先书面批准，乙方不得直接或间接以任何形式或任何方式把保密信息或其中的任何部分披露、透露给任何第三方或者公开，乙方保证不向任何第三方披露本协议的存在或本协议的任何内容。</w:t>
      </w:r>
    </w:p>
    <w:p w14:paraId="431C064C">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6、严禁乙方工作人员利用工作便利以任何途径和方式，为甲方统计医师个人及临床科室有关医药产品用量信息，或为第三方统计提供便利。若工作中发现其他人员有相关违法违纪或泄露相关信息的行为，应立即与甲方或乙方负责人反馈。</w:t>
      </w:r>
    </w:p>
    <w:p w14:paraId="6626F384">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7、乙方应当告知并以适当方式要求其参与本项工作之雇员遵守本协议规定，乙方人员向第三方披露保密信息，或依据该等保密信息向第三方做出任何建议，都被视为乙方违反本协议。</w:t>
      </w:r>
    </w:p>
    <w:p w14:paraId="7053FF76">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8、乙方参加本项目的所有人员必须与乙方签有正式的保密协议，并且该人员在知晓保密信息前应已充分了解本协议的内容。</w:t>
      </w:r>
    </w:p>
    <w:p w14:paraId="77104ACC">
      <w:pPr>
        <w:pageBreakBefore w:val="0"/>
        <w:widowControl/>
        <w:numPr>
          <w:ilvl w:val="0"/>
          <w:numId w:val="7"/>
        </w:numPr>
        <w:kinsoku w:val="0"/>
        <w:wordWrap/>
        <w:overflowPunct/>
        <w:topLinePunct w:val="0"/>
        <w:autoSpaceDE w:val="0"/>
        <w:autoSpaceDN w:val="0"/>
        <w:bidi w:val="0"/>
        <w:adjustRightInd w:val="0"/>
        <w:snapToGrid w:val="0"/>
        <w:spacing w:line="360" w:lineRule="exact"/>
        <w:jc w:val="left"/>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rPr>
        <w:t>乙方不得全部或部分复制或仿造保密信息。</w:t>
      </w:r>
    </w:p>
    <w:p w14:paraId="09532277">
      <w:pPr>
        <w:pageBreakBefore w:val="0"/>
        <w:widowControl/>
        <w:numPr>
          <w:ilvl w:val="0"/>
          <w:numId w:val="7"/>
        </w:numPr>
        <w:kinsoku w:val="0"/>
        <w:wordWrap/>
        <w:overflowPunct/>
        <w:topLinePunct w:val="0"/>
        <w:autoSpaceDE w:val="0"/>
        <w:autoSpaceDN w:val="0"/>
        <w:bidi w:val="0"/>
        <w:adjustRightInd w:val="0"/>
        <w:snapToGrid w:val="0"/>
        <w:spacing w:line="360" w:lineRule="exact"/>
        <w:jc w:val="left"/>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rPr>
        <w:t>甲方人员不得在未经过甲方纪检部门书面审批的情况下要求乙方为其统计医师个人及临床科室有关医药产品用量信息，或要求其以任何方式向第三方透露保密信息或其中的任何部分。</w:t>
      </w:r>
    </w:p>
    <w:p w14:paraId="56EBAEB5">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四、违约责任</w:t>
      </w:r>
    </w:p>
    <w:p w14:paraId="2FC18035">
      <w:pPr>
        <w:pageBreakBefore w:val="0"/>
        <w:wordWrap/>
        <w:overflowPunct/>
        <w:topLinePunct w:val="0"/>
        <w:bidi w:val="0"/>
        <w:spacing w:line="3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乙方违反本协议任何规定，均视为违约。违约方应当对其违约行为给甲方造成的损失承担赔偿责任，违约金为甲方与乙方签署的有关业务合作项目合同金额的10%，但当违约金不足以赔偿乙方给甲方造成的实际损失时，乙方仍须向甲方进行相应的赔偿，并向有关卫生计生行政部门报告。并严格按照《关于加强医院信息系统药品、高值耗材统计功能管理的通知》(卫办医发[2007]163号)相关规定处理。</w:t>
      </w:r>
    </w:p>
    <w:p w14:paraId="615E1C82">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五、保密期限</w:t>
      </w:r>
    </w:p>
    <w:p w14:paraId="2FE73019">
      <w:pPr>
        <w:pageBreakBefore w:val="0"/>
        <w:wordWrap/>
        <w:overflowPunct/>
        <w:topLinePunct w:val="0"/>
        <w:bidi w:val="0"/>
        <w:spacing w:line="3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自甲方第一次向乙方披露任何保密信息之日后起直至该保密信息合法公开时止，乙方不得向任何第三方披露该保密信息。如果所涉及的保密信息依照国家主管机关或相关法律、法规另有规定的，适用其相关规定。乙方是否继续参与甲方关于该项目的工作，不影响保密义务的承担；任何一方违反本保密协议，违约方应赔偿守约方因此遭受的损失。</w:t>
      </w:r>
    </w:p>
    <w:p w14:paraId="611102B7">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六、争议解决</w:t>
      </w:r>
    </w:p>
    <w:p w14:paraId="53BD5E32">
      <w:pPr>
        <w:pageBreakBefore w:val="0"/>
        <w:wordWrap/>
        <w:overflowPunct/>
        <w:topLinePunct w:val="0"/>
        <w:bidi w:val="0"/>
        <w:spacing w:line="3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凡因执行本协议所发生的或与本协议有关的一切争议，双方应通过友好协商解决。如果协商不能解决时，可向甲方所在地人民法院起诉。</w:t>
      </w:r>
    </w:p>
    <w:p w14:paraId="323C642F">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七、其他</w:t>
      </w:r>
    </w:p>
    <w:p w14:paraId="20599D83">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1、对于本协议条款的修改，只有经双方授权的代表书面签署方可生效并对双方具有约束力。</w:t>
      </w:r>
    </w:p>
    <w:p w14:paraId="13723C6C">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2、本协议正本一式肆份，甲乙双方各执贰份，均具同等法律效力。</w:t>
      </w:r>
    </w:p>
    <w:p w14:paraId="55883FAB">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3、合同生效日期以最后一个签字日为准。</w:t>
      </w:r>
    </w:p>
    <w:p w14:paraId="585FC2C2">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甲方(盖章):</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乙方(盖章):</w:t>
      </w:r>
    </w:p>
    <w:p w14:paraId="7F5980EF">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法定代表人(负责人):</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法定代表人(负责人):</w:t>
      </w:r>
    </w:p>
    <w:p w14:paraId="04DB493E">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经办人签名:</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经办人签名:</w:t>
      </w:r>
    </w:p>
    <w:p w14:paraId="23417CCF">
      <w:pPr>
        <w:pageBreakBefore w:val="0"/>
        <w:wordWrap/>
        <w:overflowPunct/>
        <w:topLinePunct w:val="0"/>
        <w:bidi w:val="0"/>
        <w:spacing w:line="360" w:lineRule="exact"/>
        <w:rPr>
          <w:rFonts w:hint="eastAsia" w:ascii="微软雅黑" w:hAnsi="微软雅黑" w:eastAsia="微软雅黑" w:cs="微软雅黑"/>
          <w:b/>
          <w:bCs/>
          <w:sz w:val="21"/>
          <w:szCs w:val="21"/>
          <w:u w:val="single"/>
        </w:rPr>
      </w:pPr>
      <w:r>
        <w:rPr>
          <w:rFonts w:hint="eastAsia" w:ascii="微软雅黑" w:hAnsi="微软雅黑" w:eastAsia="微软雅黑" w:cs="微软雅黑"/>
          <w:sz w:val="21"/>
          <w:szCs w:val="21"/>
        </w:rPr>
        <w:t>日期:</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日期:</w:t>
      </w:r>
    </w:p>
    <w:p w14:paraId="21ADAC38">
      <w:pPr>
        <w:pageBreakBefore w:val="0"/>
        <w:wordWrap/>
        <w:overflowPunct/>
        <w:topLinePunct w:val="0"/>
        <w:bidi w:val="0"/>
        <w:spacing w:line="360" w:lineRule="exact"/>
        <w:ind w:firstLine="1051" w:firstLineChars="500"/>
        <w:rPr>
          <w:rFonts w:hint="eastAsia" w:ascii="微软雅黑" w:hAnsi="微软雅黑" w:eastAsia="微软雅黑" w:cs="微软雅黑"/>
          <w:b/>
          <w:bCs/>
          <w:sz w:val="21"/>
          <w:szCs w:val="21"/>
        </w:rPr>
      </w:pPr>
    </w:p>
    <w:p w14:paraId="24F4DEF9">
      <w:pPr>
        <w:pageBreakBefore w:val="0"/>
        <w:wordWrap/>
        <w:overflowPunct/>
        <w:topLinePunct w:val="0"/>
        <w:bidi w:val="0"/>
        <w:spacing w:line="360" w:lineRule="exact"/>
        <w:ind w:firstLine="1051" w:firstLineChars="500"/>
        <w:rPr>
          <w:rFonts w:hint="eastAsia" w:ascii="微软雅黑" w:hAnsi="微软雅黑" w:eastAsia="微软雅黑" w:cs="微软雅黑"/>
          <w:b/>
          <w:bCs/>
          <w:sz w:val="21"/>
          <w:szCs w:val="21"/>
        </w:rPr>
      </w:pPr>
    </w:p>
    <w:p w14:paraId="5B460E8B">
      <w:pPr>
        <w:pageBreakBefore w:val="0"/>
        <w:wordWrap/>
        <w:overflowPunct/>
        <w:topLinePunct w:val="0"/>
        <w:bidi w:val="0"/>
        <w:spacing w:line="360" w:lineRule="exact"/>
        <w:ind w:firstLine="1051" w:firstLineChars="500"/>
        <w:rPr>
          <w:rFonts w:hint="eastAsia" w:ascii="微软雅黑" w:hAnsi="微软雅黑" w:eastAsia="微软雅黑" w:cs="微软雅黑"/>
          <w:b/>
          <w:bCs/>
          <w:sz w:val="21"/>
          <w:szCs w:val="21"/>
        </w:rPr>
      </w:pPr>
    </w:p>
    <w:p w14:paraId="2F19038A">
      <w:pPr>
        <w:pageBreakBefore w:val="0"/>
        <w:wordWrap/>
        <w:overflowPunct/>
        <w:topLinePunct w:val="0"/>
        <w:bidi w:val="0"/>
        <w:spacing w:line="360" w:lineRule="exact"/>
        <w:rPr>
          <w:rFonts w:hint="eastAsia" w:ascii="微软雅黑" w:hAnsi="微软雅黑" w:eastAsia="微软雅黑" w:cs="微软雅黑"/>
          <w:b/>
          <w:bCs/>
          <w:sz w:val="21"/>
          <w:szCs w:val="21"/>
        </w:rPr>
      </w:pPr>
    </w:p>
    <w:p w14:paraId="1C1E429C">
      <w:pPr>
        <w:pageBreakBefore w:val="0"/>
        <w:wordWrap/>
        <w:overflowPunct/>
        <w:topLinePunct w:val="0"/>
        <w:bidi w:val="0"/>
        <w:spacing w:line="360" w:lineRule="exact"/>
        <w:rPr>
          <w:rFonts w:hint="eastAsia" w:ascii="微软雅黑" w:hAnsi="微软雅黑" w:eastAsia="微软雅黑" w:cs="微软雅黑"/>
          <w:b/>
          <w:bCs/>
          <w:sz w:val="21"/>
          <w:szCs w:val="21"/>
        </w:rPr>
      </w:pPr>
    </w:p>
    <w:p w14:paraId="6EAC65E4">
      <w:pPr>
        <w:pageBreakBefore w:val="0"/>
        <w:wordWrap/>
        <w:overflowPunct/>
        <w:topLinePunct w:val="0"/>
        <w:bidi w:val="0"/>
        <w:spacing w:line="360" w:lineRule="exact"/>
        <w:rPr>
          <w:rFonts w:hint="eastAsia" w:ascii="微软雅黑" w:hAnsi="微软雅黑" w:eastAsia="微软雅黑" w:cs="微软雅黑"/>
          <w:b/>
          <w:bCs/>
          <w:sz w:val="21"/>
          <w:szCs w:val="21"/>
        </w:rPr>
      </w:pPr>
    </w:p>
    <w:p w14:paraId="2A126FAD">
      <w:pPr>
        <w:pageBreakBefore w:val="0"/>
        <w:wordWrap/>
        <w:overflowPunct/>
        <w:topLinePunct w:val="0"/>
        <w:bidi w:val="0"/>
        <w:spacing w:line="360" w:lineRule="exact"/>
        <w:rPr>
          <w:rFonts w:hint="eastAsia" w:ascii="微软雅黑" w:hAnsi="微软雅黑" w:eastAsia="微软雅黑" w:cs="微软雅黑"/>
          <w:b/>
          <w:bCs/>
          <w:sz w:val="21"/>
          <w:szCs w:val="21"/>
        </w:rPr>
      </w:pPr>
    </w:p>
    <w:p w14:paraId="05794F54">
      <w:pPr>
        <w:pageBreakBefore w:val="0"/>
        <w:wordWrap/>
        <w:overflowPunct/>
        <w:topLinePunct w:val="0"/>
        <w:bidi w:val="0"/>
        <w:spacing w:line="360" w:lineRule="exact"/>
        <w:rPr>
          <w:rFonts w:hint="eastAsia" w:ascii="微软雅黑" w:hAnsi="微软雅黑" w:eastAsia="微软雅黑" w:cs="微软雅黑"/>
          <w:b/>
          <w:bCs/>
          <w:sz w:val="21"/>
          <w:szCs w:val="21"/>
        </w:rPr>
      </w:pPr>
    </w:p>
    <w:p w14:paraId="437D75FD">
      <w:pPr>
        <w:pageBreakBefore w:val="0"/>
        <w:wordWrap/>
        <w:overflowPunct/>
        <w:topLinePunct w:val="0"/>
        <w:bidi w:val="0"/>
        <w:spacing w:line="360" w:lineRule="exact"/>
        <w:rPr>
          <w:rFonts w:hint="eastAsia" w:ascii="微软雅黑" w:hAnsi="微软雅黑" w:eastAsia="微软雅黑" w:cs="微软雅黑"/>
          <w:b/>
          <w:bCs/>
          <w:sz w:val="21"/>
          <w:szCs w:val="21"/>
        </w:rPr>
      </w:pPr>
    </w:p>
    <w:p w14:paraId="789EC59A">
      <w:pPr>
        <w:pageBreakBefore w:val="0"/>
        <w:wordWrap/>
        <w:overflowPunct/>
        <w:topLinePunct w:val="0"/>
        <w:bidi w:val="0"/>
        <w:spacing w:line="360" w:lineRule="exact"/>
        <w:rPr>
          <w:rFonts w:hint="eastAsia" w:ascii="微软雅黑" w:hAnsi="微软雅黑" w:eastAsia="微软雅黑" w:cs="微软雅黑"/>
          <w:b/>
          <w:bCs/>
          <w:sz w:val="21"/>
          <w:szCs w:val="21"/>
        </w:rPr>
      </w:pPr>
    </w:p>
    <w:p w14:paraId="188F8917">
      <w:pPr>
        <w:pageBreakBefore w:val="0"/>
        <w:wordWrap/>
        <w:overflowPunct/>
        <w:topLinePunct w:val="0"/>
        <w:bidi w:val="0"/>
        <w:spacing w:line="360" w:lineRule="exact"/>
        <w:rPr>
          <w:rFonts w:hint="eastAsia" w:ascii="微软雅黑" w:hAnsi="微软雅黑" w:eastAsia="微软雅黑" w:cs="微软雅黑"/>
          <w:b/>
          <w:bCs/>
          <w:sz w:val="21"/>
          <w:szCs w:val="21"/>
        </w:rPr>
      </w:pPr>
    </w:p>
    <w:p w14:paraId="46042CA3">
      <w:pPr>
        <w:pageBreakBefore w:val="0"/>
        <w:wordWrap/>
        <w:overflowPunct/>
        <w:topLinePunct w:val="0"/>
        <w:bidi w:val="0"/>
        <w:spacing w:line="360" w:lineRule="exact"/>
        <w:rPr>
          <w:rFonts w:hint="eastAsia" w:ascii="微软雅黑" w:hAnsi="微软雅黑" w:eastAsia="微软雅黑" w:cs="微软雅黑"/>
          <w:b/>
          <w:bCs/>
          <w:sz w:val="21"/>
          <w:szCs w:val="21"/>
        </w:rPr>
      </w:pPr>
    </w:p>
    <w:p w14:paraId="0A4A63EA">
      <w:pPr>
        <w:pageBreakBefore w:val="0"/>
        <w:wordWrap/>
        <w:overflowPunct/>
        <w:topLinePunct w:val="0"/>
        <w:bidi w:val="0"/>
        <w:spacing w:line="360" w:lineRule="exact"/>
        <w:rPr>
          <w:rFonts w:hint="eastAsia" w:ascii="微软雅黑" w:hAnsi="微软雅黑" w:eastAsia="微软雅黑" w:cs="微软雅黑"/>
          <w:b/>
          <w:bCs/>
          <w:sz w:val="21"/>
          <w:szCs w:val="21"/>
        </w:rPr>
      </w:pPr>
    </w:p>
    <w:p w14:paraId="3241BB42">
      <w:pPr>
        <w:pageBreakBefore w:val="0"/>
        <w:wordWrap/>
        <w:overflowPunct/>
        <w:topLinePunct w:val="0"/>
        <w:bidi w:val="0"/>
        <w:spacing w:line="360" w:lineRule="exact"/>
        <w:rPr>
          <w:rFonts w:hint="eastAsia" w:ascii="微软雅黑" w:hAnsi="微软雅黑" w:eastAsia="微软雅黑" w:cs="微软雅黑"/>
          <w:b/>
          <w:bCs/>
          <w:sz w:val="21"/>
          <w:szCs w:val="21"/>
        </w:rPr>
      </w:pPr>
    </w:p>
    <w:p w14:paraId="0D110961">
      <w:pPr>
        <w:pageBreakBefore w:val="0"/>
        <w:wordWrap/>
        <w:overflowPunct/>
        <w:topLinePunct w:val="0"/>
        <w:bidi w:val="0"/>
        <w:spacing w:line="360" w:lineRule="exact"/>
        <w:rPr>
          <w:rFonts w:hint="eastAsia" w:ascii="微软雅黑" w:hAnsi="微软雅黑" w:eastAsia="微软雅黑" w:cs="微软雅黑"/>
          <w:b/>
          <w:bCs/>
          <w:sz w:val="21"/>
          <w:szCs w:val="21"/>
        </w:rPr>
      </w:pPr>
    </w:p>
    <w:p w14:paraId="4349761B">
      <w:pPr>
        <w:pageBreakBefore w:val="0"/>
        <w:wordWrap/>
        <w:overflowPunct/>
        <w:topLinePunct w:val="0"/>
        <w:bidi w:val="0"/>
        <w:spacing w:line="360" w:lineRule="exac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第二部分 谈判响应文件（</w:t>
      </w:r>
      <w:r>
        <w:rPr>
          <w:rFonts w:hint="eastAsia" w:ascii="微软雅黑" w:hAnsi="微软雅黑" w:eastAsia="微软雅黑" w:cs="微软雅黑"/>
          <w:b/>
          <w:bCs/>
          <w:sz w:val="21"/>
          <w:szCs w:val="21"/>
          <w:lang w:val="en-US" w:eastAsia="zh-CN"/>
        </w:rPr>
        <w:t>投标递交材料，</w:t>
      </w:r>
      <w:r>
        <w:rPr>
          <w:rFonts w:hint="eastAsia" w:ascii="微软雅黑" w:hAnsi="微软雅黑" w:eastAsia="微软雅黑" w:cs="微软雅黑"/>
          <w:b/>
          <w:bCs/>
          <w:sz w:val="21"/>
          <w:szCs w:val="21"/>
        </w:rPr>
        <w:t>格式如下）</w:t>
      </w:r>
    </w:p>
    <w:p w14:paraId="5F321E8C">
      <w:pPr>
        <w:pageBreakBefore w:val="0"/>
        <w:wordWrap/>
        <w:overflowPunct/>
        <w:topLinePunct w:val="0"/>
        <w:bidi w:val="0"/>
        <w:spacing w:line="360" w:lineRule="exact"/>
        <w:ind w:firstLine="840" w:firstLineChars="400"/>
        <w:rPr>
          <w:rFonts w:hint="eastAsia" w:ascii="微软雅黑" w:hAnsi="微软雅黑" w:eastAsia="微软雅黑" w:cs="微软雅黑"/>
          <w:b/>
          <w:sz w:val="21"/>
          <w:szCs w:val="21"/>
        </w:rPr>
      </w:pPr>
    </w:p>
    <w:p w14:paraId="1358DA9B">
      <w:pPr>
        <w:pageBreakBefore w:val="0"/>
        <w:wordWrap/>
        <w:overflowPunct/>
        <w:topLinePunct w:val="0"/>
        <w:bidi w:val="0"/>
        <w:spacing w:line="360" w:lineRule="exact"/>
        <w:jc w:val="center"/>
        <w:rPr>
          <w:rFonts w:hint="eastAsia" w:ascii="微软雅黑" w:hAnsi="微软雅黑" w:eastAsia="微软雅黑" w:cs="微软雅黑"/>
          <w:sz w:val="32"/>
          <w:szCs w:val="32"/>
        </w:rPr>
      </w:pPr>
      <w:r>
        <w:rPr>
          <w:rFonts w:hint="eastAsia" w:ascii="微软雅黑" w:hAnsi="微软雅黑" w:eastAsia="微软雅黑" w:cs="微软雅黑"/>
          <w:b/>
          <w:sz w:val="32"/>
          <w:szCs w:val="32"/>
        </w:rPr>
        <w:t>丹阳市人民医院云资源+等保测评系统+网站运维项目</w:t>
      </w:r>
    </w:p>
    <w:p w14:paraId="22ABA855">
      <w:pPr>
        <w:pageBreakBefore w:val="0"/>
        <w:wordWrap/>
        <w:overflowPunct/>
        <w:topLinePunct w:val="0"/>
        <w:bidi w:val="0"/>
        <w:snapToGrid w:val="0"/>
        <w:spacing w:line="360" w:lineRule="exact"/>
        <w:ind w:firstLine="1546"/>
        <w:jc w:val="center"/>
        <w:rPr>
          <w:rFonts w:hint="eastAsia" w:ascii="微软雅黑" w:hAnsi="微软雅黑" w:eastAsia="微软雅黑" w:cs="微软雅黑"/>
          <w:sz w:val="21"/>
          <w:szCs w:val="21"/>
        </w:rPr>
      </w:pPr>
    </w:p>
    <w:p w14:paraId="31E9DD9E">
      <w:pPr>
        <w:pageBreakBefore w:val="0"/>
        <w:wordWrap/>
        <w:overflowPunct/>
        <w:topLinePunct w:val="0"/>
        <w:bidi w:val="0"/>
        <w:snapToGrid w:val="0"/>
        <w:spacing w:line="360" w:lineRule="exact"/>
        <w:ind w:firstLine="4216"/>
        <w:jc w:val="center"/>
        <w:rPr>
          <w:rFonts w:hint="eastAsia" w:ascii="微软雅黑" w:hAnsi="微软雅黑" w:eastAsia="微软雅黑" w:cs="微软雅黑"/>
          <w:sz w:val="21"/>
          <w:szCs w:val="21"/>
        </w:rPr>
      </w:pPr>
    </w:p>
    <w:p w14:paraId="3E397B68">
      <w:pPr>
        <w:pStyle w:val="26"/>
        <w:pageBreakBefore w:val="0"/>
        <w:wordWrap/>
        <w:overflowPunct/>
        <w:topLinePunct w:val="0"/>
        <w:bidi w:val="0"/>
        <w:spacing w:line="360" w:lineRule="exact"/>
        <w:rPr>
          <w:rFonts w:hint="eastAsia" w:ascii="微软雅黑" w:hAnsi="微软雅黑" w:eastAsia="微软雅黑" w:cs="微软雅黑"/>
          <w:sz w:val="21"/>
          <w:szCs w:val="21"/>
        </w:rPr>
      </w:pPr>
    </w:p>
    <w:p w14:paraId="60064D2D">
      <w:pPr>
        <w:pStyle w:val="26"/>
        <w:pageBreakBefore w:val="0"/>
        <w:wordWrap/>
        <w:overflowPunct/>
        <w:topLinePunct w:val="0"/>
        <w:bidi w:val="0"/>
        <w:spacing w:line="360" w:lineRule="exact"/>
        <w:rPr>
          <w:rFonts w:hint="eastAsia" w:ascii="微软雅黑" w:hAnsi="微软雅黑" w:eastAsia="微软雅黑" w:cs="微软雅黑"/>
          <w:sz w:val="21"/>
          <w:szCs w:val="21"/>
        </w:rPr>
      </w:pPr>
    </w:p>
    <w:p w14:paraId="3EB10A90">
      <w:pPr>
        <w:pageBreakBefore w:val="0"/>
        <w:wordWrap/>
        <w:overflowPunct/>
        <w:topLinePunct w:val="0"/>
        <w:bidi w:val="0"/>
        <w:snapToGrid w:val="0"/>
        <w:spacing w:line="360" w:lineRule="exact"/>
        <w:jc w:val="center"/>
        <w:rPr>
          <w:rFonts w:hint="eastAsia" w:ascii="微软雅黑" w:hAnsi="微软雅黑" w:eastAsia="微软雅黑" w:cs="微软雅黑"/>
          <w:spacing w:val="40"/>
          <w:sz w:val="21"/>
          <w:szCs w:val="21"/>
        </w:rPr>
      </w:pPr>
      <w:r>
        <w:rPr>
          <w:rFonts w:hint="eastAsia" w:ascii="微软雅黑" w:hAnsi="微软雅黑" w:eastAsia="微软雅黑" w:cs="微软雅黑"/>
          <w:spacing w:val="40"/>
          <w:sz w:val="21"/>
          <w:szCs w:val="21"/>
        </w:rPr>
        <w:t>投 标 文 件</w:t>
      </w:r>
    </w:p>
    <w:p w14:paraId="316A48A8">
      <w:pPr>
        <w:pageBreakBefore w:val="0"/>
        <w:wordWrap/>
        <w:overflowPunct/>
        <w:topLinePunct w:val="0"/>
        <w:bidi w:val="0"/>
        <w:snapToGrid w:val="0"/>
        <w:spacing w:line="360" w:lineRule="exact"/>
        <w:ind w:firstLine="4216"/>
        <w:rPr>
          <w:rFonts w:hint="eastAsia" w:ascii="微软雅黑" w:hAnsi="微软雅黑" w:eastAsia="微软雅黑" w:cs="微软雅黑"/>
          <w:sz w:val="21"/>
          <w:szCs w:val="21"/>
        </w:rPr>
      </w:pPr>
    </w:p>
    <w:p w14:paraId="661485A3">
      <w:pPr>
        <w:pageBreakBefore w:val="0"/>
        <w:wordWrap/>
        <w:overflowPunct/>
        <w:topLinePunct w:val="0"/>
        <w:bidi w:val="0"/>
        <w:snapToGrid w:val="0"/>
        <w:spacing w:line="360" w:lineRule="exact"/>
        <w:ind w:firstLine="4216"/>
        <w:rPr>
          <w:rFonts w:hint="eastAsia" w:ascii="微软雅黑" w:hAnsi="微软雅黑" w:eastAsia="微软雅黑" w:cs="微软雅黑"/>
          <w:sz w:val="21"/>
          <w:szCs w:val="21"/>
        </w:rPr>
      </w:pPr>
    </w:p>
    <w:p w14:paraId="6DCB8CB6">
      <w:pPr>
        <w:pageBreakBefore w:val="0"/>
        <w:wordWrap/>
        <w:overflowPunct/>
        <w:topLinePunct w:val="0"/>
        <w:bidi w:val="0"/>
        <w:spacing w:line="36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（招标编号：</w:t>
      </w:r>
      <w:r>
        <w:rPr>
          <w:rFonts w:hint="eastAsia" w:ascii="微软雅黑" w:hAnsi="微软雅黑" w:eastAsia="微软雅黑" w:cs="微软雅黑"/>
          <w:sz w:val="21"/>
          <w:szCs w:val="21"/>
          <w:u w:val="single"/>
        </w:rPr>
        <w:t xml:space="preserve">   DRY-CG-2025-</w:t>
      </w:r>
      <w:r>
        <w:rPr>
          <w:rFonts w:hint="eastAsia" w:ascii="微软雅黑" w:hAnsi="微软雅黑" w:eastAsia="微软雅黑" w:cs="微软雅黑"/>
          <w:sz w:val="21"/>
          <w:szCs w:val="21"/>
          <w:u w:val="single"/>
          <w:lang w:val="en-US" w:eastAsia="zh-CN"/>
        </w:rPr>
        <w:t>046</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w:t>
      </w:r>
    </w:p>
    <w:p w14:paraId="199F502B">
      <w:pPr>
        <w:pageBreakBefore w:val="0"/>
        <w:wordWrap/>
        <w:overflowPunct/>
        <w:topLinePunct w:val="0"/>
        <w:bidi w:val="0"/>
        <w:snapToGrid w:val="0"/>
        <w:spacing w:line="360" w:lineRule="exact"/>
        <w:ind w:firstLine="1827"/>
        <w:rPr>
          <w:rFonts w:hint="eastAsia" w:ascii="微软雅黑" w:hAnsi="微软雅黑" w:eastAsia="微软雅黑" w:cs="微软雅黑"/>
          <w:sz w:val="21"/>
          <w:szCs w:val="21"/>
        </w:rPr>
      </w:pPr>
    </w:p>
    <w:p w14:paraId="7CB1E41C">
      <w:pPr>
        <w:pageBreakBefore w:val="0"/>
        <w:wordWrap/>
        <w:overflowPunct/>
        <w:topLinePunct w:val="0"/>
        <w:bidi w:val="0"/>
        <w:snapToGrid w:val="0"/>
        <w:spacing w:line="360" w:lineRule="exact"/>
        <w:ind w:firstLine="1827"/>
        <w:jc w:val="center"/>
        <w:rPr>
          <w:rFonts w:hint="eastAsia" w:ascii="微软雅黑" w:hAnsi="微软雅黑" w:eastAsia="微软雅黑" w:cs="微软雅黑"/>
          <w:sz w:val="21"/>
          <w:szCs w:val="21"/>
        </w:rPr>
      </w:pPr>
    </w:p>
    <w:p w14:paraId="7858E2EB">
      <w:pPr>
        <w:pageBreakBefore w:val="0"/>
        <w:wordWrap/>
        <w:overflowPunct/>
        <w:topLinePunct w:val="0"/>
        <w:bidi w:val="0"/>
        <w:snapToGrid w:val="0"/>
        <w:spacing w:line="360" w:lineRule="exact"/>
        <w:jc w:val="center"/>
        <w:rPr>
          <w:rFonts w:hint="eastAsia" w:ascii="微软雅黑" w:hAnsi="微软雅黑" w:eastAsia="微软雅黑" w:cs="微软雅黑"/>
          <w:sz w:val="21"/>
          <w:szCs w:val="21"/>
          <w:u w:val="single"/>
        </w:rPr>
      </w:pPr>
      <w:r>
        <w:rPr>
          <w:rFonts w:hint="eastAsia" w:ascii="微软雅黑" w:hAnsi="微软雅黑" w:eastAsia="微软雅黑" w:cs="微软雅黑"/>
          <w:sz w:val="21"/>
          <w:szCs w:val="21"/>
        </w:rPr>
        <w:t>投 标 人（盖章）：</w:t>
      </w:r>
    </w:p>
    <w:p w14:paraId="16C885FA">
      <w:pPr>
        <w:pageBreakBefore w:val="0"/>
        <w:wordWrap/>
        <w:overflowPunct/>
        <w:topLinePunct w:val="0"/>
        <w:bidi w:val="0"/>
        <w:snapToGrid w:val="0"/>
        <w:spacing w:line="360" w:lineRule="exact"/>
        <w:ind w:firstLine="1827"/>
        <w:jc w:val="center"/>
        <w:rPr>
          <w:rFonts w:hint="eastAsia" w:ascii="微软雅黑" w:hAnsi="微软雅黑" w:eastAsia="微软雅黑" w:cs="微软雅黑"/>
          <w:sz w:val="21"/>
          <w:szCs w:val="21"/>
        </w:rPr>
      </w:pPr>
    </w:p>
    <w:p w14:paraId="2287DB9A">
      <w:pPr>
        <w:pStyle w:val="26"/>
        <w:pageBreakBefore w:val="0"/>
        <w:wordWrap/>
        <w:overflowPunct/>
        <w:topLinePunct w:val="0"/>
        <w:bidi w:val="0"/>
        <w:spacing w:line="360" w:lineRule="exact"/>
        <w:rPr>
          <w:rFonts w:hint="eastAsia" w:ascii="微软雅黑" w:hAnsi="微软雅黑" w:eastAsia="微软雅黑" w:cs="微软雅黑"/>
          <w:sz w:val="21"/>
          <w:szCs w:val="21"/>
        </w:rPr>
      </w:pPr>
    </w:p>
    <w:p w14:paraId="0364F4B2">
      <w:pPr>
        <w:pageBreakBefore w:val="0"/>
        <w:wordWrap/>
        <w:overflowPunct/>
        <w:topLinePunct w:val="0"/>
        <w:bidi w:val="0"/>
        <w:snapToGrid w:val="0"/>
        <w:spacing w:line="360" w:lineRule="exact"/>
        <w:jc w:val="center"/>
        <w:rPr>
          <w:rFonts w:hint="eastAsia" w:ascii="微软雅黑" w:hAnsi="微软雅黑" w:eastAsia="微软雅黑" w:cs="微软雅黑"/>
          <w:sz w:val="21"/>
          <w:szCs w:val="21"/>
          <w:u w:val="single"/>
        </w:rPr>
      </w:pPr>
      <w:r>
        <w:rPr>
          <w:rFonts w:hint="eastAsia" w:ascii="微软雅黑" w:hAnsi="微软雅黑" w:eastAsia="微软雅黑" w:cs="微软雅黑"/>
          <w:sz w:val="21"/>
          <w:szCs w:val="21"/>
        </w:rPr>
        <w:t>日    期：</w:t>
      </w:r>
    </w:p>
    <w:p w14:paraId="04DE40C2">
      <w:pPr>
        <w:pageBreakBefore w:val="0"/>
        <w:wordWrap/>
        <w:overflowPunct/>
        <w:topLinePunct w:val="0"/>
        <w:bidi w:val="0"/>
        <w:snapToGrid w:val="0"/>
        <w:spacing w:line="360" w:lineRule="exact"/>
        <w:ind w:firstLine="1827"/>
        <w:jc w:val="center"/>
        <w:rPr>
          <w:rFonts w:hint="eastAsia" w:ascii="微软雅黑" w:hAnsi="微软雅黑" w:eastAsia="微软雅黑" w:cs="微软雅黑"/>
          <w:b/>
          <w:sz w:val="21"/>
          <w:szCs w:val="21"/>
        </w:rPr>
      </w:pPr>
    </w:p>
    <w:p w14:paraId="794A8157">
      <w:pPr>
        <w:pageBreakBefore w:val="0"/>
        <w:wordWrap/>
        <w:overflowPunct/>
        <w:topLinePunct w:val="0"/>
        <w:bidi w:val="0"/>
        <w:snapToGrid w:val="0"/>
        <w:spacing w:line="360" w:lineRule="exact"/>
        <w:ind w:firstLine="1827"/>
        <w:rPr>
          <w:rFonts w:hint="eastAsia" w:ascii="微软雅黑" w:hAnsi="微软雅黑" w:eastAsia="微软雅黑" w:cs="微软雅黑"/>
          <w:b/>
          <w:sz w:val="21"/>
          <w:szCs w:val="21"/>
        </w:rPr>
      </w:pPr>
    </w:p>
    <w:p w14:paraId="309307CF">
      <w:pPr>
        <w:pStyle w:val="23"/>
        <w:pageBreakBefore w:val="0"/>
        <w:wordWrap/>
        <w:overflowPunct/>
        <w:topLinePunct w:val="0"/>
        <w:bidi w:val="0"/>
        <w:spacing w:line="360" w:lineRule="exact"/>
        <w:ind w:firstLine="420"/>
        <w:rPr>
          <w:rFonts w:hint="eastAsia" w:ascii="微软雅黑" w:hAnsi="微软雅黑" w:eastAsia="微软雅黑" w:cs="微软雅黑"/>
          <w:b/>
          <w:sz w:val="21"/>
          <w:szCs w:val="21"/>
        </w:rPr>
      </w:pPr>
    </w:p>
    <w:p w14:paraId="7B80E1A3">
      <w:pPr>
        <w:pStyle w:val="23"/>
        <w:pageBreakBefore w:val="0"/>
        <w:wordWrap/>
        <w:overflowPunct/>
        <w:topLinePunct w:val="0"/>
        <w:bidi w:val="0"/>
        <w:spacing w:line="360" w:lineRule="exact"/>
        <w:ind w:firstLine="420"/>
        <w:rPr>
          <w:rFonts w:hint="eastAsia" w:ascii="微软雅黑" w:hAnsi="微软雅黑" w:eastAsia="微软雅黑" w:cs="微软雅黑"/>
          <w:b/>
          <w:sz w:val="21"/>
          <w:szCs w:val="21"/>
        </w:rPr>
      </w:pPr>
    </w:p>
    <w:p w14:paraId="4BDF4110">
      <w:pPr>
        <w:pStyle w:val="23"/>
        <w:pageBreakBefore w:val="0"/>
        <w:wordWrap/>
        <w:overflowPunct/>
        <w:topLinePunct w:val="0"/>
        <w:bidi w:val="0"/>
        <w:spacing w:line="360" w:lineRule="exact"/>
        <w:ind w:firstLine="420"/>
        <w:rPr>
          <w:rFonts w:hint="eastAsia" w:ascii="微软雅黑" w:hAnsi="微软雅黑" w:eastAsia="微软雅黑" w:cs="微软雅黑"/>
          <w:b/>
          <w:sz w:val="21"/>
          <w:szCs w:val="21"/>
        </w:rPr>
      </w:pPr>
    </w:p>
    <w:p w14:paraId="21841915">
      <w:pPr>
        <w:pStyle w:val="23"/>
        <w:pageBreakBefore w:val="0"/>
        <w:wordWrap/>
        <w:overflowPunct/>
        <w:topLinePunct w:val="0"/>
        <w:bidi w:val="0"/>
        <w:spacing w:line="360" w:lineRule="exact"/>
        <w:ind w:firstLine="420"/>
        <w:rPr>
          <w:rFonts w:hint="eastAsia" w:ascii="微软雅黑" w:hAnsi="微软雅黑" w:eastAsia="微软雅黑" w:cs="微软雅黑"/>
          <w:b/>
          <w:sz w:val="21"/>
          <w:szCs w:val="21"/>
        </w:rPr>
      </w:pPr>
    </w:p>
    <w:p w14:paraId="3FC7E5BA">
      <w:pPr>
        <w:pStyle w:val="23"/>
        <w:pageBreakBefore w:val="0"/>
        <w:wordWrap/>
        <w:overflowPunct/>
        <w:topLinePunct w:val="0"/>
        <w:bidi w:val="0"/>
        <w:spacing w:line="360" w:lineRule="exact"/>
        <w:ind w:firstLine="420"/>
        <w:rPr>
          <w:rFonts w:hint="eastAsia" w:ascii="微软雅黑" w:hAnsi="微软雅黑" w:eastAsia="微软雅黑" w:cs="微软雅黑"/>
          <w:b/>
          <w:sz w:val="21"/>
          <w:szCs w:val="21"/>
        </w:rPr>
      </w:pPr>
    </w:p>
    <w:p w14:paraId="401A9279">
      <w:pPr>
        <w:pStyle w:val="23"/>
        <w:pageBreakBefore w:val="0"/>
        <w:wordWrap/>
        <w:overflowPunct/>
        <w:topLinePunct w:val="0"/>
        <w:bidi w:val="0"/>
        <w:spacing w:line="360" w:lineRule="exact"/>
        <w:ind w:firstLine="420"/>
        <w:rPr>
          <w:rFonts w:hint="eastAsia" w:ascii="微软雅黑" w:hAnsi="微软雅黑" w:eastAsia="微软雅黑" w:cs="微软雅黑"/>
          <w:b/>
          <w:sz w:val="21"/>
          <w:szCs w:val="21"/>
        </w:rPr>
      </w:pPr>
    </w:p>
    <w:p w14:paraId="4459DB76">
      <w:pPr>
        <w:pageBreakBefore w:val="0"/>
        <w:wordWrap/>
        <w:overflowPunct/>
        <w:topLinePunct w:val="0"/>
        <w:bidi w:val="0"/>
        <w:spacing w:line="360" w:lineRule="exact"/>
        <w:ind w:firstLine="1891" w:firstLineChars="900"/>
        <w:rPr>
          <w:rStyle w:val="27"/>
          <w:rFonts w:hint="eastAsia" w:ascii="微软雅黑" w:hAnsi="微软雅黑" w:eastAsia="微软雅黑" w:cs="微软雅黑"/>
          <w:sz w:val="21"/>
          <w:szCs w:val="21"/>
        </w:rPr>
      </w:pPr>
      <w:bookmarkStart w:id="13" w:name="_Toc9147"/>
    </w:p>
    <w:p w14:paraId="44A3F31B">
      <w:pPr>
        <w:pageBreakBefore w:val="0"/>
        <w:wordWrap/>
        <w:overflowPunct/>
        <w:topLinePunct w:val="0"/>
        <w:bidi w:val="0"/>
        <w:spacing w:line="360" w:lineRule="exact"/>
        <w:ind w:firstLine="1891" w:firstLineChars="900"/>
        <w:rPr>
          <w:rStyle w:val="27"/>
          <w:rFonts w:hint="eastAsia" w:ascii="微软雅黑" w:hAnsi="微软雅黑" w:eastAsia="微软雅黑" w:cs="微软雅黑"/>
          <w:sz w:val="21"/>
          <w:szCs w:val="21"/>
        </w:rPr>
      </w:pPr>
    </w:p>
    <w:p w14:paraId="6A98ED6C">
      <w:pPr>
        <w:pageBreakBefore w:val="0"/>
        <w:wordWrap/>
        <w:overflowPunct/>
        <w:topLinePunct w:val="0"/>
        <w:bidi w:val="0"/>
        <w:spacing w:line="360" w:lineRule="exact"/>
        <w:ind w:firstLine="1891" w:firstLineChars="900"/>
        <w:rPr>
          <w:rStyle w:val="27"/>
          <w:rFonts w:hint="eastAsia" w:ascii="微软雅黑" w:hAnsi="微软雅黑" w:eastAsia="微软雅黑" w:cs="微软雅黑"/>
          <w:sz w:val="21"/>
          <w:szCs w:val="21"/>
        </w:rPr>
      </w:pPr>
    </w:p>
    <w:p w14:paraId="6D027F8E">
      <w:pPr>
        <w:pageBreakBefore w:val="0"/>
        <w:wordWrap/>
        <w:overflowPunct/>
        <w:topLinePunct w:val="0"/>
        <w:bidi w:val="0"/>
        <w:spacing w:line="360" w:lineRule="exact"/>
        <w:ind w:firstLine="1891" w:firstLineChars="900"/>
        <w:rPr>
          <w:rStyle w:val="27"/>
          <w:rFonts w:hint="eastAsia" w:ascii="微软雅黑" w:hAnsi="微软雅黑" w:eastAsia="微软雅黑" w:cs="微软雅黑"/>
          <w:sz w:val="21"/>
          <w:szCs w:val="21"/>
        </w:rPr>
      </w:pPr>
      <w:r>
        <w:rPr>
          <w:rStyle w:val="27"/>
          <w:rFonts w:hint="eastAsia" w:ascii="微软雅黑" w:hAnsi="微软雅黑" w:eastAsia="微软雅黑" w:cs="微软雅黑"/>
          <w:sz w:val="21"/>
          <w:szCs w:val="21"/>
        </w:rPr>
        <w:t>投标文件目录</w:t>
      </w:r>
    </w:p>
    <w:p w14:paraId="6A25707E">
      <w:pPr>
        <w:pageBreakBefore w:val="0"/>
        <w:numPr>
          <w:ilvl w:val="0"/>
          <w:numId w:val="8"/>
        </w:numPr>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投标函</w:t>
      </w:r>
    </w:p>
    <w:p w14:paraId="07DE04AF">
      <w:pPr>
        <w:pageBreakBefore w:val="0"/>
        <w:wordWrap/>
        <w:overflowPunct/>
        <w:topLinePunct w:val="0"/>
        <w:bidi w:val="0"/>
        <w:spacing w:line="360" w:lineRule="exact"/>
        <w:ind w:left="420"/>
        <w:rPr>
          <w:rFonts w:hint="eastAsia" w:ascii="微软雅黑" w:hAnsi="微软雅黑" w:eastAsia="微软雅黑" w:cs="微软雅黑"/>
          <w:sz w:val="21"/>
          <w:szCs w:val="21"/>
        </w:rPr>
      </w:pPr>
      <w:r>
        <w:rPr>
          <w:rFonts w:hint="eastAsia" w:ascii="微软雅黑" w:hAnsi="微软雅黑" w:eastAsia="微软雅黑" w:cs="微软雅黑"/>
          <w:sz w:val="21"/>
          <w:szCs w:val="21"/>
        </w:rPr>
        <w:t>二、谈判响应报价表</w:t>
      </w:r>
    </w:p>
    <w:p w14:paraId="3627D0ED">
      <w:pPr>
        <w:pageBreakBefore w:val="0"/>
        <w:wordWrap/>
        <w:overflowPunct/>
        <w:topLinePunct w:val="0"/>
        <w:bidi w:val="0"/>
        <w:spacing w:line="360" w:lineRule="exact"/>
        <w:ind w:left="420"/>
        <w:rPr>
          <w:rFonts w:hint="eastAsia" w:ascii="微软雅黑" w:hAnsi="微软雅黑" w:eastAsia="微软雅黑" w:cs="微软雅黑"/>
          <w:sz w:val="21"/>
          <w:szCs w:val="21"/>
        </w:rPr>
      </w:pPr>
      <w:r>
        <w:rPr>
          <w:rFonts w:hint="eastAsia" w:ascii="微软雅黑" w:hAnsi="微软雅黑" w:eastAsia="微软雅黑" w:cs="微软雅黑"/>
          <w:sz w:val="21"/>
          <w:szCs w:val="21"/>
        </w:rPr>
        <w:t>三、法定代表人身份证明书</w:t>
      </w:r>
    </w:p>
    <w:p w14:paraId="47AD4F3D">
      <w:pPr>
        <w:pageBreakBefore w:val="0"/>
        <w:wordWrap/>
        <w:overflowPunct/>
        <w:topLinePunct w:val="0"/>
        <w:bidi w:val="0"/>
        <w:spacing w:line="360" w:lineRule="exact"/>
        <w:ind w:left="420"/>
        <w:rPr>
          <w:rFonts w:hint="eastAsia" w:ascii="微软雅黑" w:hAnsi="微软雅黑" w:eastAsia="微软雅黑" w:cs="微软雅黑"/>
          <w:sz w:val="21"/>
          <w:szCs w:val="21"/>
        </w:rPr>
      </w:pPr>
      <w:r>
        <w:rPr>
          <w:rFonts w:hint="eastAsia" w:ascii="微软雅黑" w:hAnsi="微软雅黑" w:eastAsia="微软雅黑" w:cs="微软雅黑"/>
          <w:sz w:val="21"/>
          <w:szCs w:val="21"/>
        </w:rPr>
        <w:t>四、法定代表人授权委托书</w:t>
      </w:r>
    </w:p>
    <w:p w14:paraId="6B04F1E2">
      <w:pPr>
        <w:pageBreakBefore w:val="0"/>
        <w:wordWrap/>
        <w:overflowPunct/>
        <w:topLinePunct w:val="0"/>
        <w:bidi w:val="0"/>
        <w:spacing w:line="360" w:lineRule="exact"/>
        <w:ind w:left="420"/>
        <w:rPr>
          <w:rFonts w:hint="eastAsia" w:ascii="微软雅黑" w:hAnsi="微软雅黑" w:eastAsia="微软雅黑" w:cs="微软雅黑"/>
          <w:sz w:val="21"/>
          <w:szCs w:val="21"/>
        </w:rPr>
      </w:pPr>
      <w:r>
        <w:rPr>
          <w:rFonts w:hint="eastAsia" w:ascii="微软雅黑" w:hAnsi="微软雅黑" w:eastAsia="微软雅黑" w:cs="微软雅黑"/>
          <w:sz w:val="21"/>
          <w:szCs w:val="21"/>
        </w:rPr>
        <w:t>五、资格审查资料</w:t>
      </w:r>
    </w:p>
    <w:p w14:paraId="025D3626">
      <w:pPr>
        <w:pageBreakBefore w:val="0"/>
        <w:wordWrap/>
        <w:overflowPunct/>
        <w:topLinePunct w:val="0"/>
        <w:bidi w:val="0"/>
        <w:spacing w:line="360" w:lineRule="exact"/>
        <w:ind w:left="420"/>
        <w:rPr>
          <w:rFonts w:hint="eastAsia" w:ascii="微软雅黑" w:hAnsi="微软雅黑" w:eastAsia="微软雅黑" w:cs="微软雅黑"/>
          <w:sz w:val="21"/>
          <w:szCs w:val="21"/>
        </w:rPr>
      </w:pPr>
      <w:r>
        <w:rPr>
          <w:rFonts w:hint="eastAsia" w:ascii="微软雅黑" w:hAnsi="微软雅黑" w:eastAsia="微软雅黑" w:cs="微软雅黑"/>
          <w:sz w:val="21"/>
          <w:szCs w:val="21"/>
        </w:rPr>
        <w:t>六、技术和服务要求响应偏离表</w:t>
      </w:r>
    </w:p>
    <w:p w14:paraId="5546197C">
      <w:pPr>
        <w:pageBreakBefore w:val="0"/>
        <w:wordWrap/>
        <w:overflowPunct/>
        <w:topLinePunct w:val="0"/>
        <w:bidi w:val="0"/>
        <w:spacing w:line="360" w:lineRule="exact"/>
        <w:ind w:left="420"/>
        <w:rPr>
          <w:rFonts w:hint="eastAsia" w:ascii="微软雅黑" w:hAnsi="微软雅黑" w:eastAsia="微软雅黑" w:cs="微软雅黑"/>
          <w:sz w:val="21"/>
          <w:szCs w:val="21"/>
        </w:rPr>
      </w:pPr>
      <w:r>
        <w:rPr>
          <w:rFonts w:hint="eastAsia" w:ascii="微软雅黑" w:hAnsi="微软雅黑" w:eastAsia="微软雅黑" w:cs="微软雅黑"/>
          <w:sz w:val="21"/>
          <w:szCs w:val="21"/>
        </w:rPr>
        <w:t>七、商务响应偏离表</w:t>
      </w:r>
    </w:p>
    <w:p w14:paraId="2884C3A5">
      <w:pPr>
        <w:pStyle w:val="2"/>
        <w:pageBreakBefore w:val="0"/>
        <w:wordWrap/>
        <w:overflowPunct/>
        <w:topLinePunct w:val="0"/>
        <w:bidi w:val="0"/>
        <w:spacing w:before="120" w:after="120" w:line="360" w:lineRule="exact"/>
        <w:ind w:left="0" w:firstLine="0"/>
        <w:rPr>
          <w:rFonts w:hint="eastAsia" w:ascii="微软雅黑" w:hAnsi="微软雅黑" w:eastAsia="微软雅黑" w:cs="微软雅黑"/>
          <w:sz w:val="21"/>
          <w:szCs w:val="21"/>
        </w:rPr>
        <w:sectPr>
          <w:pgSz w:w="11906" w:h="16838"/>
          <w:pgMar w:top="1100" w:right="1800" w:bottom="1157" w:left="1800" w:header="851" w:footer="992" w:gutter="0"/>
          <w:cols w:space="425" w:num="1"/>
          <w:docGrid w:type="lines" w:linePitch="312" w:charSpace="0"/>
        </w:sectPr>
      </w:pPr>
    </w:p>
    <w:p w14:paraId="335566AA">
      <w:pPr>
        <w:pStyle w:val="2"/>
        <w:pageBreakBefore w:val="0"/>
        <w:numPr>
          <w:ilvl w:val="0"/>
          <w:numId w:val="0"/>
        </w:numPr>
        <w:wordWrap/>
        <w:overflowPunct/>
        <w:topLinePunct w:val="0"/>
        <w:bidi w:val="0"/>
        <w:spacing w:before="120" w:after="120" w:line="360" w:lineRule="exact"/>
        <w:ind w:firstLine="3362" w:firstLineChars="1600"/>
        <w:rPr>
          <w:rFonts w:hint="eastAsia" w:ascii="微软雅黑" w:hAnsi="微软雅黑" w:eastAsia="微软雅黑" w:cs="微软雅黑"/>
          <w:sz w:val="21"/>
          <w:szCs w:val="21"/>
        </w:rPr>
      </w:pPr>
      <w:r>
        <w:rPr>
          <w:rFonts w:hint="eastAsia" w:ascii="微软雅黑" w:hAnsi="微软雅黑" w:eastAsia="微软雅黑" w:cs="微软雅黑"/>
          <w:sz w:val="21"/>
          <w:szCs w:val="21"/>
        </w:rPr>
        <w:t>一、投 标 函</w:t>
      </w:r>
      <w:bookmarkEnd w:id="13"/>
    </w:p>
    <w:p w14:paraId="2476840B">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u w:val="single"/>
        </w:rPr>
        <w:t>丹阳市人民医院:</w:t>
      </w:r>
      <w:r>
        <w:rPr>
          <w:rFonts w:hint="eastAsia" w:ascii="微软雅黑" w:hAnsi="微软雅黑" w:eastAsia="微软雅黑" w:cs="微软雅黑"/>
          <w:sz w:val="21"/>
          <w:szCs w:val="21"/>
        </w:rPr>
        <w:t xml:space="preserve"> </w:t>
      </w:r>
    </w:p>
    <w:p w14:paraId="6841F91C">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1．我方己仔细研究了</w:t>
      </w:r>
      <w:r>
        <w:rPr>
          <w:rFonts w:hint="eastAsia" w:ascii="微软雅黑" w:hAnsi="微软雅黑" w:eastAsia="微软雅黑" w:cs="微软雅黑"/>
          <w:sz w:val="21"/>
          <w:szCs w:val="21"/>
          <w:u w:val="single"/>
        </w:rPr>
        <w:t>云资源+等保测评系统+网站运维项目</w:t>
      </w:r>
      <w:r>
        <w:rPr>
          <w:rFonts w:hint="eastAsia" w:ascii="微软雅黑" w:hAnsi="微软雅黑" w:eastAsia="微软雅黑" w:cs="微软雅黑"/>
          <w:sz w:val="21"/>
          <w:szCs w:val="21"/>
        </w:rPr>
        <w:t>招标文件的全部内容，愿意以人民币（大写）</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 xml:space="preserve"> 元）的投标总报价，并将按招标文件的规定履行合同责任和义务，实现工程目的。</w:t>
      </w:r>
    </w:p>
    <w:p w14:paraId="2382CB6F">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2．我方承诺在招标文件规定的投标有效期内不修改、撤销投标文件。</w:t>
      </w:r>
    </w:p>
    <w:p w14:paraId="7B7B23F6">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3．如果我方中标，将派出</w:t>
      </w:r>
      <w:r>
        <w:rPr>
          <w:rFonts w:hint="eastAsia" w:ascii="微软雅黑" w:hAnsi="微软雅黑" w:eastAsia="微软雅黑" w:cs="微软雅黑"/>
          <w:sz w:val="21"/>
          <w:szCs w:val="21"/>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6D2000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76D20000"/>
                  </w:txbxContent>
                </v:textbox>
                <w10:wrap type="none"/>
                <w10:anchorlock/>
              </v:rect>
            </w:pict>
          </mc:Fallback>
        </mc:AlternateConten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（姓名）作为本工程的项目负责人。</w:t>
      </w:r>
    </w:p>
    <w:p w14:paraId="7D94B8CB">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4．如我方中标：</w:t>
      </w:r>
    </w:p>
    <w:p w14:paraId="0B900C69">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（1）我方承诺在收到中标通知后，在规定的期限内与你方签订合同。</w:t>
      </w:r>
    </w:p>
    <w:p w14:paraId="20922D34">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（2）我方将严格履行本投标文件中的全部承诺和责任，并遵守招标文件中对投标人的所有规定。</w:t>
      </w:r>
    </w:p>
    <w:p w14:paraId="00777C61">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5.</w:t>
      </w:r>
      <w:r>
        <w:rPr>
          <w:rFonts w:hint="eastAsia" w:ascii="微软雅黑" w:hAnsi="微软雅黑" w:eastAsia="微软雅黑" w:cs="微软雅黑"/>
          <w:sz w:val="21"/>
          <w:szCs w:val="21"/>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7AA0CD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57AA0CD0"/>
                  </w:txbxContent>
                </v:textbox>
                <w10:wrap type="none"/>
                <w10:anchorlock/>
              </v:rect>
            </w:pict>
          </mc:Fallback>
        </mc:AlternateContent>
      </w:r>
      <w:r>
        <w:rPr>
          <w:rFonts w:hint="eastAsia" w:ascii="微软雅黑" w:hAnsi="微软雅黑" w:eastAsia="微软雅黑" w:cs="微软雅黑"/>
          <w:sz w:val="21"/>
          <w:szCs w:val="21"/>
        </w:rPr>
        <w:t>（其他补充说明）。</w:t>
      </w:r>
    </w:p>
    <w:p w14:paraId="3C18CC91">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w:t>
      </w:r>
    </w:p>
    <w:p w14:paraId="70F2DE7A">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投标人(公章)：               </w:t>
      </w:r>
    </w:p>
    <w:p w14:paraId="6CACF459">
      <w:pPr>
        <w:pageBreakBefore w:val="0"/>
        <w:wordWrap/>
        <w:overflowPunct/>
        <w:topLinePunct w:val="0"/>
        <w:bidi w:val="0"/>
        <w:spacing w:line="360" w:lineRule="exact"/>
        <w:ind w:firstLine="2520" w:firstLineChars="120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法人代表或授权委托人（签字或印章）：          </w:t>
      </w:r>
    </w:p>
    <w:p w14:paraId="13B30123">
      <w:pPr>
        <w:pageBreakBefore w:val="0"/>
        <w:wordWrap/>
        <w:overflowPunct/>
        <w:topLinePunct w:val="0"/>
        <w:bidi w:val="0"/>
        <w:spacing w:line="360" w:lineRule="exact"/>
        <w:ind w:firstLine="2520" w:firstLineChars="120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日期：               </w:t>
      </w:r>
    </w:p>
    <w:p w14:paraId="1A165DA2">
      <w:pPr>
        <w:pageBreakBefore w:val="0"/>
        <w:wordWrap/>
        <w:overflowPunct/>
        <w:topLinePunct w:val="0"/>
        <w:bidi w:val="0"/>
        <w:snapToGrid w:val="0"/>
        <w:spacing w:line="360" w:lineRule="exact"/>
        <w:ind w:left="5680" w:hanging="5074"/>
        <w:rPr>
          <w:rFonts w:hint="eastAsia" w:ascii="微软雅黑" w:hAnsi="微软雅黑" w:eastAsia="微软雅黑" w:cs="微软雅黑"/>
          <w:sz w:val="21"/>
          <w:szCs w:val="21"/>
        </w:rPr>
      </w:pPr>
    </w:p>
    <w:p w14:paraId="1F78FA14">
      <w:pPr>
        <w:pageBreakBefore w:val="0"/>
        <w:wordWrap/>
        <w:overflowPunct/>
        <w:topLinePunct w:val="0"/>
        <w:bidi w:val="0"/>
        <w:snapToGrid w:val="0"/>
        <w:spacing w:line="36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br w:type="page"/>
      </w:r>
      <w:bookmarkStart w:id="14" w:name="_Toc26543"/>
    </w:p>
    <w:p w14:paraId="3952CE5B">
      <w:pPr>
        <w:pageBreakBefore w:val="0"/>
        <w:wordWrap/>
        <w:overflowPunct/>
        <w:topLinePunct w:val="0"/>
        <w:bidi w:val="0"/>
        <w:spacing w:line="360" w:lineRule="exact"/>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二、</w:t>
      </w:r>
      <w:r>
        <w:rPr>
          <w:rFonts w:hint="eastAsia" w:ascii="微软雅黑" w:hAnsi="微软雅黑" w:eastAsia="微软雅黑" w:cs="微软雅黑"/>
          <w:sz w:val="21"/>
          <w:szCs w:val="21"/>
        </w:rPr>
        <w:t xml:space="preserve"> </w:t>
      </w:r>
      <w:r>
        <w:rPr>
          <w:rFonts w:hint="eastAsia" w:ascii="微软雅黑" w:hAnsi="微软雅黑" w:eastAsia="微软雅黑" w:cs="微软雅黑"/>
          <w:b/>
          <w:bCs/>
          <w:sz w:val="21"/>
          <w:szCs w:val="21"/>
        </w:rPr>
        <w:t>谈判响应报价表</w:t>
      </w:r>
      <w:bookmarkEnd w:id="14"/>
    </w:p>
    <w:tbl>
      <w:tblPr>
        <w:tblStyle w:val="18"/>
        <w:tblpPr w:leftFromText="180" w:rightFromText="180" w:vertAnchor="text" w:horzAnchor="page" w:tblpXSpec="center" w:tblpY="350"/>
        <w:tblOverlap w:val="never"/>
        <w:tblW w:w="8140" w:type="dxa"/>
        <w:jc w:val="center"/>
        <w:tblLayout w:type="fixed"/>
        <w:tblCellMar>
          <w:top w:w="0" w:type="dxa"/>
          <w:left w:w="10" w:type="dxa"/>
          <w:bottom w:w="0" w:type="dxa"/>
          <w:right w:w="10" w:type="dxa"/>
        </w:tblCellMar>
      </w:tblPr>
      <w:tblGrid>
        <w:gridCol w:w="1915"/>
        <w:gridCol w:w="2221"/>
        <w:gridCol w:w="1342"/>
        <w:gridCol w:w="2662"/>
      </w:tblGrid>
      <w:tr w14:paraId="7A8ECCAB">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4F21416">
            <w:pPr>
              <w:pStyle w:val="28"/>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eastAsia="zh-CN"/>
              </w:rPr>
              <w:t>采购</w:t>
            </w:r>
            <w:r>
              <w:rPr>
                <w:rFonts w:hint="eastAsia" w:ascii="微软雅黑" w:hAnsi="微软雅黑" w:eastAsia="微软雅黑" w:cs="微软雅黑"/>
                <w:color w:val="000000"/>
                <w:sz w:val="21"/>
                <w:szCs w:val="21"/>
                <w:lang w:val="en-US" w:eastAsia="zh-CN"/>
              </w:rPr>
              <w:t>单位</w:t>
            </w:r>
            <w:r>
              <w:rPr>
                <w:rFonts w:hint="eastAsia" w:ascii="微软雅黑" w:hAnsi="微软雅黑" w:eastAsia="微软雅黑" w:cs="微软雅黑"/>
                <w:color w:val="000000"/>
                <w:sz w:val="21"/>
                <w:szCs w:val="21"/>
              </w:rPr>
              <w:t>：丹阳市人民医院</w:t>
            </w:r>
          </w:p>
        </w:tc>
      </w:tr>
      <w:tr w14:paraId="5768FDE1">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972E796">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项目名称：</w:t>
            </w:r>
            <w:r>
              <w:rPr>
                <w:rFonts w:hint="eastAsia" w:ascii="微软雅黑" w:hAnsi="微软雅黑" w:eastAsia="微软雅黑" w:cs="微软雅黑"/>
                <w:sz w:val="21"/>
                <w:szCs w:val="21"/>
              </w:rPr>
              <mc:AlternateContent>
                <mc:Choice Requires="wps">
                  <w:drawing>
                    <wp:inline distT="0" distB="0" distL="114300" distR="114300">
                      <wp:extent cx="635" cy="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05B805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nRBIYrIB&#10;AAByAwAADgAAAAAAAAABACAAAAAeAQAAZHJzL2Uyb0RvYy54bWxQSwUGAAAAAAYABgBZAQAAQgUA&#10;AAAA&#10;">
                      <v:fill on="f" focussize="0,0"/>
                      <v:stroke on="f"/>
                      <v:imagedata o:title=""/>
                      <o:lock v:ext="edit" aspectratio="t"/>
                      <v:textbox>
                        <w:txbxContent>
                          <w:p w14:paraId="405B8052"/>
                        </w:txbxContent>
                      </v:textbox>
                      <w10:wrap type="none"/>
                      <w10:anchorlock/>
                    </v:rect>
                  </w:pict>
                </mc:Fallback>
              </mc:AlternateContent>
            </w:r>
            <w:r>
              <w:rPr>
                <w:rFonts w:hint="eastAsia" w:ascii="微软雅黑" w:hAnsi="微软雅黑" w:eastAsia="微软雅黑" w:cs="微软雅黑"/>
                <w:bCs/>
                <w:sz w:val="21"/>
                <w:szCs w:val="21"/>
              </w:rPr>
              <w:t>丹阳市人民医院云资源+等保测评系统+网站运维项目</w:t>
            </w:r>
          </w:p>
          <w:p w14:paraId="553072D2">
            <w:pPr>
              <w:pageBreakBefore w:val="0"/>
              <w:wordWrap/>
              <w:overflowPunct/>
              <w:topLinePunct w:val="0"/>
              <w:bidi w:val="0"/>
              <w:spacing w:line="360" w:lineRule="exact"/>
              <w:rPr>
                <w:rFonts w:hint="eastAsia" w:ascii="微软雅黑" w:hAnsi="微软雅黑" w:eastAsia="微软雅黑" w:cs="微软雅黑"/>
                <w:sz w:val="21"/>
                <w:szCs w:val="21"/>
              </w:rPr>
            </w:pPr>
          </w:p>
          <w:p w14:paraId="123427EC">
            <w:pPr>
              <w:pStyle w:val="28"/>
              <w:pageBreakBefore w:val="0"/>
              <w:wordWrap/>
              <w:overflowPunct/>
              <w:topLinePunct w:val="0"/>
              <w:bidi w:val="0"/>
              <w:spacing w:line="360" w:lineRule="exact"/>
              <w:rPr>
                <w:rFonts w:hint="eastAsia" w:ascii="微软雅黑" w:hAnsi="微软雅黑" w:eastAsia="微软雅黑" w:cs="微软雅黑"/>
                <w:color w:val="000000"/>
                <w:sz w:val="21"/>
                <w:szCs w:val="21"/>
                <w:lang w:eastAsia="zh-CN"/>
              </w:rPr>
            </w:pPr>
          </w:p>
        </w:tc>
      </w:tr>
      <w:tr w14:paraId="19931DA6">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77741A3">
            <w:pPr>
              <w:pStyle w:val="28"/>
              <w:pageBreakBefore w:val="0"/>
              <w:wordWrap/>
              <w:overflowPunct/>
              <w:topLinePunct w:val="0"/>
              <w:bidi w:val="0"/>
              <w:spacing w:line="360" w:lineRule="exact"/>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投标单位（盖章）</w:t>
            </w:r>
          </w:p>
        </w:tc>
      </w:tr>
      <w:tr w14:paraId="2CDD75F0">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0613DE70">
            <w:pPr>
              <w:pStyle w:val="28"/>
              <w:pageBreakBefore w:val="0"/>
              <w:wordWrap/>
              <w:overflowPunct/>
              <w:topLinePunct w:val="0"/>
              <w:bidi w:val="0"/>
              <w:spacing w:line="360" w:lineRule="exact"/>
              <w:jc w:val="center"/>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sz w:val="21"/>
                <w:szCs w:val="21"/>
              </w:rPr>
              <w:t>法定代表人或授权委托人</w:t>
            </w:r>
            <w:r>
              <w:rPr>
                <w:rFonts w:hint="eastAsia" w:ascii="微软雅黑" w:hAnsi="微软雅黑" w:eastAsia="微软雅黑" w:cs="微软雅黑"/>
                <w:sz w:val="21"/>
                <w:szCs w:val="21"/>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0AF44BCD">
            <w:pPr>
              <w:pStyle w:val="28"/>
              <w:pageBreakBefore w:val="0"/>
              <w:wordWrap/>
              <w:overflowPunct/>
              <w:topLinePunct w:val="0"/>
              <w:bidi w:val="0"/>
              <w:spacing w:line="360" w:lineRule="exact"/>
              <w:rPr>
                <w:rFonts w:hint="eastAsia" w:ascii="微软雅黑" w:hAnsi="微软雅黑" w:eastAsia="微软雅黑" w:cs="微软雅黑"/>
                <w:color w:val="000000"/>
                <w:sz w:val="21"/>
                <w:szCs w:val="21"/>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7AAC245B">
            <w:pPr>
              <w:pStyle w:val="28"/>
              <w:pageBreakBefore w:val="0"/>
              <w:wordWrap/>
              <w:overflowPunct/>
              <w:topLinePunct w:val="0"/>
              <w:bidi w:val="0"/>
              <w:spacing w:line="360" w:lineRule="exact"/>
              <w:jc w:val="center"/>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0F30F646">
            <w:pPr>
              <w:pStyle w:val="28"/>
              <w:pageBreakBefore w:val="0"/>
              <w:wordWrap/>
              <w:overflowPunct/>
              <w:topLinePunct w:val="0"/>
              <w:bidi w:val="0"/>
              <w:spacing w:line="360" w:lineRule="exact"/>
              <w:rPr>
                <w:rFonts w:hint="eastAsia" w:ascii="微软雅黑" w:hAnsi="微软雅黑" w:eastAsia="微软雅黑" w:cs="微软雅黑"/>
                <w:color w:val="000000"/>
                <w:sz w:val="21"/>
                <w:szCs w:val="21"/>
                <w:lang w:val="en-US" w:eastAsia="zh-CN"/>
              </w:rPr>
            </w:pPr>
          </w:p>
        </w:tc>
      </w:tr>
      <w:tr w14:paraId="6585BA16">
        <w:tblPrEx>
          <w:tblCellMar>
            <w:top w:w="0" w:type="dxa"/>
            <w:left w:w="10" w:type="dxa"/>
            <w:bottom w:w="0" w:type="dxa"/>
            <w:right w:w="10" w:type="dxa"/>
          </w:tblCellMar>
        </w:tblPrEx>
        <w:trPr>
          <w:trHeight w:val="463" w:hRule="exact"/>
          <w:jc w:val="center"/>
        </w:trPr>
        <w:tc>
          <w:tcPr>
            <w:tcW w:w="1915" w:type="dxa"/>
            <w:vMerge w:val="restart"/>
            <w:tcBorders>
              <w:top w:val="single" w:color="auto" w:sz="4" w:space="0"/>
              <w:left w:val="single" w:color="auto" w:sz="4" w:space="0"/>
              <w:right w:val="single" w:color="auto" w:sz="4" w:space="0"/>
            </w:tcBorders>
            <w:shd w:val="clear" w:color="auto" w:fill="FFFFFF"/>
            <w:vAlign w:val="center"/>
          </w:tcPr>
          <w:p w14:paraId="73570640">
            <w:pPr>
              <w:pStyle w:val="28"/>
              <w:pageBreakBefore w:val="0"/>
              <w:wordWrap/>
              <w:overflowPunct/>
              <w:topLinePunct w:val="0"/>
              <w:bidi w:val="0"/>
              <w:spacing w:line="360" w:lineRule="exact"/>
              <w:jc w:val="center"/>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kern w:val="0"/>
                <w:sz w:val="21"/>
                <w:szCs w:val="21"/>
                <w:lang w:val="en-US" w:eastAsia="zh-CN" w:bidi="ar"/>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2DA4498">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（大写）：</w:t>
            </w:r>
          </w:p>
        </w:tc>
      </w:tr>
      <w:tr w14:paraId="59F17229">
        <w:tblPrEx>
          <w:tblCellMar>
            <w:top w:w="0" w:type="dxa"/>
            <w:left w:w="10" w:type="dxa"/>
            <w:bottom w:w="0" w:type="dxa"/>
            <w:right w:w="10" w:type="dxa"/>
          </w:tblCellMar>
        </w:tblPrEx>
        <w:trPr>
          <w:trHeight w:val="468" w:hRule="exact"/>
          <w:jc w:val="center"/>
        </w:trPr>
        <w:tc>
          <w:tcPr>
            <w:tcW w:w="1915" w:type="dxa"/>
            <w:vMerge w:val="continue"/>
            <w:tcBorders>
              <w:left w:val="single" w:color="auto" w:sz="4" w:space="0"/>
              <w:bottom w:val="single" w:color="auto" w:sz="4" w:space="0"/>
              <w:right w:val="single" w:color="auto" w:sz="4" w:space="0"/>
            </w:tcBorders>
            <w:shd w:val="clear" w:color="auto" w:fill="FFFFFF"/>
            <w:vAlign w:val="center"/>
          </w:tcPr>
          <w:p w14:paraId="4D83618E">
            <w:pPr>
              <w:pStyle w:val="28"/>
              <w:pageBreakBefore w:val="0"/>
              <w:wordWrap/>
              <w:overflowPunct/>
              <w:topLinePunct w:val="0"/>
              <w:bidi w:val="0"/>
              <w:spacing w:line="360" w:lineRule="exact"/>
              <w:jc w:val="center"/>
              <w:rPr>
                <w:rFonts w:hint="eastAsia" w:ascii="微软雅黑" w:hAnsi="微软雅黑" w:eastAsia="微软雅黑" w:cs="微软雅黑"/>
                <w:color w:val="000000"/>
                <w:sz w:val="21"/>
                <w:szCs w:val="21"/>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A4AEDC2">
            <w:pPr>
              <w:pageBreakBefore w:val="0"/>
              <w:wordWrap/>
              <w:overflowPunct/>
              <w:topLinePunct w:val="0"/>
              <w:bidi w:val="0"/>
              <w:spacing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（小写）：</w:t>
            </w:r>
          </w:p>
        </w:tc>
      </w:tr>
      <w:tr w14:paraId="0AB371A8">
        <w:tblPrEx>
          <w:tblCellMar>
            <w:top w:w="0" w:type="dxa"/>
            <w:left w:w="10" w:type="dxa"/>
            <w:bottom w:w="0" w:type="dxa"/>
            <w:right w:w="10" w:type="dxa"/>
          </w:tblCellMar>
        </w:tblPrEx>
        <w:trPr>
          <w:trHeight w:val="56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71F189D0">
            <w:pPr>
              <w:pStyle w:val="28"/>
              <w:pageBreakBefore w:val="0"/>
              <w:wordWrap/>
              <w:overflowPunct/>
              <w:topLinePunct w:val="0"/>
              <w:bidi w:val="0"/>
              <w:spacing w:line="360" w:lineRule="exact"/>
              <w:jc w:val="center"/>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报价日期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83AF645">
            <w:pPr>
              <w:pageBreakBefore w:val="0"/>
              <w:wordWrap/>
              <w:overflowPunct/>
              <w:topLinePunct w:val="0"/>
              <w:bidi w:val="0"/>
              <w:spacing w:line="360" w:lineRule="exact"/>
              <w:rPr>
                <w:rFonts w:hint="eastAsia" w:ascii="微软雅黑" w:hAnsi="微软雅黑" w:eastAsia="微软雅黑" w:cs="微软雅黑"/>
                <w:color w:val="000000"/>
                <w:sz w:val="21"/>
                <w:szCs w:val="21"/>
              </w:rPr>
            </w:pPr>
          </w:p>
        </w:tc>
      </w:tr>
    </w:tbl>
    <w:p w14:paraId="41C921B0">
      <w:pPr>
        <w:pStyle w:val="8"/>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14:paraId="285566DE">
      <w:pPr>
        <w:pStyle w:val="8"/>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注：</w:t>
      </w:r>
    </w:p>
    <w:p w14:paraId="09AD6F14">
      <w:pPr>
        <w:pStyle w:val="8"/>
        <w:pageBreakBefore w:val="0"/>
        <w:wordWrap/>
        <w:overflowPunct/>
        <w:topLinePunct w:val="0"/>
        <w:bidi w:val="0"/>
        <w:spacing w:line="3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1.投标人必须据实填写报价表与</w:t>
      </w:r>
      <w:r>
        <w:rPr>
          <w:rFonts w:hint="eastAsia" w:ascii="微软雅黑" w:hAnsi="微软雅黑" w:eastAsia="微软雅黑" w:cs="微软雅黑"/>
          <w:bCs/>
          <w:sz w:val="21"/>
          <w:szCs w:val="21"/>
        </w:rPr>
        <w:t>分项</w:t>
      </w:r>
      <w:r>
        <w:rPr>
          <w:rFonts w:hint="eastAsia" w:ascii="微软雅黑" w:hAnsi="微软雅黑" w:eastAsia="微软雅黑" w:cs="微软雅黑"/>
          <w:sz w:val="21"/>
          <w:szCs w:val="21"/>
        </w:rPr>
        <w:t>报价明细表。</w:t>
      </w:r>
    </w:p>
    <w:p w14:paraId="01BEBFDC">
      <w:pPr>
        <w:pStyle w:val="8"/>
        <w:pageBreakBefore w:val="0"/>
        <w:wordWrap/>
        <w:overflowPunct/>
        <w:topLinePunct w:val="0"/>
        <w:bidi w:val="0"/>
        <w:spacing w:line="3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r>
        <w:rPr>
          <w:rFonts w:hint="eastAsia" w:ascii="微软雅黑" w:hAnsi="微软雅黑" w:eastAsia="微软雅黑" w:cs="微软雅黑"/>
          <w:color w:val="000000"/>
          <w:kern w:val="0"/>
          <w:sz w:val="21"/>
          <w:szCs w:val="21"/>
          <w:lang w:bidi="ar"/>
        </w:rPr>
        <w:t>总报价包含电梯维保（维修）项目</w:t>
      </w:r>
      <w:r>
        <w:rPr>
          <w:rFonts w:hint="eastAsia" w:ascii="微软雅黑" w:hAnsi="微软雅黑" w:eastAsia="微软雅黑" w:cs="微软雅黑"/>
          <w:sz w:val="21"/>
          <w:szCs w:val="21"/>
        </w:rPr>
        <w:t>所有服务范围内的全部内容，含税。</w:t>
      </w:r>
    </w:p>
    <w:p w14:paraId="45FCC2DB">
      <w:pPr>
        <w:pStyle w:val="26"/>
        <w:pageBreakBefore w:val="0"/>
        <w:wordWrap/>
        <w:overflowPunct/>
        <w:topLinePunct w:val="0"/>
        <w:bidi w:val="0"/>
        <w:spacing w:line="360" w:lineRule="exact"/>
        <w:ind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r>
        <w:rPr>
          <w:rFonts w:hint="eastAsia" w:ascii="微软雅黑" w:hAnsi="微软雅黑" w:eastAsia="微软雅黑" w:cs="微软雅黑"/>
          <w:color w:val="000000"/>
          <w:kern w:val="0"/>
          <w:sz w:val="21"/>
          <w:szCs w:val="21"/>
        </w:rPr>
        <w:t>采用人民币报价，以元为单位标注。</w:t>
      </w:r>
    </w:p>
    <w:p w14:paraId="02E560B8">
      <w:pPr>
        <w:pStyle w:val="8"/>
        <w:pageBreakBefore w:val="0"/>
        <w:wordWrap/>
        <w:overflowPunct/>
        <w:topLinePunct w:val="0"/>
        <w:bidi w:val="0"/>
        <w:spacing w:line="3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4.</w:t>
      </w:r>
      <w:r>
        <w:rPr>
          <w:rFonts w:hint="eastAsia" w:ascii="微软雅黑" w:hAnsi="微软雅黑" w:eastAsia="微软雅黑" w:cs="微软雅黑"/>
          <w:color w:val="000000"/>
          <w:kern w:val="0"/>
          <w:sz w:val="21"/>
          <w:szCs w:val="21"/>
          <w:lang w:bidi="ar"/>
        </w:rPr>
        <w:t>报价保留至小数点后两位，四舍五入。</w:t>
      </w:r>
    </w:p>
    <w:p w14:paraId="748714E2">
      <w:pPr>
        <w:pageBreakBefore w:val="0"/>
        <w:wordWrap/>
        <w:overflowPunct/>
        <w:topLinePunct w:val="0"/>
        <w:bidi w:val="0"/>
        <w:spacing w:line="360" w:lineRule="exac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br w:type="page"/>
      </w:r>
      <w:bookmarkStart w:id="15" w:name="_Toc26951"/>
    </w:p>
    <w:p w14:paraId="15423F59">
      <w:pPr>
        <w:pStyle w:val="15"/>
        <w:pageBreakBefore w:val="0"/>
        <w:wordWrap/>
        <w:overflowPunct/>
        <w:topLinePunct w:val="0"/>
        <w:bidi w:val="0"/>
        <w:spacing w:before="120" w:beforeAutospacing="0" w:after="120" w:afterAutospacing="0" w:line="360" w:lineRule="exact"/>
        <w:ind w:firstLine="567"/>
        <w:jc w:val="center"/>
        <w:outlineLvl w:val="0"/>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sz w:val="21"/>
          <w:szCs w:val="21"/>
        </w:rPr>
        <w:t>三、法定代表人身份证明</w:t>
      </w:r>
      <w:bookmarkEnd w:id="15"/>
      <w:r>
        <w:rPr>
          <w:rFonts w:hint="eastAsia" w:ascii="微软雅黑" w:hAnsi="微软雅黑" w:eastAsia="微软雅黑" w:cs="微软雅黑"/>
          <w:b/>
          <w:bCs/>
          <w:color w:val="000000"/>
          <w:sz w:val="21"/>
          <w:szCs w:val="21"/>
        </w:rPr>
        <w:t>书</w:t>
      </w:r>
    </w:p>
    <w:p w14:paraId="0558247B">
      <w:pPr>
        <w:pStyle w:val="15"/>
        <w:pageBreakBefore w:val="0"/>
        <w:wordWrap/>
        <w:overflowPunct/>
        <w:topLinePunct w:val="0"/>
        <w:bidi w:val="0"/>
        <w:spacing w:line="360" w:lineRule="exact"/>
        <w:ind w:firstLine="567"/>
        <w:jc w:val="both"/>
        <w:rPr>
          <w:rFonts w:hint="eastAsia"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投 标 人：</w:t>
      </w:r>
      <w:r>
        <w:rPr>
          <w:rFonts w:hint="eastAsia" w:ascii="微软雅黑" w:hAnsi="微软雅黑" w:eastAsia="微软雅黑" w:cs="微软雅黑"/>
          <w:color w:val="000000"/>
          <w:sz w:val="21"/>
          <w:szCs w:val="21"/>
          <w:u w:val="single"/>
        </w:rPr>
        <w:t xml:space="preserve">                                      </w:t>
      </w:r>
    </w:p>
    <w:p w14:paraId="6B84CCF0">
      <w:pPr>
        <w:pStyle w:val="15"/>
        <w:pageBreakBefore w:val="0"/>
        <w:wordWrap/>
        <w:overflowPunct/>
        <w:topLinePunct w:val="0"/>
        <w:bidi w:val="0"/>
        <w:spacing w:line="360" w:lineRule="exact"/>
        <w:ind w:firstLine="567"/>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单位性质：</w:t>
      </w:r>
      <w:r>
        <w:rPr>
          <w:rFonts w:hint="eastAsia" w:ascii="微软雅黑" w:hAnsi="微软雅黑" w:eastAsia="微软雅黑" w:cs="微软雅黑"/>
          <w:color w:val="000000"/>
          <w:sz w:val="21"/>
          <w:szCs w:val="21"/>
          <w:u w:val="single"/>
        </w:rPr>
        <w:t xml:space="preserve">                                      </w:t>
      </w:r>
    </w:p>
    <w:p w14:paraId="77A93E10">
      <w:pPr>
        <w:pStyle w:val="15"/>
        <w:pageBreakBefore w:val="0"/>
        <w:wordWrap/>
        <w:overflowPunct/>
        <w:topLinePunct w:val="0"/>
        <w:bidi w:val="0"/>
        <w:spacing w:line="360" w:lineRule="exact"/>
        <w:ind w:firstLine="567"/>
        <w:jc w:val="both"/>
        <w:rPr>
          <w:rFonts w:hint="eastAsia"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地     址：</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25F0F8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725F0F8F"/>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2FAAEF06">
      <w:pPr>
        <w:pStyle w:val="15"/>
        <w:pageBreakBefore w:val="0"/>
        <w:wordWrap/>
        <w:overflowPunct/>
        <w:topLinePunct w:val="0"/>
        <w:bidi w:val="0"/>
        <w:spacing w:line="360" w:lineRule="exact"/>
        <w:ind w:firstLine="567"/>
        <w:jc w:val="both"/>
        <w:rPr>
          <w:rFonts w:hint="eastAsia"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成立时间：</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6BAE72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76BAE72B"/>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4D410556">
      <w:pPr>
        <w:pStyle w:val="15"/>
        <w:pageBreakBefore w:val="0"/>
        <w:wordWrap/>
        <w:overflowPunct/>
        <w:topLinePunct w:val="0"/>
        <w:bidi w:val="0"/>
        <w:spacing w:line="360" w:lineRule="exact"/>
        <w:ind w:firstLine="567"/>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经营期限：</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62197C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562197CD"/>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4BD514ED">
      <w:pPr>
        <w:pStyle w:val="15"/>
        <w:pageBreakBefore w:val="0"/>
        <w:wordWrap/>
        <w:overflowPunct/>
        <w:topLinePunct w:val="0"/>
        <w:bidi w:val="0"/>
        <w:spacing w:line="360" w:lineRule="exact"/>
        <w:ind w:firstLine="567"/>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姓     名：</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性     别：</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CE27F1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2CE27F14"/>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79CF4209">
      <w:pPr>
        <w:pStyle w:val="15"/>
        <w:pageBreakBefore w:val="0"/>
        <w:wordWrap/>
        <w:overflowPunct/>
        <w:topLinePunct w:val="0"/>
        <w:bidi w:val="0"/>
        <w:spacing w:line="360" w:lineRule="exact"/>
        <w:ind w:firstLine="567"/>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年     龄：</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职     务：</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29A5E3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329A5E3C"/>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797C80B3">
      <w:pPr>
        <w:pStyle w:val="15"/>
        <w:pageBreakBefore w:val="0"/>
        <w:wordWrap/>
        <w:overflowPunct/>
        <w:topLinePunct w:val="0"/>
        <w:bidi w:val="0"/>
        <w:spacing w:line="360" w:lineRule="exact"/>
        <w:ind w:firstLine="567"/>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系</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(投标人名称)的法定代表人。</w:t>
      </w:r>
    </w:p>
    <w:p w14:paraId="3D991D68">
      <w:pPr>
        <w:pStyle w:val="15"/>
        <w:pageBreakBefore w:val="0"/>
        <w:wordWrap/>
        <w:overflowPunct/>
        <w:topLinePunct w:val="0"/>
        <w:bidi w:val="0"/>
        <w:spacing w:line="360" w:lineRule="exact"/>
        <w:ind w:firstLine="567"/>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特此证明。</w:t>
      </w:r>
    </w:p>
    <w:p w14:paraId="01C16304">
      <w:pPr>
        <w:pStyle w:val="15"/>
        <w:pageBreakBefore w:val="0"/>
        <w:wordWrap/>
        <w:overflowPunct/>
        <w:topLinePunct w:val="0"/>
        <w:bidi w:val="0"/>
        <w:spacing w:line="360" w:lineRule="exact"/>
        <w:ind w:firstLine="567"/>
        <w:jc w:val="both"/>
        <w:rPr>
          <w:rFonts w:hint="eastAsia" w:ascii="微软雅黑" w:hAnsi="微软雅黑" w:eastAsia="微软雅黑" w:cs="微软雅黑"/>
          <w:color w:val="000000"/>
          <w:sz w:val="21"/>
          <w:szCs w:val="21"/>
        </w:rPr>
      </w:pPr>
    </w:p>
    <w:p w14:paraId="747939E3">
      <w:pPr>
        <w:pStyle w:val="15"/>
        <w:pageBreakBefore w:val="0"/>
        <w:wordWrap/>
        <w:overflowPunct/>
        <w:topLinePunct w:val="0"/>
        <w:bidi w:val="0"/>
        <w:spacing w:line="360" w:lineRule="exact"/>
        <w:ind w:firstLine="567"/>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投标人：</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F7148C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6F7148CE"/>
                  </w:txbxContent>
                </v:textbox>
                <w10:wrap type="none"/>
                <w10:anchorlock/>
              </v:rect>
            </w:pict>
          </mc:Fallback>
        </mc:AlternateContent>
      </w:r>
      <w:r>
        <w:rPr>
          <w:rFonts w:hint="eastAsia" w:ascii="微软雅黑" w:hAnsi="微软雅黑" w:eastAsia="微软雅黑" w:cs="微软雅黑"/>
          <w:color w:val="000000"/>
          <w:sz w:val="21"/>
          <w:szCs w:val="21"/>
        </w:rPr>
        <w:t>(盖公章)</w:t>
      </w:r>
      <w:r>
        <w:rPr>
          <w:rFonts w:hint="eastAsia" w:ascii="微软雅黑" w:hAnsi="微软雅黑" w:eastAsia="微软雅黑" w:cs="微软雅黑"/>
          <w:color w:val="000000"/>
          <w:sz w:val="21"/>
          <w:szCs w:val="21"/>
          <w:u w:val="single"/>
        </w:rPr>
        <w:t xml:space="preserve">                      </w:t>
      </w:r>
    </w:p>
    <w:p w14:paraId="166B22A7">
      <w:pPr>
        <w:pStyle w:val="15"/>
        <w:pageBreakBefore w:val="0"/>
        <w:wordWrap/>
        <w:overflowPunct/>
        <w:topLinePunct w:val="0"/>
        <w:bidi w:val="0"/>
        <w:spacing w:line="360" w:lineRule="exact"/>
        <w:ind w:firstLine="567"/>
        <w:jc w:val="center"/>
        <w:rPr>
          <w:rFonts w:hint="eastAsia" w:ascii="微软雅黑" w:hAnsi="微软雅黑" w:eastAsia="微软雅黑" w:cs="微软雅黑"/>
          <w:color w:val="000000"/>
          <w:sz w:val="21"/>
          <w:szCs w:val="21"/>
        </w:rPr>
      </w:pPr>
    </w:p>
    <w:p w14:paraId="36D4A39C">
      <w:pPr>
        <w:pStyle w:val="15"/>
        <w:pageBreakBefore w:val="0"/>
        <w:wordWrap/>
        <w:overflowPunct/>
        <w:topLinePunct w:val="0"/>
        <w:bidi w:val="0"/>
        <w:spacing w:line="360" w:lineRule="exact"/>
        <w:ind w:firstLine="567"/>
        <w:jc w:val="center"/>
        <w:rPr>
          <w:rFonts w:hint="eastAsia"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日期：</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A9DA8D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7A9DA8D8"/>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64660532">
      <w:pPr>
        <w:pStyle w:val="15"/>
        <w:pageBreakBefore w:val="0"/>
        <w:wordWrap/>
        <w:overflowPunct/>
        <w:topLinePunct w:val="0"/>
        <w:bidi w:val="0"/>
        <w:spacing w:line="360" w:lineRule="exact"/>
        <w:ind w:firstLine="567"/>
        <w:jc w:val="center"/>
        <w:rPr>
          <w:rFonts w:hint="eastAsia" w:ascii="微软雅黑" w:hAnsi="微软雅黑" w:eastAsia="微软雅黑" w:cs="微软雅黑"/>
          <w:color w:val="000000"/>
          <w:sz w:val="21"/>
          <w:szCs w:val="21"/>
          <w:u w:val="single"/>
        </w:rPr>
      </w:pPr>
    </w:p>
    <w:p w14:paraId="42E554D8">
      <w:pPr>
        <w:pStyle w:val="2"/>
        <w:pageBreakBefore w:val="0"/>
        <w:numPr>
          <w:ilvl w:val="0"/>
          <w:numId w:val="0"/>
        </w:numPr>
        <w:wordWrap/>
        <w:overflowPunct/>
        <w:topLinePunct w:val="0"/>
        <w:bidi w:val="0"/>
        <w:spacing w:before="240" w:after="60" w:line="360" w:lineRule="exact"/>
        <w:rPr>
          <w:rFonts w:hint="eastAsia" w:ascii="微软雅黑" w:hAnsi="微软雅黑" w:eastAsia="微软雅黑" w:cs="微软雅黑"/>
          <w:sz w:val="21"/>
          <w:szCs w:val="21"/>
        </w:rPr>
      </w:pPr>
      <w:bookmarkStart w:id="16" w:name="_Toc10458"/>
    </w:p>
    <w:p w14:paraId="12C61105">
      <w:pPr>
        <w:pageBreakBefore w:val="0"/>
        <w:wordWrap/>
        <w:overflowPunct/>
        <w:topLinePunct w:val="0"/>
        <w:bidi w:val="0"/>
        <w:spacing w:line="360" w:lineRule="exact"/>
        <w:rPr>
          <w:rFonts w:hint="eastAsia" w:ascii="微软雅黑" w:hAnsi="微软雅黑" w:eastAsia="微软雅黑" w:cs="微软雅黑"/>
          <w:sz w:val="21"/>
          <w:szCs w:val="21"/>
        </w:rPr>
      </w:pPr>
    </w:p>
    <w:p w14:paraId="29B8E6EA">
      <w:pPr>
        <w:pageBreakBefore w:val="0"/>
        <w:wordWrap/>
        <w:overflowPunct/>
        <w:topLinePunct w:val="0"/>
        <w:bidi w:val="0"/>
        <w:spacing w:line="360" w:lineRule="exact"/>
        <w:rPr>
          <w:rFonts w:hint="eastAsia" w:ascii="微软雅黑" w:hAnsi="微软雅黑" w:eastAsia="微软雅黑" w:cs="微软雅黑"/>
          <w:sz w:val="21"/>
          <w:szCs w:val="21"/>
        </w:rPr>
      </w:pPr>
    </w:p>
    <w:p w14:paraId="4C78B622">
      <w:pPr>
        <w:pageBreakBefore w:val="0"/>
        <w:wordWrap/>
        <w:overflowPunct/>
        <w:topLinePunct w:val="0"/>
        <w:bidi w:val="0"/>
        <w:spacing w:line="360" w:lineRule="exact"/>
        <w:rPr>
          <w:rFonts w:hint="eastAsia" w:ascii="微软雅黑" w:hAnsi="微软雅黑" w:eastAsia="微软雅黑" w:cs="微软雅黑"/>
          <w:sz w:val="21"/>
          <w:szCs w:val="21"/>
        </w:rPr>
      </w:pPr>
    </w:p>
    <w:p w14:paraId="40AAD44D">
      <w:pPr>
        <w:pageBreakBefore w:val="0"/>
        <w:wordWrap/>
        <w:overflowPunct/>
        <w:topLinePunct w:val="0"/>
        <w:bidi w:val="0"/>
        <w:spacing w:line="360" w:lineRule="exact"/>
        <w:rPr>
          <w:rFonts w:hint="eastAsia" w:ascii="微软雅黑" w:hAnsi="微软雅黑" w:eastAsia="微软雅黑" w:cs="微软雅黑"/>
          <w:sz w:val="21"/>
          <w:szCs w:val="21"/>
        </w:rPr>
      </w:pPr>
    </w:p>
    <w:p w14:paraId="163B0C3F">
      <w:pPr>
        <w:pageBreakBefore w:val="0"/>
        <w:wordWrap/>
        <w:overflowPunct/>
        <w:topLinePunct w:val="0"/>
        <w:bidi w:val="0"/>
        <w:spacing w:line="360" w:lineRule="exact"/>
        <w:rPr>
          <w:rFonts w:hint="eastAsia" w:ascii="微软雅黑" w:hAnsi="微软雅黑" w:eastAsia="微软雅黑" w:cs="微软雅黑"/>
          <w:sz w:val="21"/>
          <w:szCs w:val="21"/>
        </w:rPr>
      </w:pPr>
    </w:p>
    <w:p w14:paraId="740674FB">
      <w:pPr>
        <w:pageBreakBefore w:val="0"/>
        <w:wordWrap/>
        <w:overflowPunct/>
        <w:topLinePunct w:val="0"/>
        <w:bidi w:val="0"/>
        <w:spacing w:line="360" w:lineRule="exact"/>
        <w:rPr>
          <w:rFonts w:hint="eastAsia" w:ascii="微软雅黑" w:hAnsi="微软雅黑" w:eastAsia="微软雅黑" w:cs="微软雅黑"/>
          <w:sz w:val="21"/>
          <w:szCs w:val="21"/>
        </w:rPr>
      </w:pPr>
    </w:p>
    <w:p w14:paraId="6B889F2F">
      <w:pPr>
        <w:pStyle w:val="2"/>
        <w:pageBreakBefore w:val="0"/>
        <w:numPr>
          <w:ilvl w:val="0"/>
          <w:numId w:val="0"/>
        </w:numPr>
        <w:wordWrap/>
        <w:overflowPunct/>
        <w:topLinePunct w:val="0"/>
        <w:bidi w:val="0"/>
        <w:spacing w:before="240" w:after="60" w:line="360" w:lineRule="exact"/>
        <w:ind w:firstLine="2521" w:firstLineChars="1200"/>
        <w:rPr>
          <w:rFonts w:hint="eastAsia" w:ascii="微软雅黑" w:hAnsi="微软雅黑" w:eastAsia="微软雅黑" w:cs="微软雅黑"/>
          <w:sz w:val="21"/>
          <w:szCs w:val="21"/>
        </w:rPr>
      </w:pPr>
    </w:p>
    <w:p w14:paraId="2F63FC7E">
      <w:pPr>
        <w:pStyle w:val="2"/>
        <w:pageBreakBefore w:val="0"/>
        <w:numPr>
          <w:ilvl w:val="0"/>
          <w:numId w:val="0"/>
        </w:numPr>
        <w:wordWrap/>
        <w:overflowPunct/>
        <w:topLinePunct w:val="0"/>
        <w:bidi w:val="0"/>
        <w:spacing w:before="240" w:after="60" w:line="360" w:lineRule="exact"/>
        <w:ind w:firstLine="2731" w:firstLineChars="1300"/>
        <w:rPr>
          <w:rFonts w:hint="eastAsia" w:ascii="微软雅黑" w:hAnsi="微软雅黑" w:eastAsia="微软雅黑" w:cs="微软雅黑"/>
          <w:sz w:val="21"/>
          <w:szCs w:val="21"/>
        </w:rPr>
      </w:pPr>
      <w:r>
        <w:rPr>
          <w:rFonts w:hint="eastAsia" w:ascii="微软雅黑" w:hAnsi="微软雅黑" w:eastAsia="微软雅黑" w:cs="微软雅黑"/>
          <w:sz w:val="21"/>
          <w:szCs w:val="21"/>
        </w:rPr>
        <w:t>四、法定代表人授权委托书</w:t>
      </w:r>
      <w:bookmarkEnd w:id="16"/>
    </w:p>
    <w:p w14:paraId="4FEB1FD0">
      <w:pPr>
        <w:pageBreakBefore w:val="0"/>
        <w:wordWrap/>
        <w:overflowPunct/>
        <w:topLinePunct w:val="0"/>
        <w:bidi w:val="0"/>
        <w:spacing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本人</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（姓名）系</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E4FFC4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0E4FFC4C"/>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（投标人名称）的法定代表人，现委托</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A2516E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3A2516EB"/>
                  </w:txbxContent>
                </v:textbox>
                <w10:wrap type="none"/>
                <w10:anchorlock/>
              </v:rect>
            </w:pict>
          </mc:Fallback>
        </mc:AlternateContent>
      </w:r>
      <w:r>
        <w:rPr>
          <w:rFonts w:hint="eastAsia" w:ascii="微软雅黑" w:hAnsi="微软雅黑" w:eastAsia="微软雅黑" w:cs="微软雅黑"/>
          <w:color w:val="000000"/>
          <w:sz w:val="21"/>
          <w:szCs w:val="21"/>
        </w:rPr>
        <w:t>（姓名）为我方代理人。代理人根据授权，以我方名义签署、澄清、说明、补正、递交、撤回、修改</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sz w:val="21"/>
          <w:szCs w:val="21"/>
          <w:u w:val="single"/>
        </w:rPr>
        <mc:AlternateContent>
          <mc:Choice Requires="wps">
            <w:drawing>
              <wp:inline distT="0" distB="0" distL="114300" distR="114300">
                <wp:extent cx="635" cy="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CC0ABA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hP4FrEBAABy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QgqnLA/897cfv35+F4ukzeCp&#10;5JAn/xgSO/IPqL+ScPihU66F9+RZYd6iFFucBacLTWljE2xKZ7pizNrvT9rDGIVm5831Wyn00V+o&#10;8pjkA8V7QCuSUcnABbPSavdAMZVV5TEk1XB4Z/o+j7V3Zw4OPHgg78WU/dxnsuK4GSfaG6z3LM3W&#10;B9N2Zxx5FLnstDZp1n/fsxLPX2X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BKE/gWsQEA&#10;AHIDAAAOAAAAAAAAAAEAIAAAAB4BAABkcnMvZTJvRG9jLnhtbFBLBQYAAAAABgAGAFkBAABBBQAA&#10;AAA=&#10;">
                <v:fill on="f" focussize="0,0"/>
                <v:stroke on="f"/>
                <v:imagedata o:title=""/>
                <o:lock v:ext="edit" aspectratio="t"/>
                <v:textbox>
                  <w:txbxContent>
                    <w:p w14:paraId="0CC0ABAB"/>
                  </w:txbxContent>
                </v:textbox>
                <w10:wrap type="none"/>
                <w10:anchorlock/>
              </v:rect>
            </w:pict>
          </mc:Fallback>
        </mc:AlternateContent>
      </w:r>
      <w:r>
        <w:rPr>
          <w:rFonts w:hint="eastAsia" w:ascii="微软雅黑" w:hAnsi="微软雅黑" w:eastAsia="微软雅黑" w:cs="微软雅黑"/>
          <w:sz w:val="21"/>
          <w:szCs w:val="21"/>
          <w:u w:val="single"/>
        </w:rPr>
        <w:t>丹阳市人民医院云资源+等保测评系统+网站运维项目</w:t>
      </w:r>
      <w:r>
        <w:rPr>
          <w:rFonts w:hint="eastAsia" w:ascii="微软雅黑" w:hAnsi="微软雅黑" w:eastAsia="微软雅黑" w:cs="微软雅黑"/>
          <w:color w:val="000000"/>
          <w:sz w:val="21"/>
          <w:szCs w:val="21"/>
        </w:rPr>
        <w:t>投标文件、签订合同和处理有关事宜，其法律后果由我方承担。</w:t>
      </w:r>
    </w:p>
    <w:p w14:paraId="6D8E6AB5">
      <w:pPr>
        <w:pStyle w:val="15"/>
        <w:pageBreakBefore w:val="0"/>
        <w:wordWrap/>
        <w:overflowPunct/>
        <w:topLinePunct w:val="0"/>
        <w:bidi w:val="0"/>
        <w:spacing w:line="360" w:lineRule="exact"/>
        <w:ind w:firstLine="420" w:firstLineChars="200"/>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委托期限：</w:t>
      </w:r>
    </w:p>
    <w:p w14:paraId="779467CE">
      <w:pPr>
        <w:pStyle w:val="15"/>
        <w:pageBreakBefore w:val="0"/>
        <w:wordWrap/>
        <w:overflowPunct/>
        <w:topLinePunct w:val="0"/>
        <w:bidi w:val="0"/>
        <w:spacing w:line="360" w:lineRule="exact"/>
        <w:ind w:firstLine="567"/>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代理人无转委托权。</w:t>
      </w:r>
    </w:p>
    <w:p w14:paraId="60397AD0">
      <w:pPr>
        <w:pStyle w:val="15"/>
        <w:pageBreakBefore w:val="0"/>
        <w:wordWrap/>
        <w:overflowPunct/>
        <w:topLinePunct w:val="0"/>
        <w:bidi w:val="0"/>
        <w:spacing w:line="360" w:lineRule="exact"/>
        <w:ind w:firstLine="567"/>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附：法定代表人身份证明</w:t>
      </w:r>
    </w:p>
    <w:p w14:paraId="7E830731">
      <w:pPr>
        <w:pStyle w:val="15"/>
        <w:pageBreakBefore w:val="0"/>
        <w:wordWrap/>
        <w:overflowPunct/>
        <w:topLinePunct w:val="0"/>
        <w:bidi w:val="0"/>
        <w:spacing w:line="360" w:lineRule="exact"/>
        <w:ind w:firstLine="1050" w:firstLineChars="500"/>
        <w:jc w:val="right"/>
        <w:rPr>
          <w:rFonts w:hint="eastAsia"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投    标   人：</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ED01EA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2ED01EAB"/>
                  </w:txbxContent>
                </v:textbox>
                <w10:wrap type="none"/>
                <w10:anchorlock/>
              </v:rect>
            </w:pict>
          </mc:Fallback>
        </mc:AlternateContent>
      </w:r>
      <w:r>
        <w:rPr>
          <w:rFonts w:hint="eastAsia" w:ascii="微软雅黑" w:hAnsi="微软雅黑" w:eastAsia="微软雅黑" w:cs="微软雅黑"/>
          <w:color w:val="000000"/>
          <w:sz w:val="21"/>
          <w:szCs w:val="21"/>
        </w:rPr>
        <w:t>（盖单位章）</w:t>
      </w:r>
      <w:r>
        <w:rPr>
          <w:rFonts w:hint="eastAsia" w:ascii="微软雅黑" w:hAnsi="微软雅黑" w:eastAsia="微软雅黑" w:cs="微软雅黑"/>
          <w:color w:val="000000"/>
          <w:sz w:val="21"/>
          <w:szCs w:val="21"/>
          <w:u w:val="single"/>
        </w:rPr>
        <w:t xml:space="preserve">         </w:t>
      </w:r>
    </w:p>
    <w:p w14:paraId="024DC6EE">
      <w:pPr>
        <w:pStyle w:val="15"/>
        <w:pageBreakBefore w:val="0"/>
        <w:wordWrap/>
        <w:overflowPunct/>
        <w:topLinePunct w:val="0"/>
        <w:bidi w:val="0"/>
        <w:spacing w:line="360" w:lineRule="exact"/>
        <w:ind w:firstLine="1050" w:firstLineChars="500"/>
        <w:jc w:val="righ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法定代表人：</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（签字）</w:t>
      </w:r>
    </w:p>
    <w:p w14:paraId="55EA4B96">
      <w:pPr>
        <w:pStyle w:val="15"/>
        <w:pageBreakBefore w:val="0"/>
        <w:wordWrap/>
        <w:overflowPunct/>
        <w:topLinePunct w:val="0"/>
        <w:bidi w:val="0"/>
        <w:spacing w:line="360" w:lineRule="exact"/>
        <w:ind w:firstLine="2100" w:firstLineChars="1000"/>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身份证号码：</w:t>
      </w:r>
      <w:r>
        <w:rPr>
          <w:rFonts w:hint="eastAsia" w:ascii="微软雅黑" w:hAnsi="微软雅黑" w:eastAsia="微软雅黑" w:cs="微软雅黑"/>
          <w:color w:val="000000"/>
          <w:sz w:val="21"/>
          <w:szCs w:val="21"/>
          <w:u w:val="single"/>
        </w:rPr>
        <w:t xml:space="preserve">                        </w:t>
      </w:r>
    </w:p>
    <w:p w14:paraId="00840BFF">
      <w:pPr>
        <w:pStyle w:val="15"/>
        <w:pageBreakBefore w:val="0"/>
        <w:wordWrap/>
        <w:overflowPunct/>
        <w:topLinePunct w:val="0"/>
        <w:bidi w:val="0"/>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委托代理人：</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（签字）</w:t>
      </w:r>
    </w:p>
    <w:p w14:paraId="526AC9EE">
      <w:pPr>
        <w:pStyle w:val="15"/>
        <w:pageBreakBefore w:val="0"/>
        <w:wordWrap/>
        <w:overflowPunct/>
        <w:topLinePunct w:val="0"/>
        <w:bidi w:val="0"/>
        <w:spacing w:line="360" w:lineRule="exact"/>
        <w:ind w:firstLine="2100" w:firstLineChars="1000"/>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身份证号码：</w:t>
      </w:r>
      <w:r>
        <w:rPr>
          <w:rFonts w:hint="eastAsia" w:ascii="微软雅黑" w:hAnsi="微软雅黑" w:eastAsia="微软雅黑" w:cs="微软雅黑"/>
          <w:color w:val="000000"/>
          <w:sz w:val="21"/>
          <w:szCs w:val="21"/>
          <w:u w:val="single"/>
        </w:rPr>
        <w:t xml:space="preserve">                        </w:t>
      </w:r>
    </w:p>
    <w:p w14:paraId="739E1690">
      <w:pPr>
        <w:pStyle w:val="15"/>
        <w:pageBreakBefore w:val="0"/>
        <w:wordWrap/>
        <w:overflowPunct/>
        <w:topLinePunct w:val="0"/>
        <w:bidi w:val="0"/>
        <w:spacing w:line="360" w:lineRule="exact"/>
        <w:ind w:firstLine="2100" w:firstLineChars="1000"/>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日      期：</w:t>
      </w:r>
      <w:r>
        <w:rPr>
          <w:rFonts w:hint="eastAsia" w:ascii="微软雅黑" w:hAnsi="微软雅黑" w:eastAsia="微软雅黑" w:cs="微软雅黑"/>
          <w:color w:val="000000"/>
          <w:sz w:val="21"/>
          <w:szCs w:val="21"/>
          <w:u w:val="single"/>
        </w:rPr>
        <w:t xml:space="preserve">                        </w:t>
      </w:r>
    </w:p>
    <w:p w14:paraId="2AEF6355">
      <w:pPr>
        <w:pStyle w:val="15"/>
        <w:pageBreakBefore w:val="0"/>
        <w:wordWrap/>
        <w:overflowPunct/>
        <w:topLinePunct w:val="0"/>
        <w:bidi w:val="0"/>
        <w:spacing w:line="360" w:lineRule="exact"/>
        <w:ind w:firstLine="567"/>
        <w:jc w:val="both"/>
        <w:rPr>
          <w:rFonts w:hint="eastAsia" w:ascii="微软雅黑" w:hAnsi="微软雅黑" w:eastAsia="微软雅黑" w:cs="微软雅黑"/>
          <w:color w:val="000000"/>
          <w:sz w:val="21"/>
          <w:szCs w:val="21"/>
        </w:rPr>
      </w:pPr>
    </w:p>
    <w:p w14:paraId="0874E2B2">
      <w:pPr>
        <w:pStyle w:val="2"/>
        <w:pageBreakBefore w:val="0"/>
        <w:numPr>
          <w:ilvl w:val="0"/>
          <w:numId w:val="0"/>
        </w:numPr>
        <w:wordWrap/>
        <w:overflowPunct/>
        <w:topLinePunct w:val="0"/>
        <w:bidi w:val="0"/>
        <w:spacing w:line="360" w:lineRule="exact"/>
        <w:rPr>
          <w:rFonts w:hint="eastAsia" w:ascii="微软雅黑" w:hAnsi="微软雅黑" w:eastAsia="微软雅黑" w:cs="微软雅黑"/>
          <w:sz w:val="21"/>
          <w:szCs w:val="21"/>
        </w:rPr>
      </w:pPr>
      <w:bookmarkStart w:id="17" w:name="_Toc28085"/>
      <w:bookmarkStart w:id="18" w:name="_Toc18040"/>
    </w:p>
    <w:p w14:paraId="06BFEB6E">
      <w:pPr>
        <w:pageBreakBefore w:val="0"/>
        <w:wordWrap/>
        <w:overflowPunct/>
        <w:topLinePunct w:val="0"/>
        <w:bidi w:val="0"/>
        <w:spacing w:line="360" w:lineRule="exact"/>
        <w:rPr>
          <w:rFonts w:hint="eastAsia" w:ascii="微软雅黑" w:hAnsi="微软雅黑" w:eastAsia="微软雅黑" w:cs="微软雅黑"/>
          <w:sz w:val="21"/>
          <w:szCs w:val="21"/>
        </w:rPr>
      </w:pPr>
    </w:p>
    <w:p w14:paraId="33301264">
      <w:pPr>
        <w:pStyle w:val="2"/>
        <w:pageBreakBefore w:val="0"/>
        <w:numPr>
          <w:ilvl w:val="0"/>
          <w:numId w:val="0"/>
        </w:numPr>
        <w:wordWrap/>
        <w:overflowPunct/>
        <w:topLinePunct w:val="0"/>
        <w:bidi w:val="0"/>
        <w:spacing w:before="240" w:after="60" w:line="360" w:lineRule="exact"/>
        <w:ind w:firstLine="1681" w:firstLineChars="800"/>
        <w:rPr>
          <w:rFonts w:hint="eastAsia" w:ascii="微软雅黑" w:hAnsi="微软雅黑" w:eastAsia="微软雅黑" w:cs="微软雅黑"/>
          <w:sz w:val="21"/>
          <w:szCs w:val="21"/>
        </w:rPr>
      </w:pPr>
    </w:p>
    <w:p w14:paraId="65519200">
      <w:pPr>
        <w:pStyle w:val="2"/>
        <w:pageBreakBefore w:val="0"/>
        <w:numPr>
          <w:ilvl w:val="0"/>
          <w:numId w:val="0"/>
        </w:numPr>
        <w:wordWrap/>
        <w:overflowPunct/>
        <w:topLinePunct w:val="0"/>
        <w:bidi w:val="0"/>
        <w:spacing w:before="240" w:after="60" w:line="360" w:lineRule="exact"/>
        <w:ind w:firstLine="1681" w:firstLineChars="800"/>
        <w:rPr>
          <w:rFonts w:hint="eastAsia" w:ascii="微软雅黑" w:hAnsi="微软雅黑" w:eastAsia="微软雅黑" w:cs="微软雅黑"/>
          <w:sz w:val="21"/>
          <w:szCs w:val="21"/>
        </w:rPr>
      </w:pPr>
    </w:p>
    <w:p w14:paraId="0C7F3651">
      <w:pPr>
        <w:pStyle w:val="2"/>
        <w:pageBreakBefore w:val="0"/>
        <w:numPr>
          <w:ilvl w:val="0"/>
          <w:numId w:val="0"/>
        </w:numPr>
        <w:wordWrap/>
        <w:overflowPunct/>
        <w:topLinePunct w:val="0"/>
        <w:bidi w:val="0"/>
        <w:spacing w:before="240" w:after="60" w:line="360" w:lineRule="exact"/>
        <w:ind w:firstLine="1681" w:firstLineChars="800"/>
        <w:rPr>
          <w:rFonts w:hint="eastAsia" w:ascii="微软雅黑" w:hAnsi="微软雅黑" w:eastAsia="微软雅黑" w:cs="微软雅黑"/>
          <w:sz w:val="21"/>
          <w:szCs w:val="21"/>
        </w:rPr>
      </w:pPr>
    </w:p>
    <w:p w14:paraId="0947F493">
      <w:pPr>
        <w:pStyle w:val="2"/>
        <w:pageBreakBefore w:val="0"/>
        <w:numPr>
          <w:ilvl w:val="0"/>
          <w:numId w:val="0"/>
        </w:numPr>
        <w:wordWrap/>
        <w:overflowPunct/>
        <w:topLinePunct w:val="0"/>
        <w:bidi w:val="0"/>
        <w:spacing w:before="240" w:after="60" w:line="360" w:lineRule="exact"/>
        <w:ind w:firstLine="1681" w:firstLineChars="800"/>
        <w:rPr>
          <w:rFonts w:hint="eastAsia" w:ascii="微软雅黑" w:hAnsi="微软雅黑" w:eastAsia="微软雅黑" w:cs="微软雅黑"/>
          <w:sz w:val="21"/>
          <w:szCs w:val="21"/>
        </w:rPr>
      </w:pPr>
    </w:p>
    <w:p w14:paraId="27627D8D">
      <w:pPr>
        <w:pStyle w:val="2"/>
        <w:pageBreakBefore w:val="0"/>
        <w:numPr>
          <w:ilvl w:val="0"/>
          <w:numId w:val="0"/>
        </w:numPr>
        <w:wordWrap/>
        <w:overflowPunct/>
        <w:topLinePunct w:val="0"/>
        <w:bidi w:val="0"/>
        <w:spacing w:before="240" w:after="60" w:line="360" w:lineRule="exact"/>
        <w:ind w:firstLine="1681" w:firstLineChars="800"/>
        <w:rPr>
          <w:rFonts w:hint="eastAsia" w:ascii="微软雅黑" w:hAnsi="微软雅黑" w:eastAsia="微软雅黑" w:cs="微软雅黑"/>
          <w:sz w:val="21"/>
          <w:szCs w:val="21"/>
        </w:rPr>
      </w:pPr>
    </w:p>
    <w:p w14:paraId="5C6A41BD">
      <w:pPr>
        <w:pStyle w:val="2"/>
        <w:pageBreakBefore w:val="0"/>
        <w:numPr>
          <w:ilvl w:val="0"/>
          <w:numId w:val="0"/>
        </w:numPr>
        <w:wordWrap/>
        <w:overflowPunct/>
        <w:topLinePunct w:val="0"/>
        <w:bidi w:val="0"/>
        <w:spacing w:before="240" w:after="60" w:line="360" w:lineRule="exact"/>
        <w:ind w:firstLine="1681" w:firstLineChars="800"/>
        <w:rPr>
          <w:rFonts w:hint="eastAsia" w:ascii="微软雅黑" w:hAnsi="微软雅黑" w:eastAsia="微软雅黑" w:cs="微软雅黑"/>
          <w:sz w:val="21"/>
          <w:szCs w:val="21"/>
        </w:rPr>
      </w:pPr>
    </w:p>
    <w:p w14:paraId="71E8939B">
      <w:pPr>
        <w:pStyle w:val="2"/>
        <w:pageBreakBefore w:val="0"/>
        <w:numPr>
          <w:ilvl w:val="0"/>
          <w:numId w:val="0"/>
        </w:numPr>
        <w:wordWrap/>
        <w:overflowPunct/>
        <w:topLinePunct w:val="0"/>
        <w:bidi w:val="0"/>
        <w:spacing w:before="240" w:after="60" w:line="360" w:lineRule="exact"/>
        <w:ind w:firstLine="2941" w:firstLineChars="1400"/>
        <w:rPr>
          <w:rFonts w:hint="eastAsia" w:ascii="微软雅黑" w:hAnsi="微软雅黑" w:eastAsia="微软雅黑" w:cs="微软雅黑"/>
          <w:sz w:val="21"/>
          <w:szCs w:val="21"/>
        </w:rPr>
      </w:pPr>
    </w:p>
    <w:p w14:paraId="433E5BA7">
      <w:pPr>
        <w:pStyle w:val="2"/>
        <w:pageBreakBefore w:val="0"/>
        <w:numPr>
          <w:ilvl w:val="0"/>
          <w:numId w:val="0"/>
        </w:numPr>
        <w:wordWrap/>
        <w:overflowPunct/>
        <w:topLinePunct w:val="0"/>
        <w:bidi w:val="0"/>
        <w:spacing w:before="240" w:after="60" w:line="360" w:lineRule="exact"/>
        <w:ind w:firstLine="2941" w:firstLineChars="1400"/>
        <w:rPr>
          <w:rFonts w:hint="eastAsia" w:ascii="微软雅黑" w:hAnsi="微软雅黑" w:eastAsia="微软雅黑" w:cs="微软雅黑"/>
          <w:sz w:val="21"/>
          <w:szCs w:val="21"/>
        </w:rPr>
      </w:pPr>
    </w:p>
    <w:p w14:paraId="69EEB550">
      <w:pPr>
        <w:pStyle w:val="2"/>
        <w:pageBreakBefore w:val="0"/>
        <w:numPr>
          <w:ilvl w:val="0"/>
          <w:numId w:val="0"/>
        </w:numPr>
        <w:wordWrap/>
        <w:overflowPunct/>
        <w:topLinePunct w:val="0"/>
        <w:bidi w:val="0"/>
        <w:spacing w:before="240" w:after="60" w:line="360" w:lineRule="exact"/>
        <w:ind w:firstLine="2941" w:firstLineChars="1400"/>
        <w:rPr>
          <w:rFonts w:hint="eastAsia" w:ascii="微软雅黑" w:hAnsi="微软雅黑" w:eastAsia="微软雅黑" w:cs="微软雅黑"/>
          <w:sz w:val="21"/>
          <w:szCs w:val="21"/>
        </w:rPr>
      </w:pPr>
      <w:r>
        <w:rPr>
          <w:rFonts w:hint="eastAsia" w:ascii="微软雅黑" w:hAnsi="微软雅黑" w:eastAsia="微软雅黑" w:cs="微软雅黑"/>
          <w:sz w:val="21"/>
          <w:szCs w:val="21"/>
        </w:rPr>
        <w:t>五、资格审查资料</w:t>
      </w:r>
    </w:p>
    <w:p w14:paraId="03785D9D">
      <w:pPr>
        <w:pStyle w:val="8"/>
        <w:pageBreakBefore w:val="0"/>
        <w:numPr>
          <w:ilvl w:val="0"/>
          <w:numId w:val="9"/>
        </w:numPr>
        <w:wordWrap/>
        <w:overflowPunct/>
        <w:topLinePunct w:val="0"/>
        <w:bidi w:val="0"/>
        <w:spacing w:line="360" w:lineRule="exact"/>
        <w:ind w:left="-300" w:firstLine="0"/>
        <w:jc w:val="center"/>
        <w:outlineLvl w:val="2"/>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投标供应商基本情况表</w:t>
      </w:r>
      <w:bookmarkEnd w:id="17"/>
    </w:p>
    <w:tbl>
      <w:tblPr>
        <w:tblStyle w:val="18"/>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14:paraId="32AC6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B3D2522">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投标供应商</w:t>
            </w:r>
          </w:p>
          <w:p w14:paraId="27CD562E">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名称</w:t>
            </w:r>
          </w:p>
        </w:tc>
        <w:tc>
          <w:tcPr>
            <w:tcW w:w="7846" w:type="dxa"/>
            <w:gridSpan w:val="6"/>
            <w:tcBorders>
              <w:tl2br w:val="nil"/>
              <w:tr2bl w:val="nil"/>
            </w:tcBorders>
            <w:noWrap/>
            <w:vAlign w:val="center"/>
          </w:tcPr>
          <w:p w14:paraId="0F363951">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r>
      <w:tr w14:paraId="70B17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14:paraId="45AFA700">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注册地址</w:t>
            </w:r>
          </w:p>
        </w:tc>
        <w:tc>
          <w:tcPr>
            <w:tcW w:w="2183" w:type="dxa"/>
            <w:gridSpan w:val="2"/>
            <w:tcBorders>
              <w:tl2br w:val="nil"/>
              <w:tr2bl w:val="nil"/>
            </w:tcBorders>
            <w:noWrap/>
            <w:vAlign w:val="center"/>
          </w:tcPr>
          <w:p w14:paraId="6DFBFF6F">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350" w:type="dxa"/>
            <w:tcBorders>
              <w:tl2br w:val="nil"/>
              <w:tr2bl w:val="nil"/>
            </w:tcBorders>
            <w:noWrap/>
            <w:vAlign w:val="center"/>
          </w:tcPr>
          <w:p w14:paraId="4371E410">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邮政编码</w:t>
            </w:r>
          </w:p>
        </w:tc>
        <w:tc>
          <w:tcPr>
            <w:tcW w:w="4313" w:type="dxa"/>
            <w:gridSpan w:val="3"/>
            <w:tcBorders>
              <w:tl2br w:val="nil"/>
              <w:tr2bl w:val="nil"/>
            </w:tcBorders>
            <w:noWrap/>
            <w:vAlign w:val="center"/>
          </w:tcPr>
          <w:p w14:paraId="5F2E7654">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r>
      <w:tr w14:paraId="22AD6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14:paraId="5AE07508">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联系方式</w:t>
            </w:r>
          </w:p>
        </w:tc>
        <w:tc>
          <w:tcPr>
            <w:tcW w:w="1000" w:type="dxa"/>
            <w:tcBorders>
              <w:tl2br w:val="nil"/>
              <w:tr2bl w:val="nil"/>
            </w:tcBorders>
            <w:noWrap/>
            <w:vAlign w:val="center"/>
          </w:tcPr>
          <w:p w14:paraId="5AF7A919">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联系人</w:t>
            </w:r>
          </w:p>
        </w:tc>
        <w:tc>
          <w:tcPr>
            <w:tcW w:w="1183" w:type="dxa"/>
            <w:tcBorders>
              <w:tl2br w:val="nil"/>
              <w:tr2bl w:val="nil"/>
            </w:tcBorders>
            <w:noWrap/>
            <w:vAlign w:val="center"/>
          </w:tcPr>
          <w:p w14:paraId="511CC40E">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350" w:type="dxa"/>
            <w:tcBorders>
              <w:tl2br w:val="nil"/>
              <w:tr2bl w:val="nil"/>
            </w:tcBorders>
            <w:noWrap/>
            <w:vAlign w:val="center"/>
          </w:tcPr>
          <w:p w14:paraId="4BD8ED66">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电话</w:t>
            </w:r>
          </w:p>
        </w:tc>
        <w:tc>
          <w:tcPr>
            <w:tcW w:w="4313" w:type="dxa"/>
            <w:gridSpan w:val="3"/>
            <w:tcBorders>
              <w:tl2br w:val="nil"/>
              <w:tr2bl w:val="nil"/>
            </w:tcBorders>
            <w:noWrap/>
            <w:vAlign w:val="center"/>
          </w:tcPr>
          <w:p w14:paraId="058A6154">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r>
      <w:tr w14:paraId="7E2A0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14:paraId="66327EED">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000" w:type="dxa"/>
            <w:tcBorders>
              <w:tl2br w:val="nil"/>
              <w:tr2bl w:val="nil"/>
            </w:tcBorders>
            <w:noWrap/>
            <w:vAlign w:val="center"/>
          </w:tcPr>
          <w:p w14:paraId="4B800B5C">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传真</w:t>
            </w:r>
          </w:p>
        </w:tc>
        <w:tc>
          <w:tcPr>
            <w:tcW w:w="1183" w:type="dxa"/>
            <w:tcBorders>
              <w:tl2br w:val="nil"/>
              <w:tr2bl w:val="nil"/>
            </w:tcBorders>
            <w:noWrap/>
            <w:vAlign w:val="center"/>
          </w:tcPr>
          <w:p w14:paraId="056803C0">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350" w:type="dxa"/>
            <w:tcBorders>
              <w:tl2br w:val="nil"/>
              <w:tr2bl w:val="nil"/>
            </w:tcBorders>
            <w:noWrap/>
            <w:vAlign w:val="center"/>
          </w:tcPr>
          <w:p w14:paraId="518CB8F1">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网址</w:t>
            </w:r>
          </w:p>
        </w:tc>
        <w:tc>
          <w:tcPr>
            <w:tcW w:w="4313" w:type="dxa"/>
            <w:gridSpan w:val="3"/>
            <w:tcBorders>
              <w:tl2br w:val="nil"/>
              <w:tr2bl w:val="nil"/>
            </w:tcBorders>
            <w:noWrap/>
            <w:vAlign w:val="center"/>
          </w:tcPr>
          <w:p w14:paraId="6435547D">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r>
      <w:tr w14:paraId="3EF00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57DD4FF">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组织结构</w:t>
            </w:r>
          </w:p>
        </w:tc>
        <w:tc>
          <w:tcPr>
            <w:tcW w:w="7846" w:type="dxa"/>
            <w:gridSpan w:val="6"/>
            <w:tcBorders>
              <w:tl2br w:val="nil"/>
              <w:tr2bl w:val="nil"/>
            </w:tcBorders>
            <w:noWrap/>
            <w:vAlign w:val="center"/>
          </w:tcPr>
          <w:p w14:paraId="53B3FBA0">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r>
      <w:tr w14:paraId="764D1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61484A3">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法定代表人</w:t>
            </w:r>
          </w:p>
        </w:tc>
        <w:tc>
          <w:tcPr>
            <w:tcW w:w="1000" w:type="dxa"/>
            <w:tcBorders>
              <w:tl2br w:val="nil"/>
              <w:tr2bl w:val="nil"/>
            </w:tcBorders>
            <w:noWrap/>
            <w:vAlign w:val="center"/>
          </w:tcPr>
          <w:p w14:paraId="0923FA45">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姓名</w:t>
            </w:r>
          </w:p>
        </w:tc>
        <w:tc>
          <w:tcPr>
            <w:tcW w:w="1183" w:type="dxa"/>
            <w:tcBorders>
              <w:tl2br w:val="nil"/>
              <w:tr2bl w:val="nil"/>
            </w:tcBorders>
            <w:noWrap/>
            <w:vAlign w:val="center"/>
          </w:tcPr>
          <w:p w14:paraId="53149FAF">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350" w:type="dxa"/>
            <w:tcBorders>
              <w:tl2br w:val="nil"/>
              <w:tr2bl w:val="nil"/>
            </w:tcBorders>
            <w:noWrap/>
            <w:vAlign w:val="center"/>
          </w:tcPr>
          <w:p w14:paraId="77438426">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技术职称</w:t>
            </w:r>
          </w:p>
        </w:tc>
        <w:tc>
          <w:tcPr>
            <w:tcW w:w="1834" w:type="dxa"/>
            <w:tcBorders>
              <w:tl2br w:val="nil"/>
              <w:tr2bl w:val="nil"/>
            </w:tcBorders>
            <w:noWrap/>
            <w:vAlign w:val="center"/>
          </w:tcPr>
          <w:p w14:paraId="17920D01">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800" w:type="dxa"/>
            <w:tcBorders>
              <w:tl2br w:val="nil"/>
              <w:tr2bl w:val="nil"/>
            </w:tcBorders>
            <w:noWrap/>
            <w:vAlign w:val="center"/>
          </w:tcPr>
          <w:p w14:paraId="20C7E31B">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电话</w:t>
            </w:r>
          </w:p>
        </w:tc>
        <w:tc>
          <w:tcPr>
            <w:tcW w:w="1679" w:type="dxa"/>
            <w:tcBorders>
              <w:tl2br w:val="nil"/>
              <w:tr2bl w:val="nil"/>
            </w:tcBorders>
            <w:noWrap/>
            <w:vAlign w:val="center"/>
          </w:tcPr>
          <w:p w14:paraId="5CD01802">
            <w:pPr>
              <w:pageBreakBefore w:val="0"/>
              <w:wordWrap/>
              <w:overflowPunct/>
              <w:topLinePunct w:val="0"/>
              <w:bidi w:val="0"/>
              <w:spacing w:line="360" w:lineRule="exact"/>
              <w:rPr>
                <w:rFonts w:hint="eastAsia" w:ascii="微软雅黑" w:hAnsi="微软雅黑" w:eastAsia="微软雅黑" w:cs="微软雅黑"/>
                <w:sz w:val="21"/>
                <w:szCs w:val="21"/>
              </w:rPr>
            </w:pPr>
          </w:p>
        </w:tc>
      </w:tr>
      <w:tr w14:paraId="43075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1A084A3">
            <w:pPr>
              <w:pageBreakBefore w:val="0"/>
              <w:wordWrap/>
              <w:overflowPunct/>
              <w:topLinePunct w:val="0"/>
              <w:bidi w:val="0"/>
              <w:spacing w:line="36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技术负责人</w:t>
            </w:r>
          </w:p>
        </w:tc>
        <w:tc>
          <w:tcPr>
            <w:tcW w:w="1000" w:type="dxa"/>
            <w:tcBorders>
              <w:tl2br w:val="nil"/>
              <w:tr2bl w:val="nil"/>
            </w:tcBorders>
            <w:noWrap/>
            <w:vAlign w:val="center"/>
          </w:tcPr>
          <w:p w14:paraId="1F6FC013">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姓名</w:t>
            </w:r>
          </w:p>
        </w:tc>
        <w:tc>
          <w:tcPr>
            <w:tcW w:w="1183" w:type="dxa"/>
            <w:tcBorders>
              <w:tl2br w:val="nil"/>
              <w:tr2bl w:val="nil"/>
            </w:tcBorders>
            <w:noWrap/>
            <w:vAlign w:val="center"/>
          </w:tcPr>
          <w:p w14:paraId="135FB8B8">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350" w:type="dxa"/>
            <w:tcBorders>
              <w:tl2br w:val="nil"/>
              <w:tr2bl w:val="nil"/>
            </w:tcBorders>
            <w:noWrap/>
            <w:vAlign w:val="center"/>
          </w:tcPr>
          <w:p w14:paraId="05B86527">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技术职称</w:t>
            </w:r>
          </w:p>
        </w:tc>
        <w:tc>
          <w:tcPr>
            <w:tcW w:w="1834" w:type="dxa"/>
            <w:tcBorders>
              <w:tl2br w:val="nil"/>
              <w:tr2bl w:val="nil"/>
            </w:tcBorders>
            <w:noWrap/>
            <w:vAlign w:val="center"/>
          </w:tcPr>
          <w:p w14:paraId="02FBA1A5">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800" w:type="dxa"/>
            <w:tcBorders>
              <w:tl2br w:val="nil"/>
              <w:tr2bl w:val="nil"/>
            </w:tcBorders>
            <w:noWrap/>
            <w:vAlign w:val="center"/>
          </w:tcPr>
          <w:p w14:paraId="5F021518">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电话</w:t>
            </w:r>
          </w:p>
        </w:tc>
        <w:tc>
          <w:tcPr>
            <w:tcW w:w="1679" w:type="dxa"/>
            <w:tcBorders>
              <w:tl2br w:val="nil"/>
              <w:tr2bl w:val="nil"/>
            </w:tcBorders>
            <w:noWrap/>
            <w:vAlign w:val="center"/>
          </w:tcPr>
          <w:p w14:paraId="00F94DEF">
            <w:pPr>
              <w:pageBreakBefore w:val="0"/>
              <w:wordWrap/>
              <w:overflowPunct/>
              <w:topLinePunct w:val="0"/>
              <w:bidi w:val="0"/>
              <w:spacing w:line="360" w:lineRule="exact"/>
              <w:rPr>
                <w:rFonts w:hint="eastAsia" w:ascii="微软雅黑" w:hAnsi="微软雅黑" w:eastAsia="微软雅黑" w:cs="微软雅黑"/>
                <w:sz w:val="21"/>
                <w:szCs w:val="21"/>
              </w:rPr>
            </w:pPr>
          </w:p>
        </w:tc>
      </w:tr>
      <w:tr w14:paraId="74896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6C42784">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成立时间</w:t>
            </w:r>
          </w:p>
        </w:tc>
        <w:tc>
          <w:tcPr>
            <w:tcW w:w="2183" w:type="dxa"/>
            <w:gridSpan w:val="2"/>
            <w:tcBorders>
              <w:tl2br w:val="nil"/>
              <w:tr2bl w:val="nil"/>
            </w:tcBorders>
            <w:noWrap/>
            <w:vAlign w:val="center"/>
          </w:tcPr>
          <w:p w14:paraId="4B851838">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350" w:type="dxa"/>
            <w:tcBorders>
              <w:tl2br w:val="nil"/>
              <w:tr2bl w:val="nil"/>
            </w:tcBorders>
            <w:noWrap/>
            <w:vAlign w:val="center"/>
          </w:tcPr>
          <w:p w14:paraId="0947AF27">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员工人数</w:t>
            </w:r>
          </w:p>
        </w:tc>
        <w:tc>
          <w:tcPr>
            <w:tcW w:w="4313" w:type="dxa"/>
            <w:gridSpan w:val="3"/>
            <w:tcBorders>
              <w:tl2br w:val="nil"/>
              <w:tr2bl w:val="nil"/>
            </w:tcBorders>
            <w:noWrap/>
            <w:vAlign w:val="center"/>
          </w:tcPr>
          <w:p w14:paraId="62083A52">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r>
      <w:tr w14:paraId="3CB5B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0B82CC52">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企业资质等级</w:t>
            </w:r>
          </w:p>
        </w:tc>
        <w:tc>
          <w:tcPr>
            <w:tcW w:w="2183" w:type="dxa"/>
            <w:gridSpan w:val="2"/>
            <w:tcBorders>
              <w:tl2br w:val="nil"/>
              <w:tr2bl w:val="nil"/>
            </w:tcBorders>
            <w:noWrap/>
            <w:vAlign w:val="center"/>
          </w:tcPr>
          <w:p w14:paraId="3E57C4EF">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350" w:type="dxa"/>
            <w:vMerge w:val="restart"/>
            <w:tcBorders>
              <w:tl2br w:val="nil"/>
              <w:tr2bl w:val="nil"/>
            </w:tcBorders>
            <w:noWrap/>
            <w:vAlign w:val="center"/>
          </w:tcPr>
          <w:p w14:paraId="7894F216">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其中</w:t>
            </w:r>
          </w:p>
        </w:tc>
        <w:tc>
          <w:tcPr>
            <w:tcW w:w="1834" w:type="dxa"/>
            <w:tcBorders>
              <w:tl2br w:val="nil"/>
              <w:tr2bl w:val="nil"/>
            </w:tcBorders>
            <w:noWrap/>
            <w:vAlign w:val="center"/>
          </w:tcPr>
          <w:p w14:paraId="0AEC8215">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项目经理</w:t>
            </w:r>
          </w:p>
        </w:tc>
        <w:tc>
          <w:tcPr>
            <w:tcW w:w="2479" w:type="dxa"/>
            <w:gridSpan w:val="2"/>
            <w:tcBorders>
              <w:tl2br w:val="nil"/>
              <w:tr2bl w:val="nil"/>
            </w:tcBorders>
            <w:noWrap/>
            <w:vAlign w:val="center"/>
          </w:tcPr>
          <w:p w14:paraId="3987561E">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r>
      <w:tr w14:paraId="381A5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3612F65">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营业执照号</w:t>
            </w:r>
          </w:p>
        </w:tc>
        <w:tc>
          <w:tcPr>
            <w:tcW w:w="2183" w:type="dxa"/>
            <w:gridSpan w:val="2"/>
            <w:tcBorders>
              <w:tl2br w:val="nil"/>
              <w:tr2bl w:val="nil"/>
            </w:tcBorders>
            <w:noWrap/>
            <w:vAlign w:val="center"/>
          </w:tcPr>
          <w:p w14:paraId="0BB4B5D8">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350" w:type="dxa"/>
            <w:vMerge w:val="continue"/>
            <w:tcBorders>
              <w:tl2br w:val="nil"/>
              <w:tr2bl w:val="nil"/>
            </w:tcBorders>
            <w:noWrap/>
            <w:vAlign w:val="center"/>
          </w:tcPr>
          <w:p w14:paraId="52D51F27">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834" w:type="dxa"/>
            <w:tcBorders>
              <w:tl2br w:val="nil"/>
              <w:tr2bl w:val="nil"/>
            </w:tcBorders>
            <w:noWrap/>
            <w:vAlign w:val="center"/>
          </w:tcPr>
          <w:p w14:paraId="7869F42F">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高级职称人员</w:t>
            </w:r>
          </w:p>
        </w:tc>
        <w:tc>
          <w:tcPr>
            <w:tcW w:w="2479" w:type="dxa"/>
            <w:gridSpan w:val="2"/>
            <w:tcBorders>
              <w:tl2br w:val="nil"/>
              <w:tr2bl w:val="nil"/>
            </w:tcBorders>
            <w:noWrap/>
            <w:vAlign w:val="center"/>
          </w:tcPr>
          <w:p w14:paraId="1674F926">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r>
      <w:tr w14:paraId="63ECE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DE51C4B">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注册资金</w:t>
            </w:r>
          </w:p>
        </w:tc>
        <w:tc>
          <w:tcPr>
            <w:tcW w:w="2183" w:type="dxa"/>
            <w:gridSpan w:val="2"/>
            <w:tcBorders>
              <w:tl2br w:val="nil"/>
              <w:tr2bl w:val="nil"/>
            </w:tcBorders>
            <w:noWrap/>
            <w:vAlign w:val="center"/>
          </w:tcPr>
          <w:p w14:paraId="3A5DF83D">
            <w:pPr>
              <w:pageBreakBefore w:val="0"/>
              <w:wordWrap/>
              <w:overflowPunct/>
              <w:topLinePunct w:val="0"/>
              <w:bidi w:val="0"/>
              <w:spacing w:line="360" w:lineRule="exact"/>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（万元）</w:t>
            </w:r>
          </w:p>
        </w:tc>
        <w:tc>
          <w:tcPr>
            <w:tcW w:w="1350" w:type="dxa"/>
            <w:vMerge w:val="continue"/>
            <w:tcBorders>
              <w:tl2br w:val="nil"/>
              <w:tr2bl w:val="nil"/>
            </w:tcBorders>
            <w:noWrap/>
            <w:vAlign w:val="center"/>
          </w:tcPr>
          <w:p w14:paraId="6117F086">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834" w:type="dxa"/>
            <w:tcBorders>
              <w:tl2br w:val="nil"/>
              <w:tr2bl w:val="nil"/>
            </w:tcBorders>
            <w:noWrap/>
            <w:vAlign w:val="center"/>
          </w:tcPr>
          <w:p w14:paraId="5A2225C2">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中级职称人员</w:t>
            </w:r>
          </w:p>
        </w:tc>
        <w:tc>
          <w:tcPr>
            <w:tcW w:w="2479" w:type="dxa"/>
            <w:gridSpan w:val="2"/>
            <w:tcBorders>
              <w:tl2br w:val="nil"/>
              <w:tr2bl w:val="nil"/>
            </w:tcBorders>
            <w:noWrap/>
            <w:vAlign w:val="center"/>
          </w:tcPr>
          <w:p w14:paraId="7D3E8B8E">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r>
      <w:tr w14:paraId="2940E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70077D6">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开户银行</w:t>
            </w:r>
          </w:p>
        </w:tc>
        <w:tc>
          <w:tcPr>
            <w:tcW w:w="2183" w:type="dxa"/>
            <w:gridSpan w:val="2"/>
            <w:tcBorders>
              <w:tl2br w:val="nil"/>
              <w:tr2bl w:val="nil"/>
            </w:tcBorders>
            <w:noWrap/>
            <w:vAlign w:val="center"/>
          </w:tcPr>
          <w:p w14:paraId="3639E731">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350" w:type="dxa"/>
            <w:vMerge w:val="continue"/>
            <w:tcBorders>
              <w:tl2br w:val="nil"/>
              <w:tr2bl w:val="nil"/>
            </w:tcBorders>
            <w:noWrap/>
            <w:vAlign w:val="center"/>
          </w:tcPr>
          <w:p w14:paraId="79CF0CD9">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834" w:type="dxa"/>
            <w:tcBorders>
              <w:tl2br w:val="nil"/>
              <w:tr2bl w:val="nil"/>
            </w:tcBorders>
            <w:noWrap/>
            <w:vAlign w:val="center"/>
          </w:tcPr>
          <w:p w14:paraId="49443440">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初级职称人员</w:t>
            </w:r>
          </w:p>
        </w:tc>
        <w:tc>
          <w:tcPr>
            <w:tcW w:w="2479" w:type="dxa"/>
            <w:gridSpan w:val="2"/>
            <w:tcBorders>
              <w:tl2br w:val="nil"/>
              <w:tr2bl w:val="nil"/>
            </w:tcBorders>
            <w:noWrap/>
            <w:vAlign w:val="center"/>
          </w:tcPr>
          <w:p w14:paraId="44F0C4A8">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r>
      <w:tr w14:paraId="7E3C8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0C587D99">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账号</w:t>
            </w:r>
          </w:p>
        </w:tc>
        <w:tc>
          <w:tcPr>
            <w:tcW w:w="2183" w:type="dxa"/>
            <w:gridSpan w:val="2"/>
            <w:tcBorders>
              <w:tl2br w:val="nil"/>
              <w:tr2bl w:val="nil"/>
            </w:tcBorders>
            <w:noWrap/>
            <w:vAlign w:val="center"/>
          </w:tcPr>
          <w:p w14:paraId="3B0AE798">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350" w:type="dxa"/>
            <w:vMerge w:val="continue"/>
            <w:tcBorders>
              <w:tl2br w:val="nil"/>
              <w:tr2bl w:val="nil"/>
            </w:tcBorders>
            <w:noWrap/>
            <w:vAlign w:val="center"/>
          </w:tcPr>
          <w:p w14:paraId="55D7DC09">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c>
          <w:tcPr>
            <w:tcW w:w="1834" w:type="dxa"/>
            <w:tcBorders>
              <w:tl2br w:val="nil"/>
              <w:tr2bl w:val="nil"/>
            </w:tcBorders>
            <w:noWrap/>
            <w:vAlign w:val="center"/>
          </w:tcPr>
          <w:p w14:paraId="73A4D4FF">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技工</w:t>
            </w:r>
          </w:p>
        </w:tc>
        <w:tc>
          <w:tcPr>
            <w:tcW w:w="2479" w:type="dxa"/>
            <w:gridSpan w:val="2"/>
            <w:tcBorders>
              <w:tl2br w:val="nil"/>
              <w:tr2bl w:val="nil"/>
            </w:tcBorders>
            <w:noWrap/>
            <w:vAlign w:val="center"/>
          </w:tcPr>
          <w:p w14:paraId="4B9BBA13">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r>
      <w:tr w14:paraId="4D525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E259EB4">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经营范围</w:t>
            </w:r>
          </w:p>
        </w:tc>
        <w:tc>
          <w:tcPr>
            <w:tcW w:w="7846" w:type="dxa"/>
            <w:gridSpan w:val="6"/>
            <w:tcBorders>
              <w:tl2br w:val="nil"/>
              <w:tr2bl w:val="nil"/>
            </w:tcBorders>
            <w:noWrap/>
            <w:vAlign w:val="center"/>
          </w:tcPr>
          <w:p w14:paraId="0AD1436F">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r>
      <w:tr w14:paraId="5A453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14:paraId="691EB9F1">
            <w:pPr>
              <w:pageBreakBefore w:val="0"/>
              <w:wordWrap/>
              <w:overflowPunct/>
              <w:topLinePunct w:val="0"/>
              <w:bidi w:val="0"/>
              <w:spacing w:line="360" w:lineRule="exact"/>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备注</w:t>
            </w:r>
          </w:p>
        </w:tc>
        <w:tc>
          <w:tcPr>
            <w:tcW w:w="7846" w:type="dxa"/>
            <w:gridSpan w:val="6"/>
            <w:tcBorders>
              <w:tl2br w:val="nil"/>
              <w:tr2bl w:val="nil"/>
            </w:tcBorders>
            <w:noWrap/>
            <w:vAlign w:val="center"/>
          </w:tcPr>
          <w:p w14:paraId="6488DCC8">
            <w:pPr>
              <w:pageBreakBefore w:val="0"/>
              <w:wordWrap/>
              <w:overflowPunct/>
              <w:topLinePunct w:val="0"/>
              <w:bidi w:val="0"/>
              <w:spacing w:line="360" w:lineRule="exact"/>
              <w:jc w:val="center"/>
              <w:rPr>
                <w:rFonts w:hint="eastAsia" w:ascii="微软雅黑" w:hAnsi="微软雅黑" w:eastAsia="微软雅黑" w:cs="微软雅黑"/>
                <w:sz w:val="21"/>
                <w:szCs w:val="21"/>
              </w:rPr>
            </w:pPr>
          </w:p>
        </w:tc>
      </w:tr>
    </w:tbl>
    <w:p w14:paraId="4628AB29">
      <w:pPr>
        <w:pageBreakBefore w:val="0"/>
        <w:wordWrap/>
        <w:overflowPunct/>
        <w:topLinePunct w:val="0"/>
        <w:bidi w:val="0"/>
        <w:spacing w:line="360" w:lineRule="exact"/>
        <w:ind w:left="2970"/>
        <w:rPr>
          <w:rFonts w:hint="eastAsia" w:ascii="微软雅黑" w:hAnsi="微软雅黑" w:eastAsia="微软雅黑" w:cs="微软雅黑"/>
          <w:b/>
          <w:bCs/>
          <w:sz w:val="21"/>
          <w:szCs w:val="21"/>
        </w:rPr>
      </w:pPr>
    </w:p>
    <w:p w14:paraId="1CF529E2">
      <w:pPr>
        <w:pStyle w:val="26"/>
        <w:pageBreakBefore w:val="0"/>
        <w:wordWrap/>
        <w:overflowPunct/>
        <w:topLinePunct w:val="0"/>
        <w:bidi w:val="0"/>
        <w:spacing w:line="360" w:lineRule="exact"/>
        <w:rPr>
          <w:rFonts w:hint="eastAsia" w:ascii="微软雅黑" w:hAnsi="微软雅黑" w:eastAsia="微软雅黑" w:cs="微软雅黑"/>
          <w:b/>
          <w:bCs/>
          <w:sz w:val="21"/>
          <w:szCs w:val="21"/>
        </w:rPr>
      </w:pPr>
    </w:p>
    <w:p w14:paraId="30079E61">
      <w:pPr>
        <w:pStyle w:val="26"/>
        <w:pageBreakBefore w:val="0"/>
        <w:wordWrap/>
        <w:overflowPunct/>
        <w:topLinePunct w:val="0"/>
        <w:bidi w:val="0"/>
        <w:spacing w:line="360" w:lineRule="exact"/>
        <w:rPr>
          <w:rFonts w:hint="eastAsia" w:ascii="微软雅黑" w:hAnsi="微软雅黑" w:eastAsia="微软雅黑" w:cs="微软雅黑"/>
          <w:b/>
          <w:bCs/>
          <w:sz w:val="21"/>
          <w:szCs w:val="21"/>
        </w:rPr>
      </w:pPr>
    </w:p>
    <w:p w14:paraId="0EDCAE8E">
      <w:pPr>
        <w:pStyle w:val="26"/>
        <w:pageBreakBefore w:val="0"/>
        <w:wordWrap/>
        <w:overflowPunct/>
        <w:topLinePunct w:val="0"/>
        <w:bidi w:val="0"/>
        <w:spacing w:line="360" w:lineRule="exact"/>
        <w:rPr>
          <w:rFonts w:hint="eastAsia" w:ascii="微软雅黑" w:hAnsi="微软雅黑" w:eastAsia="微软雅黑" w:cs="微软雅黑"/>
          <w:b/>
          <w:bCs/>
          <w:sz w:val="21"/>
          <w:szCs w:val="21"/>
        </w:rPr>
      </w:pPr>
    </w:p>
    <w:p w14:paraId="4BB0DFD8">
      <w:pPr>
        <w:pStyle w:val="8"/>
        <w:pageBreakBefore w:val="0"/>
        <w:tabs>
          <w:tab w:val="left" w:pos="1374"/>
        </w:tabs>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备注：</w:t>
      </w:r>
      <w:r>
        <w:rPr>
          <w:rFonts w:hint="eastAsia" w:ascii="微软雅黑" w:hAnsi="微软雅黑" w:eastAsia="微软雅黑" w:cs="微软雅黑"/>
          <w:sz w:val="21"/>
          <w:szCs w:val="21"/>
        </w:rPr>
        <w:t>1.本表后应附资质要求对应的相关证明材料复印件；</w:t>
      </w:r>
    </w:p>
    <w:p w14:paraId="52123120">
      <w:pPr>
        <w:pStyle w:val="8"/>
        <w:pageBreakBefore w:val="0"/>
        <w:tabs>
          <w:tab w:val="left" w:pos="1374"/>
        </w:tabs>
        <w:wordWrap/>
        <w:overflowPunct/>
        <w:topLinePunct w:val="0"/>
        <w:bidi w:val="0"/>
        <w:spacing w:line="360" w:lineRule="exact"/>
        <w:ind w:firstLine="630" w:firstLineChars="300"/>
        <w:rPr>
          <w:rFonts w:hint="eastAsia" w:ascii="微软雅黑" w:hAnsi="微软雅黑" w:eastAsia="微软雅黑" w:cs="微软雅黑"/>
          <w:sz w:val="21"/>
          <w:szCs w:val="21"/>
        </w:rPr>
      </w:pPr>
      <w:r>
        <w:rPr>
          <w:rFonts w:hint="eastAsia" w:ascii="微软雅黑" w:hAnsi="微软雅黑" w:eastAsia="微软雅黑" w:cs="微软雅黑"/>
          <w:sz w:val="21"/>
          <w:szCs w:val="21"/>
        </w:rPr>
        <w:t>2.无响应指标的应写明无。</w:t>
      </w:r>
    </w:p>
    <w:p w14:paraId="49EF3915">
      <w:pPr>
        <w:pageBreakBefore w:val="0"/>
        <w:wordWrap/>
        <w:overflowPunct/>
        <w:topLinePunct w:val="0"/>
        <w:bidi w:val="0"/>
        <w:spacing w:line="360" w:lineRule="exac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br w:type="page"/>
      </w:r>
    </w:p>
    <w:p w14:paraId="5E39C3BB">
      <w:pPr>
        <w:pageBreakBefore w:val="0"/>
        <w:widowControl/>
        <w:wordWrap/>
        <w:overflowPunct/>
        <w:topLinePunct w:val="0"/>
        <w:bidi w:val="0"/>
        <w:spacing w:line="360" w:lineRule="exact"/>
        <w:outlineLvl w:val="3"/>
        <w:rPr>
          <w:rFonts w:hint="eastAsia" w:ascii="微软雅黑" w:hAnsi="微软雅黑" w:eastAsia="微软雅黑" w:cs="微软雅黑"/>
          <w:b/>
          <w:bCs/>
          <w:color w:val="000000"/>
          <w:kern w:val="0"/>
          <w:sz w:val="21"/>
          <w:szCs w:val="21"/>
          <w:lang w:bidi="ar"/>
        </w:rPr>
      </w:pPr>
      <w:bookmarkStart w:id="19" w:name="_Toc15698"/>
      <w:r>
        <w:rPr>
          <w:rFonts w:hint="eastAsia" w:ascii="微软雅黑" w:hAnsi="微软雅黑" w:eastAsia="微软雅黑" w:cs="微软雅黑"/>
          <w:b/>
          <w:bCs/>
          <w:color w:val="000000"/>
          <w:kern w:val="0"/>
          <w:sz w:val="21"/>
          <w:szCs w:val="21"/>
          <w:lang w:bidi="ar"/>
        </w:rPr>
        <w:t>附：</w:t>
      </w:r>
    </w:p>
    <w:p w14:paraId="65EE65ED">
      <w:pPr>
        <w:pageBreakBefore w:val="0"/>
        <w:widowControl/>
        <w:numPr>
          <w:ilvl w:val="0"/>
          <w:numId w:val="10"/>
        </w:numPr>
        <w:wordWrap/>
        <w:overflowPunct/>
        <w:topLinePunct w:val="0"/>
        <w:bidi w:val="0"/>
        <w:spacing w:line="360" w:lineRule="exact"/>
        <w:jc w:val="center"/>
        <w:outlineLvl w:val="4"/>
        <w:rPr>
          <w:rFonts w:hint="eastAsia" w:ascii="微软雅黑" w:hAnsi="微软雅黑" w:eastAsia="微软雅黑" w:cs="微软雅黑"/>
          <w:b/>
          <w:bCs/>
          <w:sz w:val="21"/>
          <w:szCs w:val="21"/>
        </w:rPr>
      </w:pPr>
      <w:r>
        <w:rPr>
          <w:rFonts w:hint="eastAsia" w:ascii="微软雅黑" w:hAnsi="微软雅黑" w:eastAsia="微软雅黑" w:cs="微软雅黑"/>
          <w:b/>
          <w:bCs/>
          <w:color w:val="000000"/>
          <w:kern w:val="0"/>
          <w:sz w:val="21"/>
          <w:szCs w:val="21"/>
          <w:lang w:bidi="ar"/>
        </w:rPr>
        <w:t>独立承担民事责任的能力</w:t>
      </w:r>
      <w:bookmarkEnd w:id="19"/>
    </w:p>
    <w:p w14:paraId="70D1C345">
      <w:pPr>
        <w:pStyle w:val="26"/>
        <w:pageBreakBefore w:val="0"/>
        <w:wordWrap/>
        <w:overflowPunct/>
        <w:topLinePunct w:val="0"/>
        <w:bidi w:val="0"/>
        <w:spacing w:line="360" w:lineRule="exact"/>
        <w:rPr>
          <w:rFonts w:hint="eastAsia" w:ascii="微软雅黑" w:hAnsi="微软雅黑" w:eastAsia="微软雅黑" w:cs="微软雅黑"/>
          <w:sz w:val="21"/>
          <w:szCs w:val="21"/>
        </w:rPr>
      </w:pPr>
    </w:p>
    <w:p w14:paraId="37AB19F3">
      <w:pPr>
        <w:pStyle w:val="26"/>
        <w:pageBreakBefore w:val="0"/>
        <w:wordWrap/>
        <w:overflowPunct/>
        <w:topLinePunct w:val="0"/>
        <w:bidi w:val="0"/>
        <w:spacing w:line="360" w:lineRule="exact"/>
        <w:ind w:firstLine="210" w:firstLineChars="100"/>
        <w:rPr>
          <w:rFonts w:hint="eastAsia" w:ascii="微软雅黑" w:hAnsi="微软雅黑" w:eastAsia="微软雅黑" w:cs="微软雅黑"/>
          <w:sz w:val="21"/>
          <w:szCs w:val="21"/>
        </w:rPr>
      </w:pPr>
      <w:r>
        <w:rPr>
          <w:rFonts w:hint="eastAsia" w:ascii="微软雅黑" w:hAnsi="微软雅黑" w:eastAsia="微软雅黑" w:cs="微软雅黑"/>
          <w:sz w:val="21"/>
          <w:szCs w:val="21"/>
        </w:rPr>
        <w:t>营业执照复印件加盖公章粘贴此处</w:t>
      </w:r>
    </w:p>
    <w:p w14:paraId="7CBAE44C">
      <w:pPr>
        <w:pageBreakBefore w:val="0"/>
        <w:numPr>
          <w:ilvl w:val="0"/>
          <w:numId w:val="10"/>
        </w:numPr>
        <w:tabs>
          <w:tab w:val="left" w:pos="462"/>
        </w:tabs>
        <w:wordWrap/>
        <w:overflowPunct/>
        <w:topLinePunct w:val="0"/>
        <w:bidi w:val="0"/>
        <w:spacing w:line="360" w:lineRule="exact"/>
        <w:jc w:val="center"/>
        <w:rPr>
          <w:rFonts w:hint="eastAsia" w:ascii="微软雅黑" w:hAnsi="微软雅黑" w:eastAsia="微软雅黑" w:cs="微软雅黑"/>
          <w:b/>
          <w:bCs/>
          <w:sz w:val="21"/>
          <w:szCs w:val="21"/>
        </w:rPr>
        <w:sectPr>
          <w:pgSz w:w="11906" w:h="16838"/>
          <w:pgMar w:top="1100" w:right="1800" w:bottom="1157" w:left="1800" w:header="851" w:footer="992" w:gutter="0"/>
          <w:cols w:space="425" w:num="1"/>
          <w:docGrid w:type="lines" w:linePitch="312" w:charSpace="0"/>
        </w:sectPr>
      </w:pPr>
      <w:r>
        <w:rPr>
          <w:rFonts w:hint="eastAsia" w:ascii="微软雅黑" w:hAnsi="微软雅黑" w:eastAsia="微软雅黑" w:cs="微软雅黑"/>
          <w:b/>
          <w:bCs/>
          <w:sz w:val="21"/>
          <w:szCs w:val="21"/>
        </w:rPr>
        <w:br w:type="page"/>
      </w:r>
    </w:p>
    <w:p w14:paraId="7043987F">
      <w:pPr>
        <w:pStyle w:val="23"/>
        <w:pageBreakBefore w:val="0"/>
        <w:wordWrap/>
        <w:overflowPunct/>
        <w:topLinePunct w:val="0"/>
        <w:bidi w:val="0"/>
        <w:spacing w:line="360" w:lineRule="exact"/>
        <w:ind w:firstLine="420"/>
        <w:rPr>
          <w:rFonts w:hint="eastAsia" w:ascii="微软雅黑" w:hAnsi="微软雅黑" w:eastAsia="微软雅黑" w:cs="微软雅黑"/>
          <w:sz w:val="21"/>
          <w:szCs w:val="21"/>
        </w:rPr>
      </w:pPr>
    </w:p>
    <w:p w14:paraId="3D2A0875">
      <w:pPr>
        <w:pageBreakBefore w:val="0"/>
        <w:widowControl/>
        <w:wordWrap/>
        <w:overflowPunct/>
        <w:topLinePunct w:val="0"/>
        <w:bidi w:val="0"/>
        <w:spacing w:line="360" w:lineRule="exact"/>
        <w:ind w:firstLine="2941" w:firstLineChars="1400"/>
        <w:outlineLvl w:val="4"/>
        <w:rPr>
          <w:rFonts w:hint="eastAsia" w:ascii="微软雅黑" w:hAnsi="微软雅黑" w:eastAsia="微软雅黑" w:cs="微软雅黑"/>
          <w:b/>
          <w:bCs/>
          <w:color w:val="000000"/>
          <w:kern w:val="0"/>
          <w:sz w:val="21"/>
          <w:szCs w:val="21"/>
          <w:lang w:bidi="ar"/>
        </w:rPr>
      </w:pPr>
      <w:bookmarkStart w:id="20" w:name="_Toc29012"/>
      <w:r>
        <w:rPr>
          <w:rFonts w:hint="eastAsia" w:ascii="微软雅黑" w:hAnsi="微软雅黑" w:eastAsia="微软雅黑" w:cs="微软雅黑"/>
          <w:b/>
          <w:bCs/>
          <w:color w:val="000000"/>
          <w:kern w:val="0"/>
          <w:sz w:val="21"/>
          <w:szCs w:val="21"/>
          <w:lang w:bidi="ar"/>
        </w:rPr>
        <w:t>（2) 资格承诺函</w:t>
      </w:r>
    </w:p>
    <w:p w14:paraId="71F876DE">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致：</w:t>
      </w:r>
      <w:r>
        <w:rPr>
          <w:rFonts w:hint="eastAsia" w:ascii="微软雅黑" w:hAnsi="微软雅黑" w:eastAsia="微软雅黑" w:cs="微软雅黑"/>
          <w:color w:val="000000"/>
          <w:sz w:val="21"/>
          <w:szCs w:val="21"/>
          <w:u w:val="single"/>
        </w:rPr>
        <w:tab/>
      </w:r>
      <w:r>
        <w:rPr>
          <w:rFonts w:hint="eastAsia" w:ascii="微软雅黑" w:hAnsi="微软雅黑" w:eastAsia="微软雅黑" w:cs="微软雅黑"/>
          <w:color w:val="000000"/>
          <w:sz w:val="21"/>
          <w:szCs w:val="21"/>
          <w:u w:val="single"/>
        </w:rPr>
        <w:t>丹阳市人民医院</w:t>
      </w:r>
    </w:p>
    <w:p w14:paraId="7A4730C1">
      <w:pPr>
        <w:pageBreakBefore w:val="0"/>
        <w:wordWrap/>
        <w:overflowPunct/>
        <w:topLinePunct w:val="0"/>
        <w:bidi w:val="0"/>
        <w:spacing w:line="3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我单位参与</w:t>
      </w:r>
      <w:r>
        <w:rPr>
          <w:rFonts w:hint="eastAsia" w:ascii="微软雅黑" w:hAnsi="微软雅黑" w:eastAsia="微软雅黑" w:cs="微软雅黑"/>
          <w:sz w:val="21"/>
          <w:szCs w:val="21"/>
          <w:u w:val="single"/>
        </w:rPr>
        <mc:AlternateContent>
          <mc:Choice Requires="wps">
            <w:drawing>
              <wp:inline distT="0" distB="0" distL="114300" distR="114300">
                <wp:extent cx="635" cy="0"/>
                <wp:effectExtent l="0" t="0" r="0" b="0"/>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DB28D5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kkRcvsQEA&#10;AHIDAAAOAAAAAAAAAAEAIAAAAB4BAABkcnMvZTJvRG9jLnhtbFBLBQYAAAAABgAGAFkBAABBBQAA&#10;AAA=&#10;">
                <v:fill on="f" focussize="0,0"/>
                <v:stroke on="f"/>
                <v:imagedata o:title=""/>
                <o:lock v:ext="edit" aspectratio="t"/>
                <v:textbox>
                  <w:txbxContent>
                    <w:p w14:paraId="5DB28D5A"/>
                  </w:txbxContent>
                </v:textbox>
                <w10:wrap type="none"/>
                <w10:anchorlock/>
              </v:rect>
            </w:pict>
          </mc:Fallback>
        </mc:AlternateContent>
      </w:r>
      <w:r>
        <w:rPr>
          <w:rFonts w:hint="eastAsia" w:ascii="微软雅黑" w:hAnsi="微软雅黑" w:eastAsia="微软雅黑" w:cs="微软雅黑"/>
          <w:sz w:val="21"/>
          <w:szCs w:val="21"/>
          <w:u w:val="single"/>
        </w:rPr>
        <w:t>丹阳市人民医院云资源+等保测评系统+网站运维项目</w:t>
      </w:r>
      <w:r>
        <w:rPr>
          <w:rFonts w:hint="eastAsia" w:ascii="微软雅黑" w:hAnsi="微软雅黑" w:eastAsia="微软雅黑" w:cs="微软雅黑"/>
          <w:color w:val="000000"/>
          <w:sz w:val="21"/>
          <w:szCs w:val="21"/>
        </w:rPr>
        <w:t>的采购活动，现承诺如下：</w:t>
      </w:r>
    </w:p>
    <w:p w14:paraId="6A93B254">
      <w:pPr>
        <w:pageBreakBefore w:val="0"/>
        <w:wordWrap/>
        <w:overflowPunct/>
        <w:topLinePunct w:val="0"/>
        <w:bidi w:val="0"/>
        <w:spacing w:line="360" w:lineRule="exact"/>
        <w:ind w:firstLine="620"/>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1．我方具有良好的商业信誉和健全的财务会计制度。</w:t>
      </w:r>
    </w:p>
    <w:p w14:paraId="681FA62A">
      <w:pPr>
        <w:pageBreakBefore w:val="0"/>
        <w:wordWrap/>
        <w:overflowPunct/>
        <w:topLinePunct w:val="0"/>
        <w:bidi w:val="0"/>
        <w:spacing w:line="360" w:lineRule="exact"/>
        <w:ind w:firstLine="620"/>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2．我方具有履行合同所必需的设备和专业技术能力。</w:t>
      </w:r>
    </w:p>
    <w:p w14:paraId="5F63EC2E">
      <w:pPr>
        <w:pageBreakBefore w:val="0"/>
        <w:wordWrap/>
        <w:overflowPunct/>
        <w:topLinePunct w:val="0"/>
        <w:bidi w:val="0"/>
        <w:spacing w:line="360" w:lineRule="exact"/>
        <w:ind w:firstLine="620"/>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3．我方具有依法缴纳税收和社会保障资金的良好记录。</w:t>
      </w:r>
    </w:p>
    <w:p w14:paraId="21AA02C3">
      <w:pPr>
        <w:pageBreakBefore w:val="0"/>
        <w:wordWrap/>
        <w:overflowPunct/>
        <w:topLinePunct w:val="0"/>
        <w:bidi w:val="0"/>
        <w:spacing w:line="360" w:lineRule="exact"/>
        <w:ind w:firstLine="62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4．我方参加本项目采购活动前三年内，在经营活动中没有重大违法记录。</w:t>
      </w:r>
    </w:p>
    <w:p w14:paraId="5526A51E">
      <w:pPr>
        <w:pageBreakBefore w:val="0"/>
        <w:wordWrap/>
        <w:overflowPunct/>
        <w:topLinePunct w:val="0"/>
        <w:bidi w:val="0"/>
        <w:spacing w:line="360" w:lineRule="exact"/>
        <w:ind w:firstLine="62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5. 我方为</w:t>
      </w:r>
      <w:r>
        <w:rPr>
          <w:rFonts w:hint="eastAsia" w:ascii="微软雅黑" w:hAnsi="微软雅黑" w:eastAsia="微软雅黑" w:cs="微软雅黑"/>
          <w:sz w:val="21"/>
          <w:szCs w:val="21"/>
          <w:highlight w:val="white"/>
        </w:rPr>
        <w:t>中小微企。</w:t>
      </w:r>
    </w:p>
    <w:p w14:paraId="0BA5A42F">
      <w:pPr>
        <w:pageBreakBefore w:val="0"/>
        <w:wordWrap/>
        <w:overflowPunct/>
        <w:topLinePunct w:val="0"/>
        <w:bidi w:val="0"/>
        <w:spacing w:after="560" w:line="360" w:lineRule="exact"/>
        <w:ind w:firstLine="620"/>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若我单位承诺不实，自愿承担提供虚假材料谋取中标、成交的法律责任。</w:t>
      </w:r>
    </w:p>
    <w:p w14:paraId="1963DC38">
      <w:pPr>
        <w:pageBreakBefore w:val="0"/>
        <w:wordWrap/>
        <w:overflowPunct/>
        <w:topLinePunct w:val="0"/>
        <w:bidi w:val="0"/>
        <w:spacing w:line="360" w:lineRule="exact"/>
        <w:ind w:firstLine="94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投标（响应）供应商（全称并盖章）：</w:t>
      </w:r>
    </w:p>
    <w:p w14:paraId="271E2B6D">
      <w:pPr>
        <w:pStyle w:val="23"/>
        <w:pageBreakBefore w:val="0"/>
        <w:wordWrap/>
        <w:overflowPunct/>
        <w:topLinePunct w:val="0"/>
        <w:bidi w:val="0"/>
        <w:spacing w:line="360" w:lineRule="exact"/>
        <w:ind w:firstLine="420"/>
        <w:rPr>
          <w:rFonts w:hint="eastAsia" w:ascii="微软雅黑" w:hAnsi="微软雅黑" w:eastAsia="微软雅黑" w:cs="微软雅黑"/>
          <w:sz w:val="21"/>
          <w:szCs w:val="21"/>
        </w:rPr>
      </w:pPr>
    </w:p>
    <w:p w14:paraId="7EDFFDA3">
      <w:pPr>
        <w:pageBreakBefore w:val="0"/>
        <w:wordWrap/>
        <w:overflowPunct/>
        <w:topLinePunct w:val="0"/>
        <w:bidi w:val="0"/>
        <w:spacing w:line="360" w:lineRule="exact"/>
        <w:ind w:firstLine="94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供应商法定代表人或授权代表（签字或签章）：</w:t>
      </w:r>
    </w:p>
    <w:p w14:paraId="4AB20DD3">
      <w:pPr>
        <w:pStyle w:val="23"/>
        <w:pageBreakBefore w:val="0"/>
        <w:wordWrap/>
        <w:overflowPunct/>
        <w:topLinePunct w:val="0"/>
        <w:bidi w:val="0"/>
        <w:spacing w:line="360" w:lineRule="exact"/>
        <w:ind w:firstLine="420"/>
        <w:rPr>
          <w:rFonts w:hint="eastAsia" w:ascii="微软雅黑" w:hAnsi="微软雅黑" w:eastAsia="微软雅黑" w:cs="微软雅黑"/>
          <w:sz w:val="21"/>
          <w:szCs w:val="21"/>
        </w:rPr>
      </w:pPr>
    </w:p>
    <w:p w14:paraId="2FCF72BB">
      <w:pPr>
        <w:pageBreakBefore w:val="0"/>
        <w:wordWrap/>
        <w:overflowPunct/>
        <w:topLinePunct w:val="0"/>
        <w:bidi w:val="0"/>
        <w:spacing w:after="440" w:line="360" w:lineRule="exact"/>
        <w:ind w:firstLine="940"/>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日期：</w:t>
      </w:r>
    </w:p>
    <w:bookmarkEnd w:id="20"/>
    <w:p w14:paraId="45C19523">
      <w:pPr>
        <w:pStyle w:val="26"/>
        <w:pageBreakBefore w:val="0"/>
        <w:wordWrap/>
        <w:overflowPunct/>
        <w:topLinePunct w:val="0"/>
        <w:bidi w:val="0"/>
        <w:spacing w:line="360" w:lineRule="exact"/>
        <w:ind w:firstLine="0"/>
        <w:rPr>
          <w:rFonts w:hint="eastAsia" w:ascii="微软雅黑" w:hAnsi="微软雅黑" w:eastAsia="微软雅黑" w:cs="微软雅黑"/>
          <w:sz w:val="21"/>
          <w:szCs w:val="21"/>
        </w:rPr>
      </w:pPr>
    </w:p>
    <w:p w14:paraId="31C6B05F">
      <w:pPr>
        <w:pStyle w:val="26"/>
        <w:pageBreakBefore w:val="0"/>
        <w:wordWrap/>
        <w:overflowPunct/>
        <w:topLinePunct w:val="0"/>
        <w:bidi w:val="0"/>
        <w:spacing w:line="360" w:lineRule="exact"/>
        <w:ind w:firstLine="0"/>
        <w:rPr>
          <w:rFonts w:hint="eastAsia" w:ascii="微软雅黑" w:hAnsi="微软雅黑" w:eastAsia="微软雅黑" w:cs="微软雅黑"/>
          <w:sz w:val="21"/>
          <w:szCs w:val="21"/>
        </w:rPr>
      </w:pPr>
    </w:p>
    <w:p w14:paraId="4B7B014F">
      <w:pPr>
        <w:pStyle w:val="26"/>
        <w:pageBreakBefore w:val="0"/>
        <w:wordWrap/>
        <w:overflowPunct/>
        <w:topLinePunct w:val="0"/>
        <w:bidi w:val="0"/>
        <w:spacing w:line="360" w:lineRule="exact"/>
        <w:ind w:firstLine="0"/>
        <w:rPr>
          <w:rFonts w:hint="eastAsia" w:ascii="微软雅黑" w:hAnsi="微软雅黑" w:eastAsia="微软雅黑" w:cs="微软雅黑"/>
          <w:sz w:val="21"/>
          <w:szCs w:val="21"/>
        </w:rPr>
      </w:pPr>
    </w:p>
    <w:p w14:paraId="061399ED">
      <w:pPr>
        <w:pStyle w:val="26"/>
        <w:pageBreakBefore w:val="0"/>
        <w:wordWrap/>
        <w:overflowPunct/>
        <w:topLinePunct w:val="0"/>
        <w:bidi w:val="0"/>
        <w:spacing w:line="360" w:lineRule="exact"/>
        <w:ind w:firstLine="0"/>
        <w:rPr>
          <w:rFonts w:hint="eastAsia" w:ascii="微软雅黑" w:hAnsi="微软雅黑" w:eastAsia="微软雅黑" w:cs="微软雅黑"/>
          <w:sz w:val="21"/>
          <w:szCs w:val="21"/>
        </w:rPr>
      </w:pPr>
    </w:p>
    <w:p w14:paraId="149DAFF6">
      <w:pPr>
        <w:pageBreakBefore w:val="0"/>
        <w:wordWrap/>
        <w:overflowPunct/>
        <w:topLinePunct w:val="0"/>
        <w:bidi w:val="0"/>
        <w:adjustRightInd w:val="0"/>
        <w:snapToGrid w:val="0"/>
        <w:spacing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说明：</w:t>
      </w:r>
    </w:p>
    <w:p w14:paraId="2D4C9028">
      <w:pPr>
        <w:pageBreakBefore w:val="0"/>
        <w:wordWrap/>
        <w:overflowPunct/>
        <w:topLinePunct w:val="0"/>
        <w:bidi w:val="0"/>
        <w:adjustRightInd w:val="0"/>
        <w:snapToGrid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1．供应商可自行选择是否提供本承诺函，若不提供本承诺函的，应按采购文件要求提供相应的证明材料。</w:t>
      </w:r>
    </w:p>
    <w:p w14:paraId="558DDC2F">
      <w:pPr>
        <w:pStyle w:val="26"/>
        <w:pageBreakBefore w:val="0"/>
        <w:wordWrap/>
        <w:overflowPunct/>
        <w:topLinePunct w:val="0"/>
        <w:bidi w:val="0"/>
        <w:adjustRightInd w:val="0"/>
        <w:snapToGrid w:val="0"/>
        <w:spacing w:line="360" w:lineRule="exact"/>
        <w:ind w:firstLine="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2．供应商可删减承诺事项，删减的承诺事项须按采购文件要求提供相应的证明材料。比如删去本承诺函第3项的，则应按采购文件要求提供依法缴纳税收和社会保障资金的良好记录。</w:t>
      </w:r>
    </w:p>
    <w:p w14:paraId="576CFBA9">
      <w:pPr>
        <w:pStyle w:val="26"/>
        <w:pageBreakBefore w:val="0"/>
        <w:wordWrap/>
        <w:overflowPunct/>
        <w:topLinePunct w:val="0"/>
        <w:bidi w:val="0"/>
        <w:spacing w:line="360" w:lineRule="exact"/>
        <w:ind w:left="0" w:leftChars="0" w:firstLine="0" w:firstLineChars="0"/>
        <w:rPr>
          <w:rFonts w:hint="eastAsia" w:ascii="微软雅黑" w:hAnsi="微软雅黑" w:eastAsia="微软雅黑" w:cs="微软雅黑"/>
          <w:b/>
          <w:bCs/>
          <w:sz w:val="21"/>
          <w:szCs w:val="21"/>
        </w:rPr>
      </w:pPr>
    </w:p>
    <w:bookmarkEnd w:id="18"/>
    <w:p w14:paraId="7520F42F">
      <w:pPr>
        <w:pStyle w:val="4"/>
        <w:pageBreakBefore w:val="0"/>
        <w:numPr>
          <w:ilvl w:val="2"/>
          <w:numId w:val="0"/>
        </w:numPr>
        <w:wordWrap/>
        <w:overflowPunct/>
        <w:topLinePunct w:val="0"/>
        <w:bidi w:val="0"/>
        <w:spacing w:line="360" w:lineRule="exact"/>
        <w:ind w:firstLine="2311" w:firstLineChars="1100"/>
        <w:rPr>
          <w:rFonts w:hint="eastAsia" w:ascii="微软雅黑" w:hAnsi="微软雅黑" w:eastAsia="微软雅黑" w:cs="微软雅黑"/>
          <w:sz w:val="21"/>
          <w:szCs w:val="21"/>
        </w:rPr>
      </w:pPr>
      <w:r>
        <w:rPr>
          <w:rFonts w:hint="eastAsia" w:ascii="微软雅黑" w:hAnsi="微软雅黑" w:eastAsia="微软雅黑" w:cs="微软雅黑"/>
          <w:sz w:val="21"/>
          <w:szCs w:val="21"/>
        </w:rPr>
        <w:t>六、技术和服务要求响应偏离表</w:t>
      </w:r>
    </w:p>
    <w:p w14:paraId="7C3ED822">
      <w:pPr>
        <w:pageBreakBefore w:val="0"/>
        <w:wordWrap/>
        <w:overflowPunct/>
        <w:topLinePunct w:val="0"/>
        <w:bidi w:val="0"/>
        <w:spacing w:line="360" w:lineRule="exact"/>
        <w:rPr>
          <w:rFonts w:hint="eastAsia" w:ascii="微软雅黑" w:hAnsi="微软雅黑" w:eastAsia="微软雅黑" w:cs="微软雅黑"/>
          <w:sz w:val="21"/>
          <w:szCs w:val="21"/>
        </w:rPr>
      </w:pPr>
    </w:p>
    <w:p w14:paraId="32E0BFCC">
      <w:pPr>
        <w:pageBreakBefore w:val="0"/>
        <w:wordWrap/>
        <w:overflowPunct/>
        <w:topLinePunct w:val="0"/>
        <w:bidi w:val="0"/>
        <w:spacing w:line="360" w:lineRule="exact"/>
        <w:rPr>
          <w:rFonts w:hint="eastAsia" w:ascii="微软雅黑" w:hAnsi="微软雅黑" w:eastAsia="微软雅黑" w:cs="微软雅黑"/>
          <w:sz w:val="21"/>
          <w:szCs w:val="21"/>
          <w:u w:val="single"/>
        </w:rPr>
      </w:pPr>
      <w:r>
        <w:rPr>
          <w:rFonts w:hint="eastAsia" w:ascii="微软雅黑" w:hAnsi="微软雅黑" w:eastAsia="微软雅黑" w:cs="微软雅黑"/>
          <w:sz w:val="21"/>
          <w:szCs w:val="21"/>
        </w:rPr>
        <w:t>项目名称：</w:t>
      </w:r>
      <w:r>
        <w:rPr>
          <w:rFonts w:hint="eastAsia" w:ascii="微软雅黑" w:hAnsi="微软雅黑" w:eastAsia="微软雅黑" w:cs="微软雅黑"/>
          <w:sz w:val="21"/>
          <w:szCs w:val="21"/>
          <w:u w:val="single"/>
        </w:rPr>
        <mc:AlternateContent>
          <mc:Choice Requires="wps">
            <w:drawing>
              <wp:inline distT="0" distB="0" distL="114300" distR="114300">
                <wp:extent cx="635" cy="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35F105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85KnW7EBAABy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qRwyvLA/3z/+fvXD7FI2gye&#10;Sg558PchsSN/h/qRhMOPnXIt3JBnhXmLUmxxFpwuNKWNTbApnemKMWu/P2kPYxSanVeL91Loo79Q&#10;5THJB4qfAK1IRiUDF8xKq90dxVRWlceQVMPhren7PNbenTk48OCBvBdT9lOfyYrjZpxob7DeszRb&#10;H0zbnXHkUeSy09qkWT+/ZyWevsr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DzkqdbsQEA&#10;AHIDAAAOAAAAAAAAAAEAIAAAAB4BAABkcnMvZTJvRG9jLnhtbFBLBQYAAAAABgAGAFkBAABBBQAA&#10;AAA=&#10;">
                <v:fill on="f" focussize="0,0"/>
                <v:stroke on="f"/>
                <v:imagedata o:title=""/>
                <o:lock v:ext="edit" aspectratio="t"/>
                <v:textbox>
                  <w:txbxContent>
                    <w:p w14:paraId="035F105C"/>
                  </w:txbxContent>
                </v:textbox>
                <w10:wrap type="none"/>
                <w10:anchorlock/>
              </v:rect>
            </w:pict>
          </mc:Fallback>
        </mc:AlternateContent>
      </w:r>
      <w:r>
        <w:rPr>
          <w:rFonts w:hint="eastAsia" w:ascii="微软雅黑" w:hAnsi="微软雅黑" w:eastAsia="微软雅黑" w:cs="微软雅黑"/>
          <w:sz w:val="21"/>
          <w:szCs w:val="21"/>
          <w:u w:val="single"/>
        </w:rPr>
        <w:t>丹阳市人民医院云资源+等保测评系统+网站运维项目</w:t>
      </w:r>
    </w:p>
    <w:tbl>
      <w:tblPr>
        <w:tblStyle w:val="18"/>
        <w:tblpPr w:leftFromText="180" w:rightFromText="180" w:vertAnchor="text" w:horzAnchor="page" w:tblpX="1532" w:tblpY="302"/>
        <w:tblOverlap w:val="never"/>
        <w:tblW w:w="9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14:paraId="5934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69" w:type="dxa"/>
            <w:vAlign w:val="center"/>
          </w:tcPr>
          <w:p w14:paraId="6845ED27">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2658" w:type="dxa"/>
            <w:vAlign w:val="center"/>
          </w:tcPr>
          <w:p w14:paraId="5686C237">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采购文件规定的技术和服务要求</w:t>
            </w:r>
          </w:p>
        </w:tc>
        <w:tc>
          <w:tcPr>
            <w:tcW w:w="2873" w:type="dxa"/>
            <w:vAlign w:val="center"/>
          </w:tcPr>
          <w:p w14:paraId="5241C772">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投标文件响应的具体内容</w:t>
            </w:r>
          </w:p>
        </w:tc>
        <w:tc>
          <w:tcPr>
            <w:tcW w:w="1509" w:type="dxa"/>
            <w:vAlign w:val="center"/>
          </w:tcPr>
          <w:p w14:paraId="2DE33C39">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是否偏离</w:t>
            </w:r>
          </w:p>
        </w:tc>
        <w:tc>
          <w:tcPr>
            <w:tcW w:w="1341" w:type="dxa"/>
            <w:vAlign w:val="center"/>
          </w:tcPr>
          <w:p w14:paraId="2F6FEF00">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备注</w:t>
            </w:r>
          </w:p>
        </w:tc>
      </w:tr>
      <w:tr w14:paraId="1165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69" w:type="dxa"/>
            <w:vAlign w:val="center"/>
          </w:tcPr>
          <w:p w14:paraId="288A3506">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658" w:type="dxa"/>
            <w:vAlign w:val="center"/>
          </w:tcPr>
          <w:p w14:paraId="0EB2EF2E">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873" w:type="dxa"/>
            <w:vAlign w:val="center"/>
          </w:tcPr>
          <w:p w14:paraId="3C183134">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509" w:type="dxa"/>
            <w:vAlign w:val="center"/>
          </w:tcPr>
          <w:p w14:paraId="6468E4B0">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341" w:type="dxa"/>
            <w:vAlign w:val="center"/>
          </w:tcPr>
          <w:p w14:paraId="42780810">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r>
      <w:tr w14:paraId="7BC5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69" w:type="dxa"/>
            <w:vAlign w:val="center"/>
          </w:tcPr>
          <w:p w14:paraId="44055F7E">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658" w:type="dxa"/>
            <w:vAlign w:val="center"/>
          </w:tcPr>
          <w:p w14:paraId="346822B8">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873" w:type="dxa"/>
            <w:vAlign w:val="center"/>
          </w:tcPr>
          <w:p w14:paraId="4B6EEE31">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509" w:type="dxa"/>
            <w:vAlign w:val="center"/>
          </w:tcPr>
          <w:p w14:paraId="2DF93F64">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341" w:type="dxa"/>
            <w:vAlign w:val="center"/>
          </w:tcPr>
          <w:p w14:paraId="170ACF0B">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r>
      <w:tr w14:paraId="33D7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69" w:type="dxa"/>
            <w:vAlign w:val="center"/>
          </w:tcPr>
          <w:p w14:paraId="5E907A64">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658" w:type="dxa"/>
            <w:vAlign w:val="center"/>
          </w:tcPr>
          <w:p w14:paraId="1305CB69">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873" w:type="dxa"/>
            <w:vAlign w:val="center"/>
          </w:tcPr>
          <w:p w14:paraId="05E123D6">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509" w:type="dxa"/>
            <w:vAlign w:val="center"/>
          </w:tcPr>
          <w:p w14:paraId="35A10927">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341" w:type="dxa"/>
            <w:vAlign w:val="center"/>
          </w:tcPr>
          <w:p w14:paraId="6E8C62E4">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r>
      <w:tr w14:paraId="38451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69" w:type="dxa"/>
            <w:vAlign w:val="center"/>
          </w:tcPr>
          <w:p w14:paraId="7EA2D7E0">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658" w:type="dxa"/>
            <w:vAlign w:val="center"/>
          </w:tcPr>
          <w:p w14:paraId="03CD0D6B">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873" w:type="dxa"/>
            <w:vAlign w:val="center"/>
          </w:tcPr>
          <w:p w14:paraId="1321FDE2">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509" w:type="dxa"/>
            <w:vAlign w:val="center"/>
          </w:tcPr>
          <w:p w14:paraId="38BC02CE">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341" w:type="dxa"/>
            <w:vAlign w:val="center"/>
          </w:tcPr>
          <w:p w14:paraId="740C0E24">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r>
      <w:tr w14:paraId="6C5C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69" w:type="dxa"/>
            <w:vAlign w:val="center"/>
          </w:tcPr>
          <w:p w14:paraId="35F81FEF">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658" w:type="dxa"/>
            <w:vAlign w:val="center"/>
          </w:tcPr>
          <w:p w14:paraId="0B1B4337">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873" w:type="dxa"/>
            <w:vAlign w:val="center"/>
          </w:tcPr>
          <w:p w14:paraId="389CA503">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509" w:type="dxa"/>
            <w:vAlign w:val="center"/>
          </w:tcPr>
          <w:p w14:paraId="46B09DED">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341" w:type="dxa"/>
            <w:vAlign w:val="center"/>
          </w:tcPr>
          <w:p w14:paraId="79C9647B">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r>
      <w:tr w14:paraId="7A7A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69" w:type="dxa"/>
            <w:vAlign w:val="center"/>
          </w:tcPr>
          <w:p w14:paraId="58A072F0">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658" w:type="dxa"/>
            <w:vAlign w:val="center"/>
          </w:tcPr>
          <w:p w14:paraId="618AC962">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873" w:type="dxa"/>
            <w:vAlign w:val="center"/>
          </w:tcPr>
          <w:p w14:paraId="4CA78007">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509" w:type="dxa"/>
            <w:vAlign w:val="center"/>
          </w:tcPr>
          <w:p w14:paraId="07EEDBDD">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341" w:type="dxa"/>
            <w:vAlign w:val="center"/>
          </w:tcPr>
          <w:p w14:paraId="2C1986BA">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r>
      <w:tr w14:paraId="254E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69" w:type="dxa"/>
            <w:vAlign w:val="center"/>
          </w:tcPr>
          <w:p w14:paraId="027FCA37">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658" w:type="dxa"/>
            <w:vAlign w:val="center"/>
          </w:tcPr>
          <w:p w14:paraId="2A0D5DE1">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873" w:type="dxa"/>
            <w:vAlign w:val="center"/>
          </w:tcPr>
          <w:p w14:paraId="6C9B5F95">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509" w:type="dxa"/>
            <w:vAlign w:val="center"/>
          </w:tcPr>
          <w:p w14:paraId="206435DF">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341" w:type="dxa"/>
            <w:vAlign w:val="center"/>
          </w:tcPr>
          <w:p w14:paraId="475C3CFB">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r>
    </w:tbl>
    <w:p w14:paraId="781BDB17">
      <w:pPr>
        <w:pageBreakBefore w:val="0"/>
        <w:wordWrap/>
        <w:overflowPunct/>
        <w:topLinePunct w:val="0"/>
        <w:bidi w:val="0"/>
        <w:spacing w:line="360" w:lineRule="exact"/>
        <w:rPr>
          <w:rFonts w:hint="eastAsia" w:ascii="微软雅黑" w:hAnsi="微软雅黑" w:eastAsia="微软雅黑" w:cs="微软雅黑"/>
          <w:sz w:val="21"/>
          <w:szCs w:val="21"/>
        </w:rPr>
      </w:pPr>
    </w:p>
    <w:p w14:paraId="74EA1221">
      <w:pPr>
        <w:pageBreakBefore w:val="0"/>
        <w:wordWrap/>
        <w:overflowPunct/>
        <w:topLinePunct w:val="0"/>
        <w:bidi w:val="0"/>
        <w:spacing w:line="360" w:lineRule="exact"/>
        <w:ind w:firstLine="525" w:firstLineChars="250"/>
        <w:rPr>
          <w:rFonts w:hint="eastAsia" w:ascii="微软雅黑" w:hAnsi="微软雅黑" w:eastAsia="微软雅黑" w:cs="微软雅黑"/>
          <w:sz w:val="21"/>
          <w:szCs w:val="21"/>
        </w:rPr>
      </w:pPr>
      <w:r>
        <w:rPr>
          <w:rFonts w:hint="eastAsia" w:ascii="微软雅黑" w:hAnsi="微软雅黑" w:eastAsia="微软雅黑" w:cs="微软雅黑"/>
          <w:sz w:val="21"/>
          <w:szCs w:val="21"/>
        </w:rPr>
        <w:t>供应商：                                      法人授权代表：</w:t>
      </w:r>
    </w:p>
    <w:p w14:paraId="5FA12C37">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14:paraId="2E57B4CD">
      <w:pPr>
        <w:pageBreakBefore w:val="0"/>
        <w:wordWrap/>
        <w:overflowPunct/>
        <w:topLinePunct w:val="0"/>
        <w:bidi w:val="0"/>
        <w:spacing w:line="360" w:lineRule="exact"/>
        <w:ind w:firstLine="630" w:firstLineChars="300"/>
        <w:rPr>
          <w:rFonts w:hint="eastAsia" w:ascii="微软雅黑" w:hAnsi="微软雅黑" w:eastAsia="微软雅黑" w:cs="微软雅黑"/>
          <w:sz w:val="21"/>
          <w:szCs w:val="21"/>
        </w:rPr>
      </w:pPr>
      <w:r>
        <w:rPr>
          <w:rFonts w:hint="eastAsia" w:ascii="微软雅黑" w:hAnsi="微软雅黑" w:eastAsia="微软雅黑" w:cs="微软雅黑"/>
          <w:sz w:val="21"/>
          <w:szCs w:val="21"/>
        </w:rPr>
        <w:t>（供应商公章）                               （签字或盖章）</w:t>
      </w:r>
    </w:p>
    <w:p w14:paraId="44047D17">
      <w:pPr>
        <w:pageBreakBefore w:val="0"/>
        <w:tabs>
          <w:tab w:val="left" w:pos="6300"/>
        </w:tabs>
        <w:wordWrap/>
        <w:overflowPunct/>
        <w:topLinePunct w:val="0"/>
        <w:bidi w:val="0"/>
        <w:snapToGrid w:val="0"/>
        <w:spacing w:line="360" w:lineRule="exact"/>
        <w:ind w:firstLine="57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年     月     日</w:t>
      </w:r>
    </w:p>
    <w:p w14:paraId="2A237582">
      <w:pPr>
        <w:pageBreakBefore w:val="0"/>
        <w:numPr>
          <w:ilvl w:val="0"/>
          <w:numId w:val="11"/>
        </w:numPr>
        <w:wordWrap/>
        <w:overflowPunct/>
        <w:topLinePunct w:val="0"/>
        <w:bidi w:val="0"/>
        <w:spacing w:line="36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“采购文件规定的技术和服务要求”应与招标文件中采购需求的“技术和服务要求”的内容保持一致。</w:t>
      </w:r>
    </w:p>
    <w:p w14:paraId="13306955">
      <w:pPr>
        <w:pageBreakBefore w:val="0"/>
        <w:numPr>
          <w:ilvl w:val="0"/>
          <w:numId w:val="11"/>
        </w:numPr>
        <w:wordWrap/>
        <w:overflowPunct/>
        <w:topLinePunct w:val="0"/>
        <w:bidi w:val="0"/>
        <w:spacing w:line="36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0077503D">
      <w:pPr>
        <w:pageBreakBefore w:val="0"/>
        <w:numPr>
          <w:ilvl w:val="0"/>
          <w:numId w:val="11"/>
        </w:numPr>
        <w:wordWrap/>
        <w:overflowPunct/>
        <w:topLinePunct w:val="0"/>
        <w:bidi w:val="0"/>
        <w:spacing w:line="36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“是否偏离”项下应按下列规定填写：优于的，填写“正偏离”；符合的，填写“无偏离”；低于的，填写“负偏离”。</w:t>
      </w:r>
    </w:p>
    <w:p w14:paraId="1C121EE6">
      <w:pPr>
        <w:pageBreakBefore w:val="0"/>
        <w:numPr>
          <w:ilvl w:val="0"/>
          <w:numId w:val="11"/>
        </w:numPr>
        <w:wordWrap/>
        <w:overflowPunct/>
        <w:topLinePunct w:val="0"/>
        <w:bidi w:val="0"/>
        <w:spacing w:line="36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“备注”处可填写偏离情况的说明。</w:t>
      </w:r>
    </w:p>
    <w:p w14:paraId="6E1E1DFA">
      <w:pPr>
        <w:pStyle w:val="4"/>
        <w:pageBreakBefore w:val="0"/>
        <w:numPr>
          <w:ilvl w:val="2"/>
          <w:numId w:val="0"/>
        </w:numPr>
        <w:wordWrap/>
        <w:overflowPunct/>
        <w:topLinePunct w:val="0"/>
        <w:bidi w:val="0"/>
        <w:spacing w:line="360" w:lineRule="exact"/>
        <w:ind w:firstLine="2941" w:firstLineChars="1400"/>
        <w:rPr>
          <w:rFonts w:hint="eastAsia" w:ascii="微软雅黑" w:hAnsi="微软雅黑" w:eastAsia="微软雅黑" w:cs="微软雅黑"/>
          <w:sz w:val="21"/>
          <w:szCs w:val="21"/>
        </w:rPr>
      </w:pPr>
      <w:r>
        <w:rPr>
          <w:rFonts w:hint="eastAsia" w:ascii="微软雅黑" w:hAnsi="微软雅黑" w:eastAsia="微软雅黑" w:cs="微软雅黑"/>
          <w:sz w:val="21"/>
          <w:szCs w:val="21"/>
        </w:rPr>
        <w:t>七、商务响应偏离表</w:t>
      </w:r>
    </w:p>
    <w:p w14:paraId="32E51659">
      <w:pPr>
        <w:pageBreakBefore w:val="0"/>
        <w:wordWrap/>
        <w:overflowPunct/>
        <w:topLinePunct w:val="0"/>
        <w:bidi w:val="0"/>
        <w:snapToGrid w:val="0"/>
        <w:spacing w:line="360" w:lineRule="exact"/>
        <w:rPr>
          <w:rFonts w:hint="eastAsia" w:ascii="微软雅黑" w:hAnsi="微软雅黑" w:eastAsia="微软雅黑" w:cs="微软雅黑"/>
          <w:sz w:val="21"/>
          <w:szCs w:val="21"/>
          <w:u w:val="single"/>
        </w:rPr>
      </w:pPr>
      <w:r>
        <w:rPr>
          <w:rFonts w:hint="eastAsia" w:ascii="微软雅黑" w:hAnsi="微软雅黑" w:eastAsia="微软雅黑" w:cs="微软雅黑"/>
          <w:sz w:val="21"/>
          <w:szCs w:val="21"/>
        </w:rPr>
        <w:t>项目名称：</w:t>
      </w:r>
      <w:r>
        <w:rPr>
          <w:rFonts w:hint="eastAsia" w:ascii="微软雅黑" w:hAnsi="微软雅黑" w:eastAsia="微软雅黑" w:cs="微软雅黑"/>
          <w:sz w:val="21"/>
          <w:szCs w:val="21"/>
          <w:u w:val="single"/>
        </w:rPr>
        <mc:AlternateContent>
          <mc:Choice Requires="wps">
            <w:drawing>
              <wp:inline distT="0" distB="0" distL="114300" distR="114300">
                <wp:extent cx="635" cy="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2574C1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Phwl/c8AAAD/AAAA&#10;DwAAAAAAAAABACAAAAAiAAAAZHJzL2Rvd25yZXYueG1sUEsBAhQAFAAAAAgAh07iQIGRGMGwAQAA&#10;cgMAAA4AAAAAAAAAAQAgAAAAHgEAAGRycy9lMm9Eb2MueG1sUEsFBgAAAAAGAAYAWQEAAEAFAAAA&#10;AA==&#10;">
                <v:fill on="f" focussize="0,0"/>
                <v:stroke on="f"/>
                <v:imagedata o:title=""/>
                <o:lock v:ext="edit" aspectratio="t"/>
                <v:textbox>
                  <w:txbxContent>
                    <w:p w14:paraId="22574C15"/>
                  </w:txbxContent>
                </v:textbox>
                <w10:wrap type="none"/>
                <w10:anchorlock/>
              </v:rect>
            </w:pict>
          </mc:Fallback>
        </mc:AlternateContent>
      </w:r>
      <w:r>
        <w:rPr>
          <w:rFonts w:hint="eastAsia" w:ascii="微软雅黑" w:hAnsi="微软雅黑" w:eastAsia="微软雅黑" w:cs="微软雅黑"/>
          <w:sz w:val="21"/>
          <w:szCs w:val="21"/>
          <w:u w:val="single"/>
        </w:rPr>
        <mc:AlternateContent>
          <mc:Choice Requires="wps">
            <w:drawing>
              <wp:inline distT="0" distB="0" distL="114300" distR="114300">
                <wp:extent cx="635" cy="0"/>
                <wp:effectExtent l="0" t="0" r="0" b="0"/>
                <wp:docPr id="11"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CACCD1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Y4vNbIB&#10;AAB0AwAADgAAAAAAAAABACAAAAAeAQAAZHJzL2Uyb0RvYy54bWxQSwUGAAAAAAYABgBZAQAAQgUA&#10;AAAA&#10;">
                <v:fill on="f" focussize="0,0"/>
                <v:stroke on="f"/>
                <v:imagedata o:title=""/>
                <o:lock v:ext="edit" aspectratio="t"/>
                <v:textbox>
                  <w:txbxContent>
                    <w:p w14:paraId="6CACCD18"/>
                  </w:txbxContent>
                </v:textbox>
                <w10:wrap type="none"/>
                <w10:anchorlock/>
              </v:rect>
            </w:pict>
          </mc:Fallback>
        </mc:AlternateContent>
      </w:r>
      <w:r>
        <w:rPr>
          <w:rFonts w:hint="eastAsia" w:ascii="微软雅黑" w:hAnsi="微软雅黑" w:eastAsia="微软雅黑" w:cs="微软雅黑"/>
          <w:sz w:val="21"/>
          <w:szCs w:val="21"/>
          <w:u w:val="single"/>
        </w:rPr>
        <w:t>丹阳市人民医院云资源+等保测评系统+网站运维项目</w:t>
      </w:r>
    </w:p>
    <w:tbl>
      <w:tblPr>
        <w:tblStyle w:val="18"/>
        <w:tblW w:w="8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14:paraId="23C2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14:paraId="6985CF8B">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2400" w:type="dxa"/>
            <w:vAlign w:val="center"/>
          </w:tcPr>
          <w:p w14:paraId="53820F38">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采购文件规定的商务条件</w:t>
            </w:r>
          </w:p>
        </w:tc>
        <w:tc>
          <w:tcPr>
            <w:tcW w:w="2600" w:type="dxa"/>
            <w:vAlign w:val="center"/>
          </w:tcPr>
          <w:p w14:paraId="347C9F16">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投标文件响应的具体内容</w:t>
            </w:r>
          </w:p>
        </w:tc>
        <w:tc>
          <w:tcPr>
            <w:tcW w:w="1275" w:type="dxa"/>
            <w:vAlign w:val="center"/>
          </w:tcPr>
          <w:p w14:paraId="6D6A5386">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是否偏离</w:t>
            </w:r>
          </w:p>
        </w:tc>
        <w:tc>
          <w:tcPr>
            <w:tcW w:w="1275" w:type="dxa"/>
            <w:vAlign w:val="center"/>
          </w:tcPr>
          <w:p w14:paraId="4AF03D04">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r>
              <w:rPr>
                <w:rFonts w:hint="eastAsia" w:ascii="微软雅黑" w:hAnsi="微软雅黑" w:eastAsia="微软雅黑" w:cs="微软雅黑"/>
                <w:sz w:val="21"/>
                <w:szCs w:val="21"/>
              </w:rPr>
              <w:t>备注</w:t>
            </w:r>
          </w:p>
        </w:tc>
      </w:tr>
      <w:tr w14:paraId="6BA2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0B712371">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400" w:type="dxa"/>
            <w:vAlign w:val="center"/>
          </w:tcPr>
          <w:p w14:paraId="48ECB79D">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600" w:type="dxa"/>
            <w:vAlign w:val="center"/>
          </w:tcPr>
          <w:p w14:paraId="4EC95BC3">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275" w:type="dxa"/>
            <w:vAlign w:val="center"/>
          </w:tcPr>
          <w:p w14:paraId="758B612D">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275" w:type="dxa"/>
            <w:vAlign w:val="center"/>
          </w:tcPr>
          <w:p w14:paraId="72893D4B">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r>
      <w:tr w14:paraId="46D6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7FD97805">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400" w:type="dxa"/>
            <w:vAlign w:val="center"/>
          </w:tcPr>
          <w:p w14:paraId="27644FD1">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600" w:type="dxa"/>
            <w:vAlign w:val="center"/>
          </w:tcPr>
          <w:p w14:paraId="287B634B">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275" w:type="dxa"/>
            <w:vAlign w:val="center"/>
          </w:tcPr>
          <w:p w14:paraId="26EE26EE">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275" w:type="dxa"/>
            <w:vAlign w:val="center"/>
          </w:tcPr>
          <w:p w14:paraId="014D3AAF">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r>
      <w:tr w14:paraId="10B4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5B7F73E9">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400" w:type="dxa"/>
            <w:vAlign w:val="center"/>
          </w:tcPr>
          <w:p w14:paraId="35C3624A">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600" w:type="dxa"/>
            <w:vAlign w:val="center"/>
          </w:tcPr>
          <w:p w14:paraId="5263903C">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275" w:type="dxa"/>
            <w:vAlign w:val="center"/>
          </w:tcPr>
          <w:p w14:paraId="02B1C8B1">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275" w:type="dxa"/>
            <w:vAlign w:val="center"/>
          </w:tcPr>
          <w:p w14:paraId="5DA83FB9">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r>
      <w:tr w14:paraId="037E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5317CF81">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400" w:type="dxa"/>
            <w:vAlign w:val="center"/>
          </w:tcPr>
          <w:p w14:paraId="7817CA8F">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600" w:type="dxa"/>
            <w:vAlign w:val="center"/>
          </w:tcPr>
          <w:p w14:paraId="1B4BEF40">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275" w:type="dxa"/>
            <w:vAlign w:val="center"/>
          </w:tcPr>
          <w:p w14:paraId="4656698D">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275" w:type="dxa"/>
            <w:vAlign w:val="center"/>
          </w:tcPr>
          <w:p w14:paraId="06A8D2B2">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r>
      <w:tr w14:paraId="74BA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3C02F1DE">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400" w:type="dxa"/>
            <w:vAlign w:val="center"/>
          </w:tcPr>
          <w:p w14:paraId="1CDB6F74">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600" w:type="dxa"/>
            <w:vAlign w:val="center"/>
          </w:tcPr>
          <w:p w14:paraId="6D84D1DC">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275" w:type="dxa"/>
            <w:vAlign w:val="center"/>
          </w:tcPr>
          <w:p w14:paraId="5FBE37A5">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275" w:type="dxa"/>
            <w:vAlign w:val="center"/>
          </w:tcPr>
          <w:p w14:paraId="51C84B69">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r>
      <w:tr w14:paraId="2173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768D8D04">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400" w:type="dxa"/>
            <w:vAlign w:val="center"/>
          </w:tcPr>
          <w:p w14:paraId="20FE720E">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2600" w:type="dxa"/>
            <w:vAlign w:val="center"/>
          </w:tcPr>
          <w:p w14:paraId="6BB28873">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275" w:type="dxa"/>
            <w:vAlign w:val="center"/>
          </w:tcPr>
          <w:p w14:paraId="5586F4D4">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c>
          <w:tcPr>
            <w:tcW w:w="1275" w:type="dxa"/>
            <w:vAlign w:val="center"/>
          </w:tcPr>
          <w:p w14:paraId="030DCCBD">
            <w:pPr>
              <w:pageBreakBefore w:val="0"/>
              <w:tabs>
                <w:tab w:val="left" w:pos="6300"/>
              </w:tabs>
              <w:wordWrap/>
              <w:overflowPunct/>
              <w:topLinePunct w:val="0"/>
              <w:bidi w:val="0"/>
              <w:snapToGrid w:val="0"/>
              <w:spacing w:line="360" w:lineRule="exact"/>
              <w:jc w:val="center"/>
              <w:outlineLvl w:val="0"/>
              <w:rPr>
                <w:rFonts w:hint="eastAsia" w:ascii="微软雅黑" w:hAnsi="微软雅黑" w:eastAsia="微软雅黑" w:cs="微软雅黑"/>
                <w:sz w:val="21"/>
                <w:szCs w:val="21"/>
              </w:rPr>
            </w:pPr>
          </w:p>
        </w:tc>
      </w:tr>
    </w:tbl>
    <w:p w14:paraId="4A0571D6">
      <w:pPr>
        <w:pageBreakBefore w:val="0"/>
        <w:wordWrap/>
        <w:overflowPunct/>
        <w:topLinePunct w:val="0"/>
        <w:bidi w:val="0"/>
        <w:snapToGrid w:val="0"/>
        <w:spacing w:line="360" w:lineRule="exact"/>
        <w:ind w:firstLine="465"/>
        <w:rPr>
          <w:rFonts w:hint="eastAsia" w:ascii="微软雅黑" w:hAnsi="微软雅黑" w:eastAsia="微软雅黑" w:cs="微软雅黑"/>
          <w:sz w:val="21"/>
          <w:szCs w:val="21"/>
        </w:rPr>
      </w:pPr>
    </w:p>
    <w:p w14:paraId="4589C89C">
      <w:pPr>
        <w:pageBreakBefore w:val="0"/>
        <w:wordWrap/>
        <w:overflowPunct/>
        <w:topLinePunct w:val="0"/>
        <w:bidi w:val="0"/>
        <w:spacing w:line="360" w:lineRule="exact"/>
        <w:ind w:firstLine="525" w:firstLineChars="250"/>
        <w:rPr>
          <w:rFonts w:hint="eastAsia" w:ascii="微软雅黑" w:hAnsi="微软雅黑" w:eastAsia="微软雅黑" w:cs="微软雅黑"/>
          <w:sz w:val="21"/>
          <w:szCs w:val="21"/>
        </w:rPr>
      </w:pPr>
      <w:r>
        <w:rPr>
          <w:rFonts w:hint="eastAsia" w:ascii="微软雅黑" w:hAnsi="微软雅黑" w:eastAsia="微软雅黑" w:cs="微软雅黑"/>
          <w:sz w:val="21"/>
          <w:szCs w:val="21"/>
        </w:rPr>
        <w:t>供应商：                                      法人授权代表：</w:t>
      </w:r>
    </w:p>
    <w:p w14:paraId="26B7048B">
      <w:pPr>
        <w:pageBreakBefore w:val="0"/>
        <w:wordWrap/>
        <w:overflowPunct/>
        <w:topLinePunct w:val="0"/>
        <w:bidi w:val="0"/>
        <w:spacing w:line="36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14:paraId="57576ECA">
      <w:pPr>
        <w:pageBreakBefore w:val="0"/>
        <w:wordWrap/>
        <w:overflowPunct/>
        <w:topLinePunct w:val="0"/>
        <w:bidi w:val="0"/>
        <w:spacing w:line="360" w:lineRule="exact"/>
        <w:ind w:firstLine="315" w:firstLineChars="150"/>
        <w:rPr>
          <w:rFonts w:hint="eastAsia" w:ascii="微软雅黑" w:hAnsi="微软雅黑" w:eastAsia="微软雅黑" w:cs="微软雅黑"/>
          <w:sz w:val="21"/>
          <w:szCs w:val="21"/>
        </w:rPr>
      </w:pPr>
      <w:r>
        <w:rPr>
          <w:rFonts w:hint="eastAsia" w:ascii="微软雅黑" w:hAnsi="微软雅黑" w:eastAsia="微软雅黑" w:cs="微软雅黑"/>
          <w:sz w:val="21"/>
          <w:szCs w:val="21"/>
        </w:rPr>
        <w:t>（供应商公章）                                 （签字或盖章）</w:t>
      </w:r>
    </w:p>
    <w:p w14:paraId="3E79FDCE">
      <w:pPr>
        <w:pageBreakBefore w:val="0"/>
        <w:tabs>
          <w:tab w:val="left" w:pos="6300"/>
        </w:tabs>
        <w:wordWrap/>
        <w:overflowPunct/>
        <w:topLinePunct w:val="0"/>
        <w:bidi w:val="0"/>
        <w:snapToGrid w:val="0"/>
        <w:spacing w:line="360" w:lineRule="exact"/>
        <w:ind w:firstLine="57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年     月     日</w:t>
      </w:r>
    </w:p>
    <w:p w14:paraId="5890E317">
      <w:pPr>
        <w:pageBreakBefore w:val="0"/>
        <w:wordWrap/>
        <w:overflowPunct/>
        <w:topLinePunct w:val="0"/>
        <w:bidi w:val="0"/>
        <w:spacing w:line="36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1. “采购文件规定的商务条件”项下填写的内容应与招标文件中采购需求的 “商务要求”的内容保持一致。</w:t>
      </w:r>
    </w:p>
    <w:p w14:paraId="66C59205">
      <w:pPr>
        <w:pageBreakBefore w:val="0"/>
        <w:wordWrap/>
        <w:overflowPunct/>
        <w:topLinePunct w:val="0"/>
        <w:bidi w:val="0"/>
        <w:spacing w:line="360" w:lineRule="exact"/>
        <w:ind w:firstLine="480"/>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1073D1E5">
      <w:pPr>
        <w:pageBreakBefore w:val="0"/>
        <w:wordWrap/>
        <w:overflowPunct/>
        <w:topLinePunct w:val="0"/>
        <w:bidi w:val="0"/>
        <w:spacing w:line="360" w:lineRule="exact"/>
        <w:ind w:left="480"/>
        <w:rPr>
          <w:rFonts w:hint="eastAsia" w:ascii="微软雅黑" w:hAnsi="微软雅黑" w:eastAsia="微软雅黑" w:cs="微软雅黑"/>
          <w:sz w:val="21"/>
          <w:szCs w:val="21"/>
        </w:rPr>
      </w:pPr>
      <w:r>
        <w:rPr>
          <w:rFonts w:hint="eastAsia" w:ascii="微软雅黑" w:hAnsi="微软雅黑" w:eastAsia="微软雅黑" w:cs="微软雅黑"/>
          <w:sz w:val="21"/>
          <w:szCs w:val="21"/>
        </w:rPr>
        <w:t>3. “是否偏离”项下应按下列规定填写：优于的，填写“正偏离”；符合的，填写“无偏离”；低于的，填写“负偏离”。</w:t>
      </w:r>
    </w:p>
    <w:p w14:paraId="6FD69B10">
      <w:pPr>
        <w:pageBreakBefore w:val="0"/>
        <w:wordWrap/>
        <w:overflowPunct/>
        <w:topLinePunct w:val="0"/>
        <w:bidi w:val="0"/>
        <w:spacing w:line="360" w:lineRule="exact"/>
        <w:ind w:left="48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4. “备注”处可填写偏离情况的说明</w:t>
      </w:r>
      <w:r>
        <w:rPr>
          <w:rFonts w:hint="eastAsia" w:ascii="微软雅黑" w:hAnsi="微软雅黑" w:eastAsia="微软雅黑" w:cs="微软雅黑"/>
          <w:sz w:val="21"/>
          <w:szCs w:val="21"/>
          <w:lang w:eastAsia="zh-CN"/>
        </w:rPr>
        <w:t>。</w:t>
      </w:r>
    </w:p>
    <w:p w14:paraId="792D5E0B">
      <w:pPr>
        <w:pStyle w:val="26"/>
        <w:pageBreakBefore w:val="0"/>
        <w:wordWrap/>
        <w:overflowPunct/>
        <w:topLinePunct w:val="0"/>
        <w:bidi w:val="0"/>
        <w:spacing w:line="360" w:lineRule="exact"/>
        <w:rPr>
          <w:rFonts w:hint="eastAsia" w:ascii="微软雅黑" w:hAnsi="微软雅黑" w:eastAsia="微软雅黑" w:cs="微软雅黑"/>
          <w:sz w:val="21"/>
          <w:szCs w:val="21"/>
        </w:rPr>
      </w:pPr>
    </w:p>
    <w:p w14:paraId="3F7B213D">
      <w:pPr>
        <w:pageBreakBefore w:val="0"/>
        <w:wordWrap/>
        <w:overflowPunct/>
        <w:topLinePunct w:val="0"/>
        <w:bidi w:val="0"/>
        <w:spacing w:line="360" w:lineRule="exact"/>
        <w:rPr>
          <w:rFonts w:hint="eastAsia" w:ascii="微软雅黑" w:hAnsi="微软雅黑" w:eastAsia="微软雅黑" w:cs="微软雅黑"/>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F707F">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9957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B79957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058F7B28"/>
    <w:multiLevelType w:val="singleLevel"/>
    <w:tmpl w:val="058F7B28"/>
    <w:lvl w:ilvl="0" w:tentative="0">
      <w:start w:val="3"/>
      <w:numFmt w:val="chineseCounting"/>
      <w:suff w:val="nothing"/>
      <w:lvlText w:val="%1、"/>
      <w:lvlJc w:val="left"/>
      <w:rPr>
        <w:rFonts w:hint="eastAsia"/>
      </w:rPr>
    </w:lvl>
  </w:abstractNum>
  <w:abstractNum w:abstractNumId="3">
    <w:nsid w:val="0CC03E36"/>
    <w:multiLevelType w:val="singleLevel"/>
    <w:tmpl w:val="0CC03E36"/>
    <w:lvl w:ilvl="0" w:tentative="0">
      <w:start w:val="1"/>
      <w:numFmt w:val="decimal"/>
      <w:lvlText w:val="%1."/>
      <w:lvlJc w:val="left"/>
      <w:pPr>
        <w:tabs>
          <w:tab w:val="left" w:pos="312"/>
        </w:tabs>
      </w:pPr>
    </w:lvl>
  </w:abstractNum>
  <w:abstractNum w:abstractNumId="4">
    <w:nsid w:val="0D937F3E"/>
    <w:multiLevelType w:val="singleLevel"/>
    <w:tmpl w:val="0D937F3E"/>
    <w:lvl w:ilvl="0" w:tentative="0">
      <w:start w:val="9"/>
      <w:numFmt w:val="decimal"/>
      <w:suff w:val="nothing"/>
      <w:lvlText w:val="%1、"/>
      <w:lvlJc w:val="left"/>
    </w:lvl>
  </w:abstractNum>
  <w:abstractNum w:abstractNumId="5">
    <w:nsid w:val="0DFA8525"/>
    <w:multiLevelType w:val="singleLevel"/>
    <w:tmpl w:val="0DFA8525"/>
    <w:lvl w:ilvl="0" w:tentative="0">
      <w:start w:val="1"/>
      <w:numFmt w:val="decimal"/>
      <w:suff w:val="nothing"/>
      <w:lvlText w:val="%1、"/>
      <w:lvlJc w:val="left"/>
    </w:lvl>
  </w:abstractNum>
  <w:abstractNum w:abstractNumId="6">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7">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8">
    <w:nsid w:val="36BA0C7C"/>
    <w:multiLevelType w:val="singleLevel"/>
    <w:tmpl w:val="36BA0C7C"/>
    <w:lvl w:ilvl="0" w:tentative="0">
      <w:start w:val="1"/>
      <w:numFmt w:val="decimal"/>
      <w:suff w:val="nothing"/>
      <w:lvlText w:val="%1．"/>
      <w:lvlJc w:val="left"/>
    </w:lvl>
  </w:abstractNum>
  <w:abstractNum w:abstractNumId="9">
    <w:nsid w:val="377C9779"/>
    <w:multiLevelType w:val="singleLevel"/>
    <w:tmpl w:val="377C9779"/>
    <w:lvl w:ilvl="0" w:tentative="0">
      <w:start w:val="6"/>
      <w:numFmt w:val="decimal"/>
      <w:lvlText w:val="%1."/>
      <w:lvlJc w:val="left"/>
      <w:pPr>
        <w:tabs>
          <w:tab w:val="left" w:pos="312"/>
        </w:tabs>
      </w:pPr>
    </w:lvl>
  </w:abstractNum>
  <w:abstractNum w:abstractNumId="10">
    <w:nsid w:val="5A479D14"/>
    <w:multiLevelType w:val="singleLevel"/>
    <w:tmpl w:val="5A479D14"/>
    <w:lvl w:ilvl="0" w:tentative="0">
      <w:start w:val="4"/>
      <w:numFmt w:val="chineseCounting"/>
      <w:suff w:val="nothing"/>
      <w:lvlText w:val="%1、"/>
      <w:lvlJc w:val="left"/>
      <w:rPr>
        <w:rFonts w:hint="eastAsia"/>
      </w:rPr>
    </w:lvl>
  </w:abstractNum>
  <w:num w:numId="1">
    <w:abstractNumId w:val="1"/>
  </w:num>
  <w:num w:numId="2">
    <w:abstractNumId w:val="10"/>
  </w:num>
  <w:num w:numId="3">
    <w:abstractNumId w:val="8"/>
  </w:num>
  <w:num w:numId="4">
    <w:abstractNumId w:val="9"/>
  </w:num>
  <w:num w:numId="5">
    <w:abstractNumId w:val="2"/>
  </w:num>
  <w:num w:numId="6">
    <w:abstractNumId w:val="5"/>
  </w:num>
  <w:num w:numId="7">
    <w:abstractNumId w:val="4"/>
  </w:num>
  <w:num w:numId="8">
    <w:abstractNumId w:val="6"/>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732B41"/>
    <w:rsid w:val="000151C2"/>
    <w:rsid w:val="00052B35"/>
    <w:rsid w:val="000E2E29"/>
    <w:rsid w:val="00125DCA"/>
    <w:rsid w:val="00143250"/>
    <w:rsid w:val="001502D0"/>
    <w:rsid w:val="0015317A"/>
    <w:rsid w:val="00207CB9"/>
    <w:rsid w:val="003A37F0"/>
    <w:rsid w:val="003B4E87"/>
    <w:rsid w:val="00415F59"/>
    <w:rsid w:val="00436924"/>
    <w:rsid w:val="004946B1"/>
    <w:rsid w:val="00523F9E"/>
    <w:rsid w:val="00582328"/>
    <w:rsid w:val="0065455B"/>
    <w:rsid w:val="00717F7D"/>
    <w:rsid w:val="00746551"/>
    <w:rsid w:val="0075651F"/>
    <w:rsid w:val="00763B3F"/>
    <w:rsid w:val="007B6FB7"/>
    <w:rsid w:val="007D429B"/>
    <w:rsid w:val="00841AF0"/>
    <w:rsid w:val="00852AE9"/>
    <w:rsid w:val="00874A43"/>
    <w:rsid w:val="009B2E2F"/>
    <w:rsid w:val="00A717FB"/>
    <w:rsid w:val="00A74792"/>
    <w:rsid w:val="00B443CE"/>
    <w:rsid w:val="00C906EB"/>
    <w:rsid w:val="00CC2C8C"/>
    <w:rsid w:val="00CE0921"/>
    <w:rsid w:val="00EC353E"/>
    <w:rsid w:val="00F26C70"/>
    <w:rsid w:val="00F50CDF"/>
    <w:rsid w:val="00F73EB2"/>
    <w:rsid w:val="00FA5BE4"/>
    <w:rsid w:val="00FC206D"/>
    <w:rsid w:val="00FE4310"/>
    <w:rsid w:val="00FF2B76"/>
    <w:rsid w:val="04A458D2"/>
    <w:rsid w:val="05A866C4"/>
    <w:rsid w:val="09BA72F5"/>
    <w:rsid w:val="0AAD78B7"/>
    <w:rsid w:val="0E4806A0"/>
    <w:rsid w:val="10DC7CD8"/>
    <w:rsid w:val="1376180B"/>
    <w:rsid w:val="13E64BE3"/>
    <w:rsid w:val="14357139"/>
    <w:rsid w:val="14861700"/>
    <w:rsid w:val="151412DC"/>
    <w:rsid w:val="15C90318"/>
    <w:rsid w:val="18552337"/>
    <w:rsid w:val="18982224"/>
    <w:rsid w:val="1C5446B4"/>
    <w:rsid w:val="1EA275E7"/>
    <w:rsid w:val="1EEB7E58"/>
    <w:rsid w:val="28B351BB"/>
    <w:rsid w:val="2D79041E"/>
    <w:rsid w:val="305B450E"/>
    <w:rsid w:val="30F032DD"/>
    <w:rsid w:val="30F64CAC"/>
    <w:rsid w:val="31FC517A"/>
    <w:rsid w:val="3322331B"/>
    <w:rsid w:val="35D2691D"/>
    <w:rsid w:val="39E62997"/>
    <w:rsid w:val="3C215901"/>
    <w:rsid w:val="3CFB49AC"/>
    <w:rsid w:val="3D536596"/>
    <w:rsid w:val="3EF23B8C"/>
    <w:rsid w:val="4125649B"/>
    <w:rsid w:val="42381D88"/>
    <w:rsid w:val="432D64F6"/>
    <w:rsid w:val="43721740"/>
    <w:rsid w:val="44070314"/>
    <w:rsid w:val="44BF2763"/>
    <w:rsid w:val="4741628F"/>
    <w:rsid w:val="47BF41E7"/>
    <w:rsid w:val="4B5C6F5D"/>
    <w:rsid w:val="4CDA0323"/>
    <w:rsid w:val="4CDE00FC"/>
    <w:rsid w:val="5266011F"/>
    <w:rsid w:val="53C7007B"/>
    <w:rsid w:val="55C47901"/>
    <w:rsid w:val="58A86E2F"/>
    <w:rsid w:val="59864F0B"/>
    <w:rsid w:val="5AB83641"/>
    <w:rsid w:val="5C82434A"/>
    <w:rsid w:val="5DF9428D"/>
    <w:rsid w:val="5E2D5A8D"/>
    <w:rsid w:val="5E394EDC"/>
    <w:rsid w:val="5F13572D"/>
    <w:rsid w:val="5FA40A7B"/>
    <w:rsid w:val="62E564AD"/>
    <w:rsid w:val="678418BE"/>
    <w:rsid w:val="67E629DF"/>
    <w:rsid w:val="684935AE"/>
    <w:rsid w:val="68604091"/>
    <w:rsid w:val="694C01BA"/>
    <w:rsid w:val="69E46644"/>
    <w:rsid w:val="6AA260F1"/>
    <w:rsid w:val="6E0F4BA8"/>
    <w:rsid w:val="71CC00E9"/>
    <w:rsid w:val="73845B12"/>
    <w:rsid w:val="73B57543"/>
    <w:rsid w:val="763B583E"/>
    <w:rsid w:val="76BF021D"/>
    <w:rsid w:val="78162381"/>
    <w:rsid w:val="78A52DF0"/>
    <w:rsid w:val="7A13262E"/>
    <w:rsid w:val="7B093D81"/>
    <w:rsid w:val="7B1508A5"/>
    <w:rsid w:val="7C732B41"/>
    <w:rsid w:val="7C8D4919"/>
    <w:rsid w:val="7D523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27"/>
    <w:semiHidden/>
    <w:unhideWhenUsed/>
    <w:qFormat/>
    <w:uiPriority w:val="0"/>
    <w:pPr>
      <w:keepNext/>
      <w:keepLines/>
      <w:numPr>
        <w:ilvl w:val="1"/>
        <w:numId w:val="1"/>
      </w:numPr>
      <w:spacing w:line="413" w:lineRule="auto"/>
      <w:outlineLvl w:val="1"/>
    </w:pPr>
    <w:rPr>
      <w:rFonts w:ascii="Arial" w:hAnsi="Arial" w:eastAsia="黑体"/>
      <w:b/>
      <w:sz w:val="32"/>
      <w:szCs w:val="24"/>
    </w:rPr>
  </w:style>
  <w:style w:type="paragraph" w:styleId="4">
    <w:name w:val="heading 3"/>
    <w:basedOn w:val="1"/>
    <w:next w:val="1"/>
    <w:unhideWhenUsed/>
    <w:qFormat/>
    <w:uiPriority w:val="0"/>
    <w:pPr>
      <w:keepNext/>
      <w:keepLines/>
      <w:numPr>
        <w:ilvl w:val="2"/>
        <w:numId w:val="1"/>
      </w:numPr>
      <w:spacing w:line="413" w:lineRule="auto"/>
      <w:outlineLvl w:val="2"/>
    </w:pPr>
    <w:rPr>
      <w:rFonts w:eastAsia="宋体"/>
      <w:b/>
      <w:sz w:val="32"/>
      <w:szCs w:val="24"/>
    </w:rPr>
  </w:style>
  <w:style w:type="paragraph" w:styleId="5">
    <w:name w:val="heading 4"/>
    <w:basedOn w:val="1"/>
    <w:next w:val="1"/>
    <w:unhideWhenUsed/>
    <w:qFormat/>
    <w:uiPriority w:val="0"/>
    <w:pPr>
      <w:keepNext/>
      <w:keepLines/>
      <w:numPr>
        <w:ilvl w:val="3"/>
        <w:numId w:val="1"/>
      </w:numPr>
      <w:outlineLvl w:val="3"/>
    </w:pPr>
    <w:rPr>
      <w:rFonts w:ascii="Arial" w:hAnsi="Arial" w:eastAsia="微软雅黑"/>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7">
    <w:name w:val="annotation text"/>
    <w:basedOn w:val="1"/>
    <w:qFormat/>
    <w:uiPriority w:val="0"/>
    <w:pPr>
      <w:jc w:val="left"/>
    </w:pPr>
  </w:style>
  <w:style w:type="paragraph" w:styleId="8">
    <w:name w:val="Body Text"/>
    <w:basedOn w:val="1"/>
    <w:next w:val="1"/>
    <w:qFormat/>
    <w:uiPriority w:val="0"/>
    <w:rPr>
      <w:rFonts w:ascii="楷体_GB2312" w:hAnsi="Arial" w:eastAsia="楷体_GB2312"/>
      <w:sz w:val="28"/>
      <w:szCs w:val="28"/>
    </w:rPr>
  </w:style>
  <w:style w:type="paragraph" w:styleId="9">
    <w:name w:val="Body Text Indent"/>
    <w:basedOn w:val="1"/>
    <w:next w:val="10"/>
    <w:qFormat/>
    <w:uiPriority w:val="0"/>
    <w:pPr>
      <w:ind w:firstLine="795"/>
    </w:pPr>
    <w:rPr>
      <w:sz w:val="32"/>
      <w:szCs w:val="32"/>
    </w:rPr>
  </w:style>
  <w:style w:type="paragraph" w:styleId="10">
    <w:name w:val="envelope return"/>
    <w:basedOn w:val="1"/>
    <w:qFormat/>
    <w:uiPriority w:val="0"/>
    <w:pPr>
      <w:snapToGrid w:val="0"/>
    </w:pPr>
    <w:rPr>
      <w:rFonts w:ascii="Arial" w:hAnsi="Arial"/>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6"/>
    <w:basedOn w:val="1"/>
    <w:next w:val="1"/>
    <w:qFormat/>
    <w:uiPriority w:val="0"/>
    <w:pPr>
      <w:ind w:left="2100"/>
    </w:pPr>
  </w:style>
  <w:style w:type="paragraph" w:styleId="14">
    <w:name w:val="Body Text Indent 3"/>
    <w:basedOn w:val="1"/>
    <w:next w:val="6"/>
    <w:qFormat/>
    <w:uiPriority w:val="0"/>
    <w:pPr>
      <w:spacing w:line="360" w:lineRule="auto"/>
      <w:ind w:firstLine="617" w:firstLineChars="257"/>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8"/>
    <w:next w:val="13"/>
    <w:qFormat/>
    <w:uiPriority w:val="0"/>
    <w:pPr>
      <w:spacing w:after="120"/>
      <w:ind w:firstLine="420" w:firstLineChars="100"/>
    </w:pPr>
    <w:rPr>
      <w:rFonts w:ascii="Calibri"/>
      <w:sz w:val="26"/>
    </w:rPr>
  </w:style>
  <w:style w:type="paragraph" w:styleId="17">
    <w:name w:val="Body Text First Indent 2"/>
    <w:basedOn w:val="9"/>
    <w:next w:val="14"/>
    <w:unhideWhenUsed/>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无列表1"/>
    <w:semiHidden/>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Table Paragraph"/>
    <w:basedOn w:val="1"/>
    <w:qFormat/>
    <w:uiPriority w:val="0"/>
    <w:pPr>
      <w:jc w:val="left"/>
    </w:pPr>
    <w:rPr>
      <w:rFonts w:ascii="Calibri" w:hAnsi="Calibri" w:eastAsia="宋体" w:cs="黑体"/>
      <w:kern w:val="0"/>
      <w:sz w:val="22"/>
      <w:lang w:eastAsia="en-US"/>
    </w:rPr>
  </w:style>
  <w:style w:type="paragraph" w:customStyle="1" w:styleId="23">
    <w:name w:val="正文（缩进）"/>
    <w:basedOn w:val="1"/>
    <w:qFormat/>
    <w:uiPriority w:val="0"/>
    <w:pPr>
      <w:ind w:firstLine="480" w:firstLineChars="200"/>
    </w:pPr>
  </w:style>
  <w:style w:type="character" w:customStyle="1" w:styleId="24">
    <w:name w:val="font51"/>
    <w:basedOn w:val="20"/>
    <w:qFormat/>
    <w:uiPriority w:val="0"/>
    <w:rPr>
      <w:rFonts w:hint="eastAsia" w:ascii="宋体" w:hAnsi="宋体" w:eastAsia="宋体" w:cs="宋体"/>
      <w:color w:val="000000"/>
      <w:sz w:val="21"/>
      <w:szCs w:val="21"/>
      <w:u w:val="none"/>
    </w:rPr>
  </w:style>
  <w:style w:type="character" w:customStyle="1" w:styleId="25">
    <w:name w:val="默认段落字体1"/>
    <w:qFormat/>
    <w:uiPriority w:val="0"/>
  </w:style>
  <w:style w:type="paragraph" w:styleId="26">
    <w:name w:val="List Paragraph"/>
    <w:basedOn w:val="1"/>
    <w:qFormat/>
    <w:uiPriority w:val="0"/>
    <w:pPr>
      <w:ind w:firstLine="420"/>
    </w:pPr>
    <w:rPr>
      <w:rFonts w:ascii="Calibri" w:hAnsi="Calibri"/>
    </w:rPr>
  </w:style>
  <w:style w:type="character" w:customStyle="1" w:styleId="27">
    <w:name w:val="标题 2 字符"/>
    <w:link w:val="3"/>
    <w:qFormat/>
    <w:uiPriority w:val="0"/>
    <w:rPr>
      <w:rFonts w:ascii="Arial" w:hAnsi="Arial" w:eastAsia="黑体"/>
      <w:b/>
      <w:sz w:val="32"/>
      <w:szCs w:val="24"/>
    </w:rPr>
  </w:style>
  <w:style w:type="paragraph" w:customStyle="1" w:styleId="28">
    <w:name w:val="Other|1"/>
    <w:basedOn w:val="1"/>
    <w:qFormat/>
    <w:uiPriority w:val="0"/>
    <w:rPr>
      <w:rFonts w:ascii="宋体" w:hAnsi="宋体" w:cs="宋体"/>
      <w:sz w:val="15"/>
      <w:szCs w:val="15"/>
      <w:lang w:val="zh-TW" w:eastAsia="zh-TW" w:bidi="zh-TW"/>
    </w:rPr>
  </w:style>
  <w:style w:type="paragraph" w:customStyle="1" w:styleId="29">
    <w:name w:val="Default"/>
    <w:qFormat/>
    <w:uiPriority w:val="99"/>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30">
    <w:name w:val="Table Text"/>
    <w:basedOn w:val="1"/>
    <w:semiHidden/>
    <w:qFormat/>
    <w:uiPriority w:val="0"/>
    <w:rPr>
      <w:rFonts w:ascii="宋体" w:hAnsi="宋体" w:eastAsia="宋体" w:cs="宋体"/>
      <w:sz w:val="24"/>
      <w:szCs w:val="24"/>
      <w:lang w:eastAsia="en-US"/>
    </w:rPr>
  </w:style>
  <w:style w:type="table" w:customStyle="1" w:styleId="31">
    <w:name w:val="Table Normal"/>
    <w:unhideWhenUsed/>
    <w:qFormat/>
    <w:uiPriority w:val="0"/>
    <w:tblPr>
      <w:tblCellMar>
        <w:top w:w="0" w:type="dxa"/>
        <w:left w:w="0" w:type="dxa"/>
        <w:bottom w:w="0" w:type="dxa"/>
        <w:right w:w="0" w:type="dxa"/>
      </w:tblCellMar>
    </w:tblPr>
  </w:style>
  <w:style w:type="paragraph" w:customStyle="1" w:styleId="32">
    <w:name w:val="Normal_2"/>
    <w:qFormat/>
    <w:uiPriority w:val="0"/>
    <w:pPr>
      <w:spacing w:after="160" w:line="278" w:lineRule="auto"/>
    </w:pPr>
    <w:rPr>
      <w:rFonts w:ascii="Times New Roman" w:hAnsi="Times New Roman" w:eastAsia="Times New Roman" w:cs="Times New Roman"/>
      <w:sz w:val="24"/>
      <w:szCs w:val="24"/>
      <w:lang w:val="en-US" w:eastAsia="zh-CN" w:bidi="ar-SA"/>
    </w:rPr>
  </w:style>
  <w:style w:type="paragraph" w:customStyle="1" w:styleId="33">
    <w:name w:val="Normal_7"/>
    <w:qFormat/>
    <w:uiPriority w:val="0"/>
    <w:pPr>
      <w:spacing w:after="160" w:line="278" w:lineRule="auto"/>
    </w:pPr>
    <w:rPr>
      <w:rFonts w:ascii="Times New Roman" w:hAnsi="Times New Roman" w:eastAsia="Times New Roman" w:cs="Times New Roman"/>
      <w:sz w:val="24"/>
      <w:szCs w:val="24"/>
      <w:lang w:val="en-US" w:eastAsia="zh-CN" w:bidi="ar-SA"/>
    </w:rPr>
  </w:style>
  <w:style w:type="paragraph" w:customStyle="1" w:styleId="34">
    <w:name w:val="Normal_6"/>
    <w:qFormat/>
    <w:uiPriority w:val="0"/>
    <w:pPr>
      <w:spacing w:after="160" w:line="278" w:lineRule="auto"/>
    </w:pPr>
    <w:rPr>
      <w:rFonts w:ascii="Times New Roman" w:hAnsi="Times New Roman" w:eastAsia="Times New Roman" w:cs="Times New Roman"/>
      <w:sz w:val="24"/>
      <w:szCs w:val="24"/>
      <w:lang w:val="en-US" w:eastAsia="zh-CN" w:bidi="ar-SA"/>
    </w:rPr>
  </w:style>
  <w:style w:type="paragraph" w:customStyle="1" w:styleId="35">
    <w:name w:val="普通正文"/>
    <w:basedOn w:val="1"/>
    <w:qFormat/>
    <w:uiPriority w:val="0"/>
    <w:pPr>
      <w:spacing w:line="360" w:lineRule="auto"/>
      <w:ind w:firstLine="420"/>
      <w:jc w:val="left"/>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13514</Words>
  <Characters>14117</Characters>
  <Lines>123</Lines>
  <Paragraphs>34</Paragraphs>
  <TotalTime>12</TotalTime>
  <ScaleCrop>false</ScaleCrop>
  <LinksUpToDate>false</LinksUpToDate>
  <CharactersWithSpaces>14831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2025-05-12T01:39:00Z</dcterms:created>
  <dc:creator>Administrator</dc:creator>
  <cp:lastModifiedBy>衡-</cp:lastModifiedBy>
  <cp:lastPrinted>2025-04-02T06:33:00Z</cp:lastPrinted>
  <dcterms:modified xsi:type="dcterms:W3CDTF">2025-06-16T09:31:40Z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3A27031759C348278BB8B19BB691D81C_13</vt:lpwstr>
  </property>
  <property fmtid="{D5CDD505-2E9C-101B-9397-08002B2CF9AE}" pid="4" name="KSOTemplateDocerSaveRecord">
    <vt:lpwstr>eyJoZGlkIjoiOTNhYzc0NjU3N2Q4MWY1YWViNjkzOTI4ZDFmNDU5ZjciLCJ1c2VySWQiOiIzNjQ1NTM3MzEifQ==</vt:lpwstr>
  </property>
</Properties>
</file>