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66" w:rsidRDefault="003D76B5" w:rsidP="00D86566">
      <w:pPr>
        <w:spacing w:line="38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</w:pPr>
      <w:bookmarkStart w:id="0" w:name="OLE_LINK25"/>
      <w:bookmarkStart w:id="1" w:name="OLE_LINK26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监控存储扩容</w:t>
      </w:r>
      <w:bookmarkEnd w:id="0"/>
      <w:bookmarkEnd w:id="1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采购项目比选文件</w:t>
      </w:r>
    </w:p>
    <w:p w:rsidR="004C25F8" w:rsidRDefault="00D86566" w:rsidP="00D86566">
      <w:pPr>
        <w:spacing w:line="380" w:lineRule="exact"/>
        <w:ind w:firstLineChars="300" w:firstLine="96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（第二次）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一、项目基本情况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.项目名称：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丹阳市人民医院监控存储扩容</w:t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项目需求：</w:t>
      </w:r>
      <w:r>
        <w:rPr>
          <w:rFonts w:ascii="微软雅黑" w:eastAsia="微软雅黑" w:hAnsi="微软雅黑" w:cs="微软雅黑" w:hint="eastAsia"/>
          <w:bCs/>
          <w:szCs w:val="21"/>
        </w:rPr>
        <w:t>在现有视频监控存储设备的基础上增加存储设备，确保存储时间达90天。</w:t>
      </w:r>
    </w:p>
    <w:p w:rsidR="004C25F8" w:rsidRDefault="003D76B5">
      <w:pPr>
        <w:pStyle w:val="Default"/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预算：26.29万元</w:t>
      </w:r>
      <w:r>
        <w:rPr>
          <w:rFonts w:ascii="微软雅黑" w:eastAsia="微软雅黑" w:hAnsi="微软雅黑" w:cs="微软雅黑" w:hint="eastAsia"/>
          <w:sz w:val="21"/>
          <w:szCs w:val="21"/>
        </w:rPr>
        <w:tab/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采购项目内部编号：DRY-CG-2025045</w:t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bookmarkStart w:id="2" w:name="_GoBack"/>
      <w:bookmarkEnd w:id="2"/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评审方法：最低价法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4C25F8" w:rsidRDefault="003D76B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本项目不得转包，不接受联合体投标，确定成交供应商数量：1 名。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二、投标人资质要求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法律、行政法规规定的其他条件；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4C25F8" w:rsidRDefault="003D76B5">
      <w:pPr>
        <w:spacing w:line="38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1.8本项目特定资质要求：所投产品需要提供厂家质保函并加盖公章，中标后需要提供所投产品序列号！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三、采购内容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1.16T监控专用硬盘96块、网络视频存储服务器：2台。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2.技术参数</w:t>
      </w:r>
    </w:p>
    <w:tbl>
      <w:tblPr>
        <w:tblStyle w:val="a5"/>
        <w:tblW w:w="8272" w:type="dxa"/>
        <w:tblLayout w:type="fixed"/>
        <w:tblLook w:val="04A0" w:firstRow="1" w:lastRow="0" w:firstColumn="1" w:lastColumn="0" w:noHBand="0" w:noVBand="1"/>
      </w:tblPr>
      <w:tblGrid>
        <w:gridCol w:w="2268"/>
        <w:gridCol w:w="6004"/>
      </w:tblGrid>
      <w:tr w:rsidR="004C25F8" w:rsidTr="003B6A48">
        <w:tc>
          <w:tcPr>
            <w:tcW w:w="2268" w:type="dxa"/>
          </w:tcPr>
          <w:p w:rsidR="004C25F8" w:rsidRDefault="003D76B5" w:rsidP="00EE6F9D">
            <w:pPr>
              <w:pStyle w:val="Other10"/>
              <w:spacing w:before="1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指标项</w:t>
            </w:r>
          </w:p>
        </w:tc>
        <w:tc>
          <w:tcPr>
            <w:tcW w:w="6004" w:type="dxa"/>
          </w:tcPr>
          <w:p w:rsidR="004C25F8" w:rsidRDefault="003D76B5" w:rsidP="00EE6F9D">
            <w:pPr>
              <w:pStyle w:val="Other10"/>
              <w:spacing w:before="14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技术参数</w:t>
            </w:r>
          </w:p>
        </w:tc>
      </w:tr>
      <w:tr w:rsidR="004C25F8" w:rsidTr="003B6A48">
        <w:tc>
          <w:tcPr>
            <w:tcW w:w="2268" w:type="dxa"/>
            <w:vAlign w:val="center"/>
          </w:tcPr>
          <w:p w:rsidR="004C25F8" w:rsidRDefault="003D76B5" w:rsidP="00EE6F9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磁盘阵列柜</w:t>
            </w:r>
          </w:p>
          <w:p w:rsidR="004C25F8" w:rsidRDefault="003D76B5" w:rsidP="00EE6F9D">
            <w:pPr>
              <w:widowControl/>
              <w:jc w:val="left"/>
              <w:rPr>
                <w:rFonts w:asciiTheme="minorEastAsia" w:hAnsiTheme="minorEastAsia" w:cs="微软雅黑"/>
                <w:color w:val="333333"/>
                <w:sz w:val="24"/>
                <w:highlight w:val="gree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（视频存储服务器）</w:t>
            </w:r>
          </w:p>
        </w:tc>
        <w:tc>
          <w:tcPr>
            <w:tcW w:w="6004" w:type="dxa"/>
            <w:vAlign w:val="center"/>
          </w:tcPr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主处理器：64位高性能多核处理器;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操作系统：嵌入式LINUX系统;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控制器：单控制器;</w:t>
            </w:r>
          </w:p>
          <w:p w:rsidR="004C25F8" w:rsidRDefault="003D76B5" w:rsidP="00EE6F9D">
            <w:pPr>
              <w:jc w:val="left"/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网络协议：支持RTP/RTCP/RTSP/UDP/HTTP/NTP/SNMP/SMB/NFS/FTP协议;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高速缓存：标配8GB，可扩展至128G;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视频直存（私有协议）：最大支持400路（800MBPS）前段接入、存储、转发，32路（64Mbps）网络回放;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硬盘接口：48个，SATA，单盘最大支持16TB，支持热插拔，支持CMR;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磁盘处理：支持磁盘坏道映射，延长硬盘使用寿命；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RAID重建：支持动态调整RAID重建速度，保证系统负载均衡；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网口特性：支持负载均衡，容增等网口绑定模式；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集群服务：支持N+M集群功能;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lastRenderedPageBreak/>
              <w:t>网口：1个管理口，4个千兆口;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串口：1个RS232和1个RS485;</w:t>
            </w:r>
          </w:p>
          <w:p w:rsidR="004C25F8" w:rsidRDefault="003D76B5" w:rsidP="00EE6F9D"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color w:val="333333"/>
                <w:sz w:val="24"/>
                <w:highlight w:val="green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流媒体协议：支持Onvif，GB28181等接入协议</w:t>
            </w:r>
          </w:p>
        </w:tc>
      </w:tr>
      <w:tr w:rsidR="004C25F8" w:rsidTr="003B6A48">
        <w:tc>
          <w:tcPr>
            <w:tcW w:w="2268" w:type="dxa"/>
          </w:tcPr>
          <w:p w:rsidR="004C25F8" w:rsidRDefault="003D76B5" w:rsidP="00EE6F9D">
            <w:pPr>
              <w:spacing w:line="38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企业级硬盘</w:t>
            </w:r>
          </w:p>
        </w:tc>
        <w:tc>
          <w:tcPr>
            <w:tcW w:w="6004" w:type="dxa"/>
          </w:tcPr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单硬盘容量：16TB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硬盘接口：SATA</w:t>
            </w:r>
          </w:p>
          <w:p w:rsidR="004C25F8" w:rsidRDefault="003D76B5" w:rsidP="00EE6F9D">
            <w:pPr>
              <w:rPr>
                <w:rFonts w:asciiTheme="minorEastAsia" w:hAnsiTheme="minorEastAsia" w:cstheme="minorEastAsia"/>
                <w:sz w:val="18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硬盘转速：7200RPM</w:t>
            </w:r>
          </w:p>
          <w:p w:rsidR="004C25F8" w:rsidRDefault="003D76B5" w:rsidP="00EE6F9D">
            <w:pPr>
              <w:spacing w:line="38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21"/>
              </w:rPr>
              <w:t>硬盘缓存：256MB</w:t>
            </w:r>
          </w:p>
        </w:tc>
      </w:tr>
    </w:tbl>
    <w:p w:rsidR="004C25F8" w:rsidRDefault="003D76B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服务</w:t>
      </w:r>
      <w:bookmarkStart w:id="3" w:name="OLE_LINK23"/>
      <w:bookmarkStart w:id="4" w:name="OLE_LINK24"/>
      <w:r>
        <w:rPr>
          <w:rFonts w:ascii="微软雅黑" w:eastAsia="微软雅黑" w:hAnsi="微软雅黑" w:cs="微软雅黑" w:hint="eastAsia"/>
          <w:b/>
          <w:bCs/>
          <w:szCs w:val="21"/>
        </w:rPr>
        <w:t>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1.中标人全年对系统内的报修服务响应时间≤24小时，以采购人指定负责人的电话或传真为准，每有1次不符合，扣除中标人500元，</w:t>
      </w:r>
      <w:r>
        <w:rPr>
          <w:rFonts w:ascii="微软雅黑" w:eastAsia="微软雅黑" w:hAnsi="微软雅黑" w:cs="微软雅黑" w:hint="eastAsia"/>
          <w:szCs w:val="21"/>
        </w:rPr>
        <w:t>给采购人造成损失的，还应赔偿采购人一切经济损失。</w:t>
      </w:r>
    </w:p>
    <w:bookmarkEnd w:id="3"/>
    <w:bookmarkEnd w:id="4"/>
    <w:p w:rsidR="004C25F8" w:rsidRDefault="003D76B5">
      <w:pPr>
        <w:spacing w:line="420" w:lineRule="exact"/>
        <w:outlineLvl w:val="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2.每季度进行现场设备巡检，对发现的异常情况及时处理并报采购人主管部门负责人，维护维修记录交采购人相关人员签字确认。每有1次不符合，扣除中标人1000元。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strike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3.质量保证期内设备出现故障，由中标人负责免费维修或免费更换，未及时维修与更换的，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每次扣除中标人1000元，</w:t>
      </w:r>
      <w:r>
        <w:rPr>
          <w:rFonts w:ascii="微软雅黑" w:eastAsia="微软雅黑" w:hAnsi="微软雅黑" w:cs="微软雅黑" w:hint="eastAsia"/>
          <w:szCs w:val="21"/>
        </w:rPr>
        <w:t>给采购人造成损失的，还应赔偿采购人一切经济损失。</w:t>
      </w:r>
    </w:p>
    <w:p w:rsidR="004C25F8" w:rsidRDefault="003D76B5">
      <w:pPr>
        <w:spacing w:line="3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6524"/>
      </w:tblGrid>
      <w:tr w:rsidR="004C25F8">
        <w:trPr>
          <w:trHeight w:val="514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2629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00元</w:t>
            </w:r>
          </w:p>
        </w:tc>
      </w:tr>
      <w:tr w:rsidR="004C25F8">
        <w:trPr>
          <w:trHeight w:val="363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:rsidR="004C25F8">
        <w:trPr>
          <w:trHeight w:val="694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numPr>
                <w:ilvl w:val="0"/>
                <w:numId w:val="5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正常运行所产生的所有费用均由中标人承担，中标人自身原因造成漏报、少报皆自行承担责任，采购人不予补偿。</w:t>
            </w:r>
          </w:p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2.根据采购人提供的服务内容报总价。</w:t>
            </w:r>
          </w:p>
        </w:tc>
      </w:tr>
      <w:tr w:rsidR="004C25F8">
        <w:trPr>
          <w:trHeight w:val="90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</w:rPr>
              <w:t>验收合格，付款至合同价的80 %，余款在三年后一次性付清。</w:t>
            </w:r>
          </w:p>
        </w:tc>
      </w:tr>
      <w:tr w:rsidR="004C25F8">
        <w:trPr>
          <w:trHeight w:val="3337"/>
        </w:trPr>
        <w:tc>
          <w:tcPr>
            <w:tcW w:w="1901" w:type="dxa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vAlign w:val="center"/>
          </w:tcPr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合同经双方签字生效后，双方必须严格遵守，除因不可抗力情形或出现采购人可单方面解除/终止合同的情形，任何一方不得单方面解除或终止合同，否则应向对方支付违约金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13000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一方未遵守合同约定构成违约的，招标文件另有约定除外，应当向守约方支付违约金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13000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13000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元，给采购人造成损失的，还应赔偿采购人一切经济损失。</w:t>
            </w:r>
          </w:p>
          <w:p w:rsidR="004C25F8" w:rsidRDefault="003D76B5">
            <w:pPr>
              <w:pStyle w:val="a4"/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履约期间交通工具自备，所有安全责任自负，与采购人无涉。</w:t>
            </w:r>
          </w:p>
        </w:tc>
      </w:tr>
      <w:tr w:rsidR="004C25F8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工期要求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自合同签订之日起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u w:val="single"/>
              </w:rPr>
              <w:t xml:space="preserve"> 15</w:t>
            </w:r>
            <w:r>
              <w:rPr>
                <w:rFonts w:ascii="微软雅黑" w:eastAsia="微软雅黑" w:hAnsi="微软雅黑" w:cs="微软雅黑"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天内完成比选文件约定内容。</w:t>
            </w:r>
          </w:p>
        </w:tc>
      </w:tr>
      <w:tr w:rsidR="004C25F8">
        <w:trPr>
          <w:trHeight w:val="477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验收要求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numPr>
                <w:ilvl w:val="0"/>
                <w:numId w:val="7"/>
              </w:num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设备数量、技术参数与招标文件相符；</w:t>
            </w:r>
          </w:p>
          <w:p w:rsidR="004C25F8" w:rsidRDefault="003D76B5">
            <w:pPr>
              <w:numPr>
                <w:ilvl w:val="0"/>
                <w:numId w:val="7"/>
              </w:num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扩容后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存储时间已达90天。</w:t>
            </w:r>
          </w:p>
        </w:tc>
      </w:tr>
      <w:tr w:rsidR="004C25F8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质量保证期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服务器、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磁盘阵列柜：36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个月，质量保证期自验收合格起计算，质量保证期自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日起至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日止。货物更换后需重新计算质量保证期。</w:t>
            </w:r>
          </w:p>
          <w:p w:rsidR="004C25F8" w:rsidRDefault="003D76B5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硬盘：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60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个月，质量保证期自验收合格起计算，质量保证期自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日起至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日止。货物更换后需重新计算质量保证期。</w:t>
            </w:r>
          </w:p>
          <w:p w:rsidR="004C25F8" w:rsidRDefault="003D76B5">
            <w:pPr>
              <w:numPr>
                <w:ilvl w:val="0"/>
                <w:numId w:val="8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质量保证期内，中标人对所供货物实行包换、包退，人为损坏等非质量问题除外。</w:t>
            </w:r>
          </w:p>
        </w:tc>
      </w:tr>
      <w:tr w:rsidR="004C25F8">
        <w:trPr>
          <w:trHeight w:val="600"/>
        </w:trPr>
        <w:tc>
          <w:tcPr>
            <w:tcW w:w="1901" w:type="dxa"/>
            <w:shd w:val="clear" w:color="auto" w:fill="auto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4C25F8" w:rsidRDefault="003D76B5">
            <w:pPr>
              <w:pStyle w:val="a4"/>
              <w:spacing w:line="320" w:lineRule="exact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</w:t>
            </w:r>
          </w:p>
        </w:tc>
      </w:tr>
    </w:tbl>
    <w:p w:rsidR="004C25F8" w:rsidRDefault="003D76B5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4C25F8" w:rsidRDefault="003D76B5">
      <w:pPr>
        <w:spacing w:line="380" w:lineRule="exact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3D76B5" w:rsidRDefault="003D76B5" w:rsidP="003D76B5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  <w:highlight w:val="green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六、报名及开标</w:t>
      </w:r>
    </w:p>
    <w:p w:rsidR="003D76B5" w:rsidRDefault="003D76B5" w:rsidP="003D76B5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报名时间：2025年</w:t>
      </w:r>
      <w:r>
        <w:rPr>
          <w:rFonts w:ascii="微软雅黑" w:eastAsia="微软雅黑" w:hAnsi="微软雅黑" w:cs="微软雅黑"/>
          <w:szCs w:val="21"/>
        </w:rPr>
        <w:t>0</w:t>
      </w:r>
      <w:r w:rsidR="008A4C99">
        <w:rPr>
          <w:rFonts w:ascii="微软雅黑" w:eastAsia="微软雅黑" w:hAnsi="微软雅黑" w:cs="微软雅黑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8A4C99">
        <w:rPr>
          <w:rFonts w:ascii="微软雅黑" w:eastAsia="微软雅黑" w:hAnsi="微软雅黑" w:cs="微软雅黑"/>
          <w:szCs w:val="21"/>
        </w:rPr>
        <w:t>26</w:t>
      </w:r>
      <w:r>
        <w:rPr>
          <w:rFonts w:ascii="微软雅黑" w:eastAsia="微软雅黑" w:hAnsi="微软雅黑" w:cs="微软雅黑" w:hint="eastAsia"/>
          <w:szCs w:val="21"/>
        </w:rPr>
        <w:t>日至2025年0</w:t>
      </w:r>
      <w:r w:rsidR="008A4C99">
        <w:rPr>
          <w:rFonts w:ascii="微软雅黑" w:eastAsia="微软雅黑" w:hAnsi="微软雅黑" w:cs="微软雅黑"/>
          <w:szCs w:val="21"/>
        </w:rPr>
        <w:t>9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8A4C99">
        <w:rPr>
          <w:rFonts w:ascii="微软雅黑" w:eastAsia="微软雅黑" w:hAnsi="微软雅黑" w:cs="微软雅黑" w:hint="eastAsia"/>
          <w:szCs w:val="21"/>
        </w:rPr>
        <w:t>0</w:t>
      </w:r>
      <w:r w:rsidR="008A4C99">
        <w:rPr>
          <w:rFonts w:ascii="微软雅黑" w:eastAsia="微软雅黑" w:hAnsi="微软雅黑" w:cs="微软雅黑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下午2:00-5:00；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联系人及电话：杨先生；联系电话：0511-86553123、15189172512。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报名递交材料：营业执照与法人身份证复印件，盖公章。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3D76B5" w:rsidRDefault="003D76B5" w:rsidP="003D76B5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4C25F8" w:rsidRPr="003D76B5" w:rsidRDefault="004C25F8">
      <w:pPr>
        <w:widowControl/>
        <w:spacing w:line="380" w:lineRule="exact"/>
        <w:jc w:val="left"/>
        <w:rPr>
          <w:rFonts w:ascii="微软雅黑" w:eastAsia="微软雅黑" w:hAnsi="微软雅黑" w:cs="微软雅黑"/>
          <w:b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500" w:firstLine="160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4C25F8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4C25F8" w:rsidRDefault="003D76B5">
      <w:pPr>
        <w:widowControl/>
        <w:spacing w:line="380" w:lineRule="exact"/>
        <w:ind w:firstLineChars="400" w:firstLine="1280"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lastRenderedPageBreak/>
        <w:t>丹阳市人民医院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监控存储扩容项目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合同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乙方：</w:t>
      </w:r>
    </w:p>
    <w:p w:rsidR="004C25F8" w:rsidRDefault="003D76B5">
      <w:pPr>
        <w:widowControl/>
        <w:spacing w:line="38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 xml:space="preserve">监控存储扩容项目 </w:t>
      </w:r>
      <w:r>
        <w:rPr>
          <w:rFonts w:ascii="微软雅黑" w:eastAsia="微软雅黑" w:hAnsi="微软雅黑" w:cs="微软雅黑" w:hint="eastAsia"/>
          <w:szCs w:val="21"/>
        </w:rPr>
        <w:t>（采购编号：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DRY-CG-2025045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一、经甲方同意，购进乙方以下产品：</w:t>
      </w:r>
    </w:p>
    <w:tbl>
      <w:tblPr>
        <w:tblW w:w="8623" w:type="dxa"/>
        <w:tblLayout w:type="fixed"/>
        <w:tblLook w:val="04A0" w:firstRow="1" w:lastRow="0" w:firstColumn="1" w:lastColumn="0" w:noHBand="0" w:noVBand="1"/>
      </w:tblPr>
      <w:tblGrid>
        <w:gridCol w:w="818"/>
        <w:gridCol w:w="2220"/>
        <w:gridCol w:w="1823"/>
        <w:gridCol w:w="1962"/>
        <w:gridCol w:w="923"/>
        <w:gridCol w:w="877"/>
      </w:tblGrid>
      <w:tr w:rsidR="004C25F8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规格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品牌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数量</w:t>
            </w: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4C25F8">
            <w:pPr>
              <w:pStyle w:val="a6"/>
              <w:widowControl/>
              <w:numPr>
                <w:ilvl w:val="0"/>
                <w:numId w:val="9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16T监控专用硬盘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块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96</w:t>
            </w: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4C25F8">
            <w:pPr>
              <w:pStyle w:val="a6"/>
              <w:widowControl/>
              <w:numPr>
                <w:ilvl w:val="0"/>
                <w:numId w:val="9"/>
              </w:numPr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网络视频存储服务器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</w:tr>
    </w:tbl>
    <w:p w:rsidR="004C25F8" w:rsidRDefault="003D76B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二、技术参数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三、服务要求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工期要求：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五、验收要求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六、质量保质期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七、履约保证金：</w:t>
      </w:r>
      <w:r>
        <w:rPr>
          <w:rFonts w:ascii="微软雅黑" w:eastAsia="微软雅黑" w:hAnsi="微软雅黑" w:cs="微软雅黑" w:hint="eastAsia"/>
          <w:kern w:val="0"/>
          <w:szCs w:val="21"/>
        </w:rPr>
        <w:t>本项目不收取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履约保证金。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八、履约要求：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numPr>
          <w:ilvl w:val="0"/>
          <w:numId w:val="10"/>
        </w:num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付款方式：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1.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2.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1.甲方的采购文件；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2.乙方的响应文件；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3.乙方的服务承诺；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4.甲乙双方商定的其他文件等。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十一. 其他：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1.未尽事宜双方友好协商解决，并以书面文件作为补充附件，若双方产生纠纷且不能协商解决，由甲方所在地人民法院诉讼处理。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2.本协议一式叁份，盖章签字生效，甲方贰份，乙方壹份，具有同等效力。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3.乙方指定      （电话：   微信号：  QQ号：     邮箱：  ）与甲方进行工作联系，就本合同相关内容向甲方做出的认可、接受、承诺等一切意思表示乙方均予以认可。</w:t>
      </w:r>
    </w:p>
    <w:p w:rsidR="004C25F8" w:rsidRDefault="003D76B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4.甲方指定      （电话：   微信号：  QQ号：     邮箱：  ）与乙方进行工作联系，就本合同相关内容向甲方做出的认可、接受、承诺等一切意思表示甲方均予以认可。</w:t>
      </w:r>
    </w:p>
    <w:p w:rsidR="004C25F8" w:rsidRDefault="004C25F8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 乙方：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单位地址：丹阳市新民西路2号           单位地址：                                                                           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电话号码：0511-86553047                电话号码：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                       法人委托人签字：</w:t>
      </w:r>
    </w:p>
    <w:p w:rsidR="004C25F8" w:rsidRDefault="004C25F8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                         法人代表签字：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4C25F8" w:rsidRDefault="003D76B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     年    月    日              日期：       年     月     日</w:t>
      </w:r>
    </w:p>
    <w:p w:rsidR="004C25F8" w:rsidRDefault="003D76B5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第二部分 谈判响应文件（投标时递交，格式如下）</w:t>
      </w:r>
    </w:p>
    <w:p w:rsidR="004C25F8" w:rsidRDefault="004C25F8">
      <w:pPr>
        <w:snapToGrid w:val="0"/>
        <w:spacing w:line="380" w:lineRule="exact"/>
        <w:ind w:firstLineChars="1000" w:firstLine="2100"/>
        <w:rPr>
          <w:rFonts w:ascii="微软雅黑" w:eastAsia="微软雅黑" w:hAnsi="微软雅黑" w:cs="微软雅黑"/>
          <w:szCs w:val="21"/>
          <w:u w:val="single"/>
        </w:rPr>
      </w:pPr>
    </w:p>
    <w:p w:rsidR="004C25F8" w:rsidRDefault="003D76B5">
      <w:pPr>
        <w:snapToGrid w:val="0"/>
        <w:spacing w:line="38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  <w:u w:val="single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u w:val="single"/>
        </w:rPr>
        <w:t>监控存储扩容</w:t>
      </w: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采购项目</w:t>
      </w:r>
    </w:p>
    <w:p w:rsidR="004C25F8" w:rsidRDefault="004C25F8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4C25F8" w:rsidRDefault="004C25F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DRY-CG-2025-045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4C25F8" w:rsidRDefault="004C25F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4C25F8" w:rsidRDefault="004C25F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4C25F8" w:rsidRDefault="004C25F8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5" w:name="_Toc9147"/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3D76B5">
      <w:pPr>
        <w:widowControl/>
        <w:jc w:val="left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/>
          <w:sz w:val="21"/>
          <w:szCs w:val="21"/>
        </w:rPr>
        <w:br w:type="page"/>
      </w:r>
    </w:p>
    <w:p w:rsidR="004C25F8" w:rsidRDefault="004C25F8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4C25F8" w:rsidRDefault="003D76B5">
      <w:pPr>
        <w:spacing w:line="380" w:lineRule="exact"/>
        <w:ind w:firstLineChars="1500" w:firstLine="315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4C25F8" w:rsidRDefault="003D76B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4C25F8" w:rsidRDefault="004C25F8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4C25F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4C25F8" w:rsidRDefault="003D76B5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5"/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4C25F8" w:rsidRDefault="003D76B5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F026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FF9532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697932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4C25F8" w:rsidRDefault="003D76B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4C25F8" w:rsidRDefault="003D76B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4C25F8" w:rsidRDefault="004C25F8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6" w:name="_Toc26543"/>
    </w:p>
    <w:p w:rsidR="004C25F8" w:rsidRDefault="003D76B5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       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6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4C25F8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4C25F8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noProof/>
                <w:szCs w:val="21"/>
                <w:u w:val="single"/>
                <w:lang w:val="en-US" w:eastAsia="zh-CN" w:bidi="ar-SA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25F8" w:rsidRDefault="004C25F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 w14:paraId="7D2D810F"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u w:val="single"/>
              </w:rPr>
              <w:t>监控存储扩容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采购项目</w:t>
            </w:r>
          </w:p>
        </w:tc>
      </w:tr>
      <w:tr w:rsidR="004C25F8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4C25F8">
        <w:trPr>
          <w:trHeight w:hRule="exact" w:val="109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pStyle w:val="Other10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4C25F8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4C25F8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4C25F8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3D76B5">
            <w:pPr>
              <w:pStyle w:val="Other10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5F8" w:rsidRDefault="004C25F8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4C25F8" w:rsidRDefault="004C25F8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7" w:name="_Toc26951"/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            分项报价明细表</w:t>
      </w:r>
    </w:p>
    <w:tbl>
      <w:tblPr>
        <w:tblW w:w="8281" w:type="dxa"/>
        <w:tblLayout w:type="fixed"/>
        <w:tblLook w:val="04A0" w:firstRow="1" w:lastRow="0" w:firstColumn="1" w:lastColumn="0" w:noHBand="0" w:noVBand="1"/>
      </w:tblPr>
      <w:tblGrid>
        <w:gridCol w:w="818"/>
        <w:gridCol w:w="2220"/>
        <w:gridCol w:w="923"/>
        <w:gridCol w:w="1260"/>
        <w:gridCol w:w="1210"/>
        <w:gridCol w:w="1850"/>
      </w:tblGrid>
      <w:tr w:rsidR="004C25F8">
        <w:trPr>
          <w:trHeight w:val="3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名称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单价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分项合计</w:t>
            </w: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3D76B5">
            <w:pPr>
              <w:pStyle w:val="a6"/>
              <w:widowControl/>
              <w:spacing w:line="380" w:lineRule="exact"/>
              <w:ind w:left="0" w:firstLine="0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16T监控专用硬盘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3D76B5">
            <w:pPr>
              <w:pStyle w:val="a6"/>
              <w:widowControl/>
              <w:spacing w:line="380" w:lineRule="exact"/>
              <w:ind w:left="0" w:firstLine="0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spacing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网络视频存储服务器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4C25F8">
        <w:trPr>
          <w:trHeight w:val="268"/>
        </w:trPr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8" w:rsidRDefault="003D76B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5F8" w:rsidRDefault="004C25F8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</w:tbl>
    <w:p w:rsidR="004C25F8" w:rsidRDefault="004C25F8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1.投标人据实填写报价表与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3.分项报价明细表中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合计（总报价）</w:t>
      </w:r>
      <w:r>
        <w:rPr>
          <w:rFonts w:ascii="微软雅黑" w:eastAsia="微软雅黑" w:hAnsi="微软雅黑" w:cs="微软雅黑" w:hint="eastAsia"/>
          <w:sz w:val="21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应一致，否则为无效响应文件。</w:t>
      </w:r>
    </w:p>
    <w:p w:rsidR="004C25F8" w:rsidRDefault="003D76B5">
      <w:pPr>
        <w:pStyle w:val="a6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4C25F8" w:rsidRDefault="003D76B5">
      <w:pPr>
        <w:pStyle w:val="a3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4C25F8" w:rsidRDefault="003D76B5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4C25F8">
      <w:pPr>
        <w:widowControl/>
        <w:spacing w:line="380" w:lineRule="exact"/>
        <w:ind w:firstLineChars="1400" w:firstLine="294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:rsidR="004C25F8" w:rsidRDefault="003D76B5">
      <w:pPr>
        <w:widowControl/>
        <w:spacing w:line="380" w:lineRule="exact"/>
        <w:ind w:firstLineChars="1400" w:firstLine="294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三、法定代表人身份证明</w:t>
      </w:r>
      <w:bookmarkEnd w:id="7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书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4B38D7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FD6B05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6889B3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9A09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DDE52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4C25F8" w:rsidRDefault="004C25F8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4C25F8" w:rsidRDefault="003D76B5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323526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4C25F8" w:rsidRDefault="004C25F8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4C25F8" w:rsidRDefault="003D76B5">
      <w:pPr>
        <w:pStyle w:val="a4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C5E5EE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8" w:name="_Toc10458"/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3D76B5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8"/>
    </w:p>
    <w:p w:rsidR="004C25F8" w:rsidRDefault="003D76B5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37E130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00E24F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4450A7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4C25F8" w:rsidRDefault="003D76B5">
      <w:pPr>
        <w:pStyle w:val="a4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4C25F8" w:rsidRDefault="003D76B5">
      <w:pPr>
        <w:pStyle w:val="a4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4C25F8" w:rsidRDefault="003D76B5">
      <w:pPr>
        <w:pStyle w:val="a4"/>
        <w:spacing w:line="380" w:lineRule="exact"/>
        <w:ind w:firstLineChars="1400" w:firstLine="2940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41E07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4C25F8" w:rsidRDefault="003D76B5">
      <w:pPr>
        <w:pStyle w:val="a4"/>
        <w:spacing w:line="38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4C25F8" w:rsidRDefault="003D76B5">
      <w:pPr>
        <w:pStyle w:val="a4"/>
        <w:spacing w:line="380" w:lineRule="exact"/>
        <w:ind w:firstLineChars="1400" w:firstLine="294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9" w:name="_Toc28085"/>
      <w:bookmarkStart w:id="10" w:name="_Toc18040"/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4C25F8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4C25F8" w:rsidRDefault="003D76B5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4C25F8" w:rsidRDefault="003D76B5">
      <w:pPr>
        <w:pStyle w:val="a3"/>
        <w:numPr>
          <w:ilvl w:val="0"/>
          <w:numId w:val="11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9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4C25F8" w:rsidRDefault="003D76B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4C25F8" w:rsidRDefault="004C25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3D76B5">
      <w:pPr>
        <w:pStyle w:val="a3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4C25F8" w:rsidRDefault="003D76B5">
      <w:pPr>
        <w:pStyle w:val="a3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4C25F8" w:rsidRDefault="003D76B5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4C25F8" w:rsidRDefault="003D76B5">
      <w:pPr>
        <w:widowControl/>
        <w:numPr>
          <w:ilvl w:val="0"/>
          <w:numId w:val="12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1"/>
    </w:p>
    <w:p w:rsidR="004C25F8" w:rsidRDefault="004C25F8">
      <w:pPr>
        <w:pStyle w:val="a6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pStyle w:val="a6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营业执照复印件加盖公章粘贴于此处</w:t>
      </w:r>
    </w:p>
    <w:p w:rsidR="004C25F8" w:rsidRDefault="003D76B5">
      <w:pPr>
        <w:numPr>
          <w:ilvl w:val="0"/>
          <w:numId w:val="12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4C25F8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4C25F8" w:rsidRDefault="003D76B5">
      <w:pPr>
        <w:widowControl/>
        <w:spacing w:line="380" w:lineRule="exact"/>
        <w:ind w:firstLineChars="1400" w:firstLine="294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2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4C25F8" w:rsidRDefault="003D76B5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D0AD13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4C25F8" w:rsidRDefault="003D76B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4C25F8" w:rsidRDefault="003D76B5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4C25F8" w:rsidRDefault="003D76B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4C25F8" w:rsidRDefault="004C25F8">
      <w:pPr>
        <w:pStyle w:val="a7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2"/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pStyle w:val="a6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4C25F8" w:rsidRDefault="003D76B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pStyle w:val="a6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bookmarkEnd w:id="10"/>
    <w:p w:rsidR="004C25F8" w:rsidRDefault="003D76B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C38A51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46"/>
        <w:gridCol w:w="2685"/>
        <w:gridCol w:w="1509"/>
        <w:gridCol w:w="1341"/>
      </w:tblGrid>
      <w:tr w:rsidR="004C25F8">
        <w:trPr>
          <w:trHeight w:val="515"/>
          <w:jc w:val="center"/>
        </w:trPr>
        <w:tc>
          <w:tcPr>
            <w:tcW w:w="669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846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比选文件规定的服务范围及内容、质量要求</w:t>
            </w:r>
          </w:p>
        </w:tc>
        <w:tc>
          <w:tcPr>
            <w:tcW w:w="2685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599"/>
          <w:jc w:val="center"/>
        </w:trPr>
        <w:tc>
          <w:tcPr>
            <w:tcW w:w="66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4C25F8" w:rsidRDefault="003D76B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4C25F8" w:rsidRDefault="003D76B5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4C25F8" w:rsidRDefault="003D76B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“比选文件规定的服务范围及内容、质量要求”应与比选文件中的内容保持一致。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比选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4C25F8" w:rsidRDefault="003D76B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4C25F8" w:rsidRDefault="004C25F8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4C25F8" w:rsidRDefault="004C25F8">
      <w:pPr>
        <w:widowControl/>
        <w:jc w:val="left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4C25F8" w:rsidRDefault="003D76B5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OL221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605233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5F8" w:rsidRDefault="004C25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7851A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color w:val="000000" w:themeColor="text1"/>
          <w:szCs w:val="21"/>
          <w:u w:val="single"/>
        </w:rPr>
        <w:t>监控存储扩容</w:t>
      </w:r>
      <w:r>
        <w:rPr>
          <w:rFonts w:ascii="微软雅黑" w:eastAsia="微软雅黑" w:hAnsi="微软雅黑" w:cs="微软雅黑" w:hint="eastAsia"/>
          <w:szCs w:val="21"/>
          <w:u w:val="single"/>
        </w:rPr>
        <w:t>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627"/>
        <w:gridCol w:w="2590"/>
        <w:gridCol w:w="1058"/>
        <w:gridCol w:w="1275"/>
      </w:tblGrid>
      <w:tr w:rsidR="004C25F8">
        <w:trPr>
          <w:trHeight w:val="765"/>
        </w:trPr>
        <w:tc>
          <w:tcPr>
            <w:tcW w:w="686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27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比选文件规定的商务条件</w:t>
            </w:r>
          </w:p>
        </w:tc>
        <w:tc>
          <w:tcPr>
            <w:tcW w:w="2590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058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4C25F8" w:rsidRDefault="003D76B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4C25F8">
        <w:trPr>
          <w:trHeight w:val="703"/>
        </w:trPr>
        <w:tc>
          <w:tcPr>
            <w:tcW w:w="686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25F8" w:rsidRDefault="004C25F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4C25F8" w:rsidRDefault="004C25F8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4C25F8" w:rsidRDefault="003D76B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4C25F8" w:rsidRDefault="003D76B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4C25F8" w:rsidRDefault="003D76B5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4C25F8" w:rsidRDefault="003D76B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4C25F8" w:rsidRDefault="003D76B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“比选文件规定的商务要求”项下填写的内容应与比选文件中的 “商务要求”的内容保持一致。</w:t>
      </w:r>
    </w:p>
    <w:p w:rsidR="004C25F8" w:rsidRDefault="003D76B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比选文件规定的商务条件作出明确响应，并列明具体响应数值或内容，只注明符合、满足等无具体内容表述不注明实际数值者的，将视为未实质性满足比选文件要求。投标人需要说明的内容若需特殊表达，应先在本表中进行相应说明，再另页应答，否则投标无效。</w:t>
      </w:r>
    </w:p>
    <w:p w:rsidR="004C25F8" w:rsidRDefault="003D76B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4C25F8" w:rsidRDefault="003D76B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4C25F8" w:rsidRDefault="004C25F8"/>
    <w:sectPr w:rsidR="004C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0B9CA8"/>
    <w:multiLevelType w:val="singleLevel"/>
    <w:tmpl w:val="810B9C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3">
    <w:nsid w:val="995E4814"/>
    <w:multiLevelType w:val="singleLevel"/>
    <w:tmpl w:val="995E4814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152A262"/>
    <w:multiLevelType w:val="singleLevel"/>
    <w:tmpl w:val="E152A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6AE2E11"/>
    <w:multiLevelType w:val="singleLevel"/>
    <w:tmpl w:val="E6AE2E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7">
    <w:nsid w:val="06302F90"/>
    <w:multiLevelType w:val="singleLevel"/>
    <w:tmpl w:val="06302F90"/>
    <w:lvl w:ilvl="0">
      <w:start w:val="2"/>
      <w:numFmt w:val="decimal"/>
      <w:suff w:val="space"/>
      <w:lvlText w:val="%1."/>
      <w:lvlJc w:val="left"/>
    </w:lvl>
  </w:abstractNum>
  <w:abstractNum w:abstractNumId="8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0">
    <w:nsid w:val="36BA0C7C"/>
    <w:multiLevelType w:val="singleLevel"/>
    <w:tmpl w:val="36BA0C7C"/>
    <w:lvl w:ilvl="0">
      <w:start w:val="1"/>
      <w:numFmt w:val="decimal"/>
      <w:suff w:val="nothing"/>
      <w:lvlText w:val="%1．"/>
      <w:lvlJc w:val="left"/>
    </w:lvl>
  </w:abstractNum>
  <w:abstractNum w:abstractNumId="11">
    <w:nsid w:val="3CF54FE2"/>
    <w:multiLevelType w:val="multilevel"/>
    <w:tmpl w:val="3CF54FE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64C4EE"/>
    <w:multiLevelType w:val="singleLevel"/>
    <w:tmpl w:val="5D64C4E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72B1B"/>
    <w:rsid w:val="00017DD1"/>
    <w:rsid w:val="003B6A48"/>
    <w:rsid w:val="003D76B5"/>
    <w:rsid w:val="004C25F8"/>
    <w:rsid w:val="00527D05"/>
    <w:rsid w:val="00732B6C"/>
    <w:rsid w:val="00843BF6"/>
    <w:rsid w:val="008A4C99"/>
    <w:rsid w:val="00BE2986"/>
    <w:rsid w:val="00D67DBA"/>
    <w:rsid w:val="00D86566"/>
    <w:rsid w:val="00E358E6"/>
    <w:rsid w:val="00EE6F9D"/>
    <w:rsid w:val="00F06466"/>
    <w:rsid w:val="01CE7A14"/>
    <w:rsid w:val="0830072F"/>
    <w:rsid w:val="0DA24C40"/>
    <w:rsid w:val="1152008B"/>
    <w:rsid w:val="143F5E18"/>
    <w:rsid w:val="15BF31A7"/>
    <w:rsid w:val="25CC08F8"/>
    <w:rsid w:val="26D75F90"/>
    <w:rsid w:val="27682920"/>
    <w:rsid w:val="281A4854"/>
    <w:rsid w:val="2F7A0F5A"/>
    <w:rsid w:val="33C72B1B"/>
    <w:rsid w:val="340E38C0"/>
    <w:rsid w:val="347C1D70"/>
    <w:rsid w:val="38210104"/>
    <w:rsid w:val="3F0A5AE8"/>
    <w:rsid w:val="411F2A6B"/>
    <w:rsid w:val="4DC43BC7"/>
    <w:rsid w:val="66EC51BA"/>
    <w:rsid w:val="695150CB"/>
    <w:rsid w:val="6C0F22C2"/>
    <w:rsid w:val="7D4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5853AF-45BE-4C5B-8D72-FCCE833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6">
    <w:name w:val="List Paragraph"/>
    <w:basedOn w:val="a"/>
    <w:uiPriority w:val="1"/>
    <w:qFormat/>
    <w:pPr>
      <w:ind w:left="760" w:firstLine="480"/>
    </w:p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10" w:lineRule="exact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a7">
    <w:name w:val="正文（缩进）"/>
    <w:basedOn w:val="a"/>
    <w:qFormat/>
    <w:pPr>
      <w:ind w:firstLineChars="200" w:firstLine="480"/>
    </w:pPr>
  </w:style>
  <w:style w:type="character" w:customStyle="1" w:styleId="2Char">
    <w:name w:val="标题 2 Char"/>
    <w:link w:val="2"/>
    <w:uiPriority w:val="9"/>
    <w:qFormat/>
    <w:rPr>
      <w:rFonts w:ascii="Arial" w:eastAsia="黑体" w:hAnsi="Arial"/>
      <w:b/>
      <w:sz w:val="32"/>
    </w:rPr>
  </w:style>
  <w:style w:type="paragraph" w:styleId="a8">
    <w:name w:val="Balloon Text"/>
    <w:basedOn w:val="a"/>
    <w:link w:val="Char"/>
    <w:rsid w:val="003D76B5"/>
    <w:rPr>
      <w:sz w:val="18"/>
      <w:szCs w:val="18"/>
    </w:rPr>
  </w:style>
  <w:style w:type="character" w:customStyle="1" w:styleId="Char">
    <w:name w:val="批注框文本 Char"/>
    <w:basedOn w:val="a0"/>
    <w:link w:val="a8"/>
    <w:rsid w:val="003D76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1086</Words>
  <Characters>6193</Characters>
  <Application>Microsoft Office Word</Application>
  <DocSecurity>0</DocSecurity>
  <Lines>51</Lines>
  <Paragraphs>14</Paragraphs>
  <ScaleCrop>false</ScaleCrop>
  <Company>P R C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衡-</dc:creator>
  <cp:lastModifiedBy>Microsoft 帐户</cp:lastModifiedBy>
  <cp:revision>11</cp:revision>
  <cp:lastPrinted>2025-08-26T01:07:00Z</cp:lastPrinted>
  <dcterms:created xsi:type="dcterms:W3CDTF">2025-06-06T07:00:00Z</dcterms:created>
  <dcterms:modified xsi:type="dcterms:W3CDTF">2025-08-26T01:08:00Z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8565BCCBC0C748F5AAB558E5BF1C94AC_11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