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B3" w:rsidRDefault="00294D84">
      <w:pPr>
        <w:spacing w:line="420" w:lineRule="auto"/>
        <w:jc w:val="center"/>
        <w:rPr>
          <w:rFonts w:ascii="微软雅黑" w:eastAsia="微软雅黑" w:hAnsi="微软雅黑" w:cs="微软雅黑"/>
          <w:b/>
          <w:spacing w:val="-3"/>
          <w:sz w:val="32"/>
          <w:szCs w:val="32"/>
        </w:rPr>
      </w:pPr>
      <w:r>
        <w:rPr>
          <w:rFonts w:ascii="微软雅黑" w:eastAsia="微软雅黑" w:hAnsi="微软雅黑" w:cs="微软雅黑" w:hint="eastAsia"/>
          <w:b/>
          <w:spacing w:val="-3"/>
          <w:sz w:val="32"/>
          <w:szCs w:val="32"/>
        </w:rPr>
        <w:t>丹阳市人民医院消防设施维保（维修）服务项目</w:t>
      </w:r>
    </w:p>
    <w:p w:rsidR="009C5AB3" w:rsidRDefault="00294D84">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市场调研公告</w:t>
      </w:r>
    </w:p>
    <w:p w:rsidR="009C5AB3" w:rsidRDefault="00294D84">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w:t>
      </w:r>
      <w:r>
        <w:rPr>
          <w:rFonts w:ascii="微软雅黑" w:eastAsia="微软雅黑" w:hAnsi="微软雅黑" w:cs="微软雅黑" w:hint="eastAsia"/>
          <w:bCs/>
          <w:szCs w:val="21"/>
        </w:rPr>
        <w:t>项目名称：</w:t>
      </w:r>
      <w:r>
        <w:rPr>
          <w:rFonts w:ascii="微软雅黑" w:eastAsia="微软雅黑" w:hAnsi="微软雅黑" w:cs="微软雅黑" w:hint="eastAsia"/>
          <w:szCs w:val="21"/>
        </w:rPr>
        <w:t>丹阳市人民医院消防设施维保（维修）服务项目</w:t>
      </w:r>
      <w:r>
        <w:rPr>
          <w:rFonts w:ascii="微软雅黑" w:eastAsia="微软雅黑" w:hAnsi="微软雅黑" w:cs="微软雅黑" w:hint="eastAsia"/>
          <w:bCs/>
          <w:szCs w:val="21"/>
        </w:rPr>
        <w:t>。</w:t>
      </w:r>
    </w:p>
    <w:p w:rsidR="009C5AB3" w:rsidRDefault="00294D84">
      <w:pPr>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w:t>
      </w:r>
      <w:r>
        <w:rPr>
          <w:rFonts w:ascii="微软雅黑" w:eastAsia="微软雅黑" w:hAnsi="微软雅黑" w:cs="微软雅黑"/>
          <w:szCs w:val="21"/>
        </w:rPr>
        <w:t>3</w:t>
      </w:r>
      <w:r>
        <w:rPr>
          <w:rFonts w:ascii="微软雅黑" w:eastAsia="微软雅黑" w:hAnsi="微软雅黑" w:cs="微软雅黑" w:hint="eastAsia"/>
          <w:szCs w:val="21"/>
        </w:rPr>
        <w:t>年。</w:t>
      </w:r>
    </w:p>
    <w:p w:rsidR="009C5AB3" w:rsidRDefault="00294D84">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3.</w:t>
      </w:r>
      <w:r>
        <w:rPr>
          <w:rFonts w:ascii="微软雅黑" w:eastAsia="微软雅黑" w:hAnsi="微软雅黑" w:cs="微软雅黑" w:hint="eastAsia"/>
          <w:szCs w:val="21"/>
        </w:rPr>
        <w:t>本项目面向中小微企。</w:t>
      </w:r>
    </w:p>
    <w:p w:rsidR="009C5AB3" w:rsidRDefault="00294D84">
      <w:pPr>
        <w:spacing w:line="380" w:lineRule="exact"/>
        <w:rPr>
          <w:rFonts w:ascii="微软雅黑" w:eastAsia="微软雅黑" w:hAnsi="微软雅黑" w:cs="微软雅黑"/>
          <w:b/>
          <w:szCs w:val="21"/>
        </w:rPr>
      </w:pPr>
      <w:r>
        <w:rPr>
          <w:rFonts w:ascii="微软雅黑" w:eastAsia="微软雅黑" w:hAnsi="微软雅黑" w:cs="微软雅黑" w:hint="eastAsia"/>
          <w:b/>
          <w:szCs w:val="21"/>
        </w:rPr>
        <w:t>二、投标人资质要求</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投标人应具备《中华人民共和国政府采购法》第二十二条规定的条件，提供下列材料：</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1.1</w:t>
      </w:r>
      <w:r>
        <w:rPr>
          <w:rFonts w:ascii="微软雅黑" w:eastAsia="微软雅黑" w:hAnsi="微软雅黑" w:cs="微软雅黑" w:hint="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1.2</w:t>
      </w:r>
      <w:r>
        <w:rPr>
          <w:rFonts w:ascii="微软雅黑" w:eastAsia="微软雅黑" w:hAnsi="微软雅黑" w:cs="微软雅黑" w:hint="eastAsia"/>
          <w:szCs w:val="21"/>
        </w:rPr>
        <w:t>有依法缴纳税收和社会保障资金的良好记录（提供资格承诺函）；</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1.3</w:t>
      </w:r>
      <w:r>
        <w:rPr>
          <w:rFonts w:ascii="微软雅黑" w:eastAsia="微软雅黑" w:hAnsi="微软雅黑" w:cs="微软雅黑" w:hint="eastAsia"/>
          <w:szCs w:val="21"/>
        </w:rPr>
        <w:t>具有良好的商业信誉和健全的财务会计制度（提供资格承诺函）；</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1.4</w:t>
      </w:r>
      <w:r>
        <w:rPr>
          <w:rFonts w:ascii="微软雅黑" w:eastAsia="微软雅黑" w:hAnsi="微软雅黑" w:cs="微软雅黑" w:hint="eastAsia"/>
          <w:szCs w:val="21"/>
        </w:rPr>
        <w:t>履行合同所必需的设备和专业技术能力（提供资格承诺函）；</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1.5</w:t>
      </w:r>
      <w:r>
        <w:rPr>
          <w:rFonts w:ascii="微软雅黑" w:eastAsia="微软雅黑" w:hAnsi="微软雅黑" w:cs="微软雅黑" w:hint="eastAsia"/>
          <w:szCs w:val="21"/>
        </w:rPr>
        <w:t>参加本项目采购活动前三年内，在经营活动中没有重大违法记录（提供资格承诺函）；</w:t>
      </w:r>
    </w:p>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szCs w:val="21"/>
        </w:rPr>
        <w:t>1.6</w:t>
      </w:r>
      <w:r>
        <w:rPr>
          <w:rFonts w:ascii="微软雅黑" w:eastAsia="微软雅黑" w:hAnsi="微软雅黑" w:cs="微软雅黑" w:hint="eastAsia"/>
          <w:szCs w:val="21"/>
          <w:highlight w:val="white"/>
        </w:rPr>
        <w:t>法律、行政法规规定的其他条件；</w:t>
      </w:r>
    </w:p>
    <w:p w:rsidR="009C5AB3" w:rsidRDefault="00294D84">
      <w:pPr>
        <w:spacing w:line="380" w:lineRule="exact"/>
        <w:rPr>
          <w:rFonts w:ascii="微软雅黑" w:eastAsia="微软雅黑" w:hAnsi="微软雅黑" w:cs="微软雅黑"/>
          <w:szCs w:val="21"/>
          <w:highlight w:val="white"/>
        </w:rPr>
      </w:pPr>
      <w:r>
        <w:rPr>
          <w:rFonts w:ascii="微软雅黑" w:eastAsia="微软雅黑" w:hAnsi="微软雅黑" w:cs="微软雅黑" w:hint="eastAsia"/>
          <w:szCs w:val="21"/>
        </w:rPr>
        <w:t>1.7</w:t>
      </w:r>
      <w:r>
        <w:rPr>
          <w:rFonts w:ascii="微软雅黑" w:eastAsia="微软雅黑" w:hAnsi="微软雅黑" w:cs="微软雅黑" w:hint="eastAsia"/>
          <w:szCs w:val="21"/>
          <w:highlight w:val="white"/>
        </w:rPr>
        <w:t>本项目专门面向中小微企业采购，投标人应为中小微企（提供中小微企业申明函）；</w:t>
      </w:r>
    </w:p>
    <w:p w:rsidR="009C5AB3" w:rsidRDefault="00294D84">
      <w:pPr>
        <w:spacing w:line="300" w:lineRule="exact"/>
        <w:rPr>
          <w:rFonts w:ascii="微软雅黑" w:eastAsia="微软雅黑" w:hAnsi="微软雅黑" w:cs="微软雅黑"/>
          <w:b/>
          <w:bCs/>
          <w:szCs w:val="21"/>
        </w:rPr>
      </w:pPr>
      <w:r>
        <w:rPr>
          <w:rFonts w:ascii="微软雅黑" w:eastAsia="微软雅黑" w:hAnsi="微软雅黑" w:cs="微软雅黑" w:hint="eastAsia"/>
          <w:szCs w:val="21"/>
        </w:rPr>
        <w:t>1.8</w:t>
      </w:r>
      <w:r>
        <w:rPr>
          <w:rFonts w:ascii="微软雅黑" w:eastAsia="微软雅黑" w:hAnsi="微软雅黑" w:cs="微软雅黑" w:hint="eastAsia"/>
          <w:b/>
          <w:bCs/>
          <w:szCs w:val="21"/>
        </w:rPr>
        <w:t>本项目特定资质要求：</w:t>
      </w:r>
    </w:p>
    <w:p w:rsidR="009C5AB3" w:rsidRDefault="00294D84">
      <w:pPr>
        <w:spacing w:line="300" w:lineRule="exact"/>
        <w:rPr>
          <w:rFonts w:ascii="微软雅黑" w:eastAsia="微软雅黑" w:hAnsi="微软雅黑" w:cs="微软雅黑"/>
          <w:szCs w:val="21"/>
        </w:rPr>
      </w:pPr>
      <w:r>
        <w:rPr>
          <w:rFonts w:ascii="微软雅黑" w:eastAsia="微软雅黑" w:hAnsi="微软雅黑" w:cs="微软雅黑" w:hint="eastAsia"/>
          <w:szCs w:val="21"/>
        </w:rPr>
        <w:t>1</w:t>
      </w:r>
      <w:r>
        <w:rPr>
          <w:rFonts w:ascii="微软雅黑" w:eastAsia="微软雅黑" w:hAnsi="微软雅黑" w:cs="微软雅黑" w:hint="eastAsia"/>
          <w:szCs w:val="21"/>
        </w:rPr>
        <w:t>）投标人有效期内营业执照，经营范围应涵盖本项目需求。</w:t>
      </w:r>
    </w:p>
    <w:p w:rsidR="009C5AB3" w:rsidRDefault="00294D84">
      <w:pPr>
        <w:spacing w:line="40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w:t>
      </w:r>
      <w:r>
        <w:rPr>
          <w:rFonts w:ascii="微软雅黑" w:eastAsia="微软雅黑" w:hAnsi="微软雅黑" w:cs="微软雅黑" w:hint="eastAsia"/>
          <w:b/>
          <w:bCs/>
          <w:szCs w:val="21"/>
        </w:rPr>
        <w:t>维保</w:t>
      </w:r>
      <w:r>
        <w:rPr>
          <w:rFonts w:ascii="微软雅黑" w:eastAsia="微软雅黑" w:hAnsi="微软雅黑" w:cs="微软雅黑" w:hint="eastAsia"/>
          <w:b/>
          <w:bCs/>
          <w:szCs w:val="21"/>
        </w:rPr>
        <w:t>内容</w:t>
      </w:r>
      <w:r>
        <w:rPr>
          <w:rFonts w:ascii="微软雅黑" w:eastAsia="微软雅黑" w:hAnsi="微软雅黑" w:cs="微软雅黑" w:hint="eastAsia"/>
          <w:b/>
          <w:bCs/>
          <w:szCs w:val="21"/>
        </w:rPr>
        <w:t>及数量</w:t>
      </w:r>
      <w:r>
        <w:rPr>
          <w:rFonts w:ascii="微软雅黑" w:eastAsia="微软雅黑" w:hAnsi="微软雅黑" w:cs="微软雅黑" w:hint="eastAsia"/>
          <w:b/>
          <w:bCs/>
          <w:szCs w:val="21"/>
        </w:rPr>
        <w:t>：</w:t>
      </w:r>
    </w:p>
    <w:tbl>
      <w:tblPr>
        <w:tblW w:w="8325" w:type="dxa"/>
        <w:tblInd w:w="93" w:type="dxa"/>
        <w:tblLook w:val="04A0" w:firstRow="1" w:lastRow="0" w:firstColumn="1" w:lastColumn="0" w:noHBand="0" w:noVBand="1"/>
      </w:tblPr>
      <w:tblGrid>
        <w:gridCol w:w="1096"/>
        <w:gridCol w:w="4440"/>
        <w:gridCol w:w="1709"/>
        <w:gridCol w:w="1080"/>
      </w:tblGrid>
      <w:tr w:rsidR="009C5AB3">
        <w:trPr>
          <w:trHeight w:val="46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left"/>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区域</w:t>
            </w:r>
          </w:p>
        </w:tc>
        <w:tc>
          <w:tcPr>
            <w:tcW w:w="44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名称</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单位</w:t>
            </w:r>
          </w:p>
        </w:tc>
      </w:tr>
      <w:tr w:rsidR="009C5AB3">
        <w:trPr>
          <w:trHeight w:val="50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门诊大楼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感烟火灾探测器</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手动报警按钮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消火栓按钮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喷淋头</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消火栓箱</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火灾显示盘</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防火卷帘</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樘</w:t>
            </w:r>
          </w:p>
        </w:tc>
      </w:tr>
      <w:tr w:rsidR="009C5AB3">
        <w:trPr>
          <w:trHeight w:val="501"/>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新住院大楼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感烟火灾探测器</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1690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感温火灾探测器</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手动报警按钮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声光报警器</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消火栓按钮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火灾显示盘</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集中型应急照明指示灯</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1067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集中型疏散指示灯</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946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集中电源箱</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火灾报警联动主机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防火门监控主机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电气火灾监控主机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消防电源监控主机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图形显示装置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喷淋头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4360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消火栓箱</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消火栓泵</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喷淋泵</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细水雾装置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七氟丙烷气体灭火装置</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稳压系统</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消防排烟风机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补风机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正压送风机</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电动挡烟垂壁</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三号楼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消火栓箱</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消火栓泵</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台</w:t>
            </w:r>
          </w:p>
        </w:tc>
      </w:tr>
      <w:tr w:rsidR="009C5AB3">
        <w:trPr>
          <w:trHeight w:val="501"/>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四号楼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消火栓箱</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套</w:t>
            </w:r>
          </w:p>
        </w:tc>
      </w:tr>
      <w:tr w:rsidR="009C5AB3">
        <w:trPr>
          <w:trHeight w:val="50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院区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水泵接合器</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r w:rsidR="009C5AB3">
        <w:trPr>
          <w:trHeight w:val="40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9C5AB3">
            <w:pPr>
              <w:jc w:val="center"/>
              <w:rPr>
                <w:rFonts w:ascii="黑体" w:eastAsia="黑体" w:hAnsi="宋体" w:cs="黑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室外消火栓</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5AB3" w:rsidRDefault="00294D84">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C5AB3" w:rsidRDefault="00294D84">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lang w:bidi="ar"/>
              </w:rPr>
              <w:t>个</w:t>
            </w:r>
          </w:p>
        </w:tc>
      </w:tr>
    </w:tbl>
    <w:p w:rsidR="009C5AB3" w:rsidRDefault="00294D84">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lastRenderedPageBreak/>
        <w:t>四、</w:t>
      </w:r>
      <w:r>
        <w:rPr>
          <w:rFonts w:ascii="微软雅黑" w:eastAsia="微软雅黑" w:hAnsi="微软雅黑" w:cs="微软雅黑" w:hint="eastAsia"/>
          <w:b/>
          <w:bCs/>
          <w:szCs w:val="21"/>
        </w:rPr>
        <w:t>维保</w:t>
      </w:r>
      <w:r>
        <w:rPr>
          <w:rFonts w:ascii="微软雅黑" w:eastAsia="微软雅黑" w:hAnsi="微软雅黑" w:cs="微软雅黑" w:hint="eastAsia"/>
          <w:b/>
          <w:bCs/>
          <w:szCs w:val="21"/>
        </w:rPr>
        <w:t>服务标准</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w:t>
      </w:r>
      <w:r>
        <w:rPr>
          <w:rFonts w:ascii="微软雅黑" w:eastAsia="微软雅黑" w:hAnsi="微软雅黑" w:cs="微软雅黑" w:hint="eastAsia"/>
          <w:bCs/>
          <w:szCs w:val="21"/>
        </w:rPr>
        <w:t>服务内容</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按国家相关规定标准完成维保工作，确保医院消防设施系统正常运行（含人防消防系统及设施，设备）；对丹阳市人民医院消控中心人员、专职消防员、微型消防站人员进行专业技术培训指导，并做好相关培训记录；对丹阳市人民医院消防隐患进行排查。</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w:t>
      </w:r>
      <w:r>
        <w:rPr>
          <w:rFonts w:ascii="微软雅黑" w:eastAsia="微软雅黑" w:hAnsi="微软雅黑" w:cs="微软雅黑" w:hint="eastAsia"/>
          <w:bCs/>
          <w:szCs w:val="21"/>
        </w:rPr>
        <w:t>质量要求</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w:t>
      </w:r>
      <w:r>
        <w:rPr>
          <w:rFonts w:ascii="微软雅黑" w:eastAsia="微软雅黑" w:hAnsi="微软雅黑" w:cs="微软雅黑" w:hint="eastAsia"/>
          <w:bCs/>
          <w:szCs w:val="21"/>
        </w:rPr>
        <w:t>维护保养要求：</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w:t>
      </w:r>
      <w:r>
        <w:rPr>
          <w:rFonts w:ascii="微软雅黑" w:eastAsia="微软雅黑" w:hAnsi="微软雅黑" w:cs="微软雅黑" w:hint="eastAsia"/>
          <w:bCs/>
          <w:szCs w:val="21"/>
        </w:rPr>
        <w:t>火灾自动报警及联动系统</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2.1.1.1</w:t>
      </w:r>
      <w:r>
        <w:rPr>
          <w:rFonts w:ascii="微软雅黑" w:eastAsia="微软雅黑" w:hAnsi="微软雅黑" w:cs="微软雅黑" w:hint="eastAsia"/>
          <w:bCs/>
          <w:szCs w:val="21"/>
        </w:rPr>
        <w:t>每月对火灾自动报警控制器自检功能、消音复位功能、故障报警功能、火灾优先功能、楼层显示功能、联动控制器功能、报警记忆功能、火灾广播功能、打印功能和主备电源自动转化功能进行检查，保证处于正常良好状态。</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2.1.1.2</w:t>
      </w:r>
      <w:r>
        <w:rPr>
          <w:rFonts w:ascii="微软雅黑" w:eastAsia="微软雅黑" w:hAnsi="微软雅黑" w:cs="微软雅黑" w:hint="eastAsia"/>
          <w:bCs/>
          <w:szCs w:val="21"/>
        </w:rPr>
        <w:t>每月按安装总量的</w:t>
      </w:r>
      <w:r>
        <w:rPr>
          <w:rFonts w:ascii="微软雅黑" w:eastAsia="微软雅黑" w:hAnsi="微软雅黑" w:cs="微软雅黑" w:hint="eastAsia"/>
          <w:bCs/>
          <w:szCs w:val="21"/>
        </w:rPr>
        <w:t>80%</w:t>
      </w:r>
      <w:r>
        <w:rPr>
          <w:rFonts w:ascii="微软雅黑" w:eastAsia="微软雅黑" w:hAnsi="微软雅黑" w:cs="微软雅黑" w:hint="eastAsia"/>
          <w:bCs/>
          <w:szCs w:val="21"/>
        </w:rPr>
        <w:t>采用专用维保设备对火灾探测器、手动报警器按钮、警铃、声光报警器进行模拟火灾响应实验和故障报警实验。</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2.1.1.3</w:t>
      </w:r>
      <w:r>
        <w:rPr>
          <w:rFonts w:ascii="微软雅黑" w:eastAsia="微软雅黑" w:hAnsi="微软雅黑" w:cs="微软雅黑" w:hint="eastAsia"/>
          <w:bCs/>
          <w:szCs w:val="21"/>
        </w:rPr>
        <w:t>每月进行报警及控制线路维修检查；每半年对消防系统进行一次全面检查，对烟感探测器进行吹烟模拟实验（抽检率不得低于</w:t>
      </w:r>
      <w:r>
        <w:rPr>
          <w:rFonts w:ascii="微软雅黑" w:eastAsia="微软雅黑" w:hAnsi="微软雅黑" w:cs="微软雅黑" w:hint="eastAsia"/>
          <w:bCs/>
          <w:szCs w:val="21"/>
        </w:rPr>
        <w:t>90%</w:t>
      </w:r>
      <w:r>
        <w:rPr>
          <w:rFonts w:ascii="微软雅黑" w:eastAsia="微软雅黑" w:hAnsi="微软雅黑" w:cs="微软雅黑" w:hint="eastAsia"/>
          <w:bCs/>
          <w:szCs w:val="21"/>
        </w:rPr>
        <w:t>）。</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2.1.1.4</w:t>
      </w:r>
      <w:r>
        <w:rPr>
          <w:rFonts w:ascii="微软雅黑" w:eastAsia="微软雅黑" w:hAnsi="微软雅黑" w:cs="微软雅黑" w:hint="eastAsia"/>
          <w:bCs/>
          <w:szCs w:val="21"/>
        </w:rPr>
        <w:t>每月对联动控制设备进行手动和自动试验，保证控制器应有控制和显示功能，打印、显示部位编号应一致。</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2.1.2</w:t>
      </w:r>
      <w:r>
        <w:rPr>
          <w:rFonts w:ascii="微软雅黑" w:eastAsia="微软雅黑" w:hAnsi="微软雅黑" w:cs="微软雅黑" w:hint="eastAsia"/>
          <w:bCs/>
          <w:szCs w:val="21"/>
        </w:rPr>
        <w:t>自动喷淋灭火系统要求</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2.1.2.1</w:t>
      </w:r>
      <w:r>
        <w:rPr>
          <w:rFonts w:ascii="微软雅黑" w:eastAsia="微软雅黑" w:hAnsi="微软雅黑" w:cs="微软雅黑" w:hint="eastAsia"/>
          <w:bCs/>
          <w:szCs w:val="21"/>
        </w:rPr>
        <w:t>每月对喷淋泵房的工作环境、喷淋泵、电源控制柜、湿式报警阀、管网、阀门、喷头、</w:t>
      </w:r>
      <w:r>
        <w:rPr>
          <w:rFonts w:ascii="微软雅黑" w:eastAsia="微软雅黑" w:hAnsi="微软雅黑" w:cs="微软雅黑" w:hint="eastAsia"/>
          <w:bCs/>
          <w:szCs w:val="21"/>
        </w:rPr>
        <w:t>水泵接合器、储水设备等进行检查，保证处于完好状态。</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2.1.2.2</w:t>
      </w:r>
      <w:r>
        <w:rPr>
          <w:rFonts w:ascii="微软雅黑" w:eastAsia="微软雅黑" w:hAnsi="微软雅黑" w:cs="微软雅黑" w:hint="eastAsia"/>
          <w:bCs/>
          <w:szCs w:val="21"/>
        </w:rPr>
        <w:t>每月利用报警阀上的放水实验阀进行放水，试验系统供水情况；测试水力警铃工作是否正常，压力开关电信号是否正确。</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2.1.2.3</w:t>
      </w:r>
      <w:r>
        <w:rPr>
          <w:rFonts w:ascii="微软雅黑" w:eastAsia="微软雅黑" w:hAnsi="微软雅黑" w:cs="微软雅黑" w:hint="eastAsia"/>
          <w:bCs/>
          <w:szCs w:val="21"/>
        </w:rPr>
        <w:t>每月利用末端放水装置进行放水实验，检查水流指示器和压力开关报警功能、自动启泵功能和信号显示是否正常。</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2.1.2.4</w:t>
      </w:r>
      <w:r>
        <w:rPr>
          <w:rFonts w:ascii="微软雅黑" w:eastAsia="微软雅黑" w:hAnsi="微软雅黑" w:cs="微软雅黑" w:hint="eastAsia"/>
          <w:bCs/>
          <w:szCs w:val="21"/>
        </w:rPr>
        <w:t>每月手动启动喷淋泵，模拟自动控制条件下进行自动启动喷淋泵，进行主、备泵切换功能实验。</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2.1.2.5</w:t>
      </w:r>
      <w:r>
        <w:rPr>
          <w:rFonts w:ascii="微软雅黑" w:eastAsia="微软雅黑" w:hAnsi="微软雅黑" w:cs="微软雅黑" w:hint="eastAsia"/>
          <w:bCs/>
          <w:szCs w:val="21"/>
        </w:rPr>
        <w:t>每季度实验测试消防控制联动功能，检查信号反馈是否正常。</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2.1.3</w:t>
      </w:r>
      <w:r>
        <w:rPr>
          <w:rFonts w:ascii="微软雅黑" w:eastAsia="微软雅黑" w:hAnsi="微软雅黑" w:cs="微软雅黑" w:hint="eastAsia"/>
          <w:bCs/>
          <w:szCs w:val="21"/>
        </w:rPr>
        <w:t>消火栓灭火系统要求</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2.1.3.1</w:t>
      </w:r>
      <w:r>
        <w:rPr>
          <w:rFonts w:ascii="微软雅黑" w:eastAsia="微软雅黑" w:hAnsi="微软雅黑" w:cs="微软雅黑" w:hint="eastAsia"/>
          <w:bCs/>
          <w:szCs w:val="21"/>
        </w:rPr>
        <w:t>每月对消防泵房的工作环境、消防泵、电源控制柜、管网、阀门、喷淋头、水泵接合器、储水设备等进行检查，保证其处于完好状态。</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2.1.3.2</w:t>
      </w:r>
      <w:r>
        <w:rPr>
          <w:rFonts w:ascii="微软雅黑" w:eastAsia="微软雅黑" w:hAnsi="微软雅黑" w:cs="微软雅黑" w:hint="eastAsia"/>
          <w:bCs/>
          <w:szCs w:val="21"/>
        </w:rPr>
        <w:t>每月检查室内消火栓、消防水带、水枪等是否完好；每月对屋顶消火栓或最不利点消火栓进行出水试验和压力维保。</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2.1.3.3</w:t>
      </w:r>
      <w:r>
        <w:rPr>
          <w:rFonts w:ascii="微软雅黑" w:eastAsia="微软雅黑" w:hAnsi="微软雅黑" w:cs="微软雅黑" w:hint="eastAsia"/>
          <w:bCs/>
          <w:szCs w:val="21"/>
        </w:rPr>
        <w:t>每月按安装总量的</w:t>
      </w:r>
      <w:r>
        <w:rPr>
          <w:rFonts w:ascii="微软雅黑" w:eastAsia="微软雅黑" w:hAnsi="微软雅黑" w:cs="微软雅黑" w:hint="eastAsia"/>
          <w:bCs/>
          <w:szCs w:val="21"/>
        </w:rPr>
        <w:t>20%</w:t>
      </w:r>
      <w:r>
        <w:rPr>
          <w:rFonts w:ascii="微软雅黑" w:eastAsia="微软雅黑" w:hAnsi="微软雅黑" w:cs="微软雅黑" w:hint="eastAsia"/>
          <w:bCs/>
          <w:szCs w:val="21"/>
        </w:rPr>
        <w:t>对消火栓远程启动按钮进行启泵抽查试验，检查自动启泵功能和信号显示是否正常；每月模拟自动控制条件下进行自动启动消防泵和主、备泵切换试验。</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2.1.3.4</w:t>
      </w:r>
      <w:r>
        <w:rPr>
          <w:rFonts w:ascii="微软雅黑" w:eastAsia="微软雅黑" w:hAnsi="微软雅黑" w:cs="微软雅黑" w:hint="eastAsia"/>
          <w:bCs/>
          <w:szCs w:val="21"/>
        </w:rPr>
        <w:t>每季度对室外消火栓系统进行放水试验，保持消防水源的清洁。对不能使用或</w:t>
      </w:r>
      <w:r>
        <w:rPr>
          <w:rFonts w:ascii="微软雅黑" w:eastAsia="微软雅黑" w:hAnsi="微软雅黑" w:cs="微软雅黑" w:hint="eastAsia"/>
          <w:bCs/>
          <w:szCs w:val="21"/>
        </w:rPr>
        <w:t>损坏的阀门进行维修、更换。</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2.1.4</w:t>
      </w:r>
      <w:r>
        <w:rPr>
          <w:rFonts w:ascii="微软雅黑" w:eastAsia="微软雅黑" w:hAnsi="微软雅黑" w:cs="微软雅黑" w:hint="eastAsia"/>
          <w:bCs/>
          <w:szCs w:val="21"/>
        </w:rPr>
        <w:t>气体（干粉）灭火系统</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lastRenderedPageBreak/>
        <w:t>2.1.4.1</w:t>
      </w:r>
      <w:r>
        <w:rPr>
          <w:rFonts w:ascii="微软雅黑" w:eastAsia="微软雅黑" w:hAnsi="微软雅黑" w:cs="微软雅黑" w:hint="eastAsia"/>
          <w:bCs/>
          <w:szCs w:val="21"/>
        </w:rPr>
        <w:t>每月检查储气瓶间及防护区工作环境、储气瓶、阀驱动装置、管网、喷嘴、紧急启动按钮、放气灯、声光报警装置等是否正常。</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2.1.4.2</w:t>
      </w:r>
      <w:r>
        <w:rPr>
          <w:rFonts w:ascii="微软雅黑" w:eastAsia="微软雅黑" w:hAnsi="微软雅黑" w:cs="微软雅黑" w:hint="eastAsia"/>
          <w:bCs/>
          <w:szCs w:val="21"/>
        </w:rPr>
        <w:t>每半年对灭火剂储存容器进行承重检查，灭火剂净重不得少于设计量的</w:t>
      </w:r>
      <w:r>
        <w:rPr>
          <w:rFonts w:ascii="微软雅黑" w:eastAsia="微软雅黑" w:hAnsi="微软雅黑" w:cs="微软雅黑" w:hint="eastAsia"/>
          <w:bCs/>
          <w:szCs w:val="21"/>
        </w:rPr>
        <w:t>5%</w:t>
      </w:r>
      <w:r>
        <w:rPr>
          <w:rFonts w:ascii="微软雅黑" w:eastAsia="微软雅黑" w:hAnsi="微软雅黑" w:cs="微软雅黑" w:hint="eastAsia"/>
          <w:bCs/>
          <w:szCs w:val="21"/>
        </w:rPr>
        <w:t>。</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2.1.4.3</w:t>
      </w:r>
      <w:r>
        <w:rPr>
          <w:rFonts w:ascii="微软雅黑" w:eastAsia="微软雅黑" w:hAnsi="微软雅黑" w:cs="微软雅黑" w:hint="eastAsia"/>
          <w:bCs/>
          <w:szCs w:val="21"/>
        </w:rPr>
        <w:t>每年对每个防护区进行一次模拟自动启动试验。</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2.1.5</w:t>
      </w:r>
      <w:r>
        <w:rPr>
          <w:rFonts w:ascii="微软雅黑" w:eastAsia="微软雅黑" w:hAnsi="微软雅黑" w:cs="微软雅黑" w:hint="eastAsia"/>
          <w:bCs/>
          <w:szCs w:val="21"/>
        </w:rPr>
        <w:t>防排烟系统</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2.1.5.1</w:t>
      </w:r>
      <w:r>
        <w:rPr>
          <w:rFonts w:ascii="微软雅黑" w:eastAsia="微软雅黑" w:hAnsi="微软雅黑" w:cs="微软雅黑" w:hint="eastAsia"/>
          <w:bCs/>
          <w:szCs w:val="21"/>
        </w:rPr>
        <w:t>每月检查送风、排烟风机机房的工作环境，送风、排烟风机的电源控制箱、送风口、排风口，防火阀、排烟阀等是否处于正常完好状态。</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2.1.5</w:t>
      </w:r>
      <w:r>
        <w:rPr>
          <w:rFonts w:ascii="微软雅黑" w:eastAsia="微软雅黑" w:hAnsi="微软雅黑" w:cs="微软雅黑" w:hint="eastAsia"/>
          <w:bCs/>
          <w:szCs w:val="21"/>
        </w:rPr>
        <w:t>.2</w:t>
      </w:r>
      <w:r>
        <w:rPr>
          <w:rFonts w:ascii="微软雅黑" w:eastAsia="微软雅黑" w:hAnsi="微软雅黑" w:cs="微软雅黑" w:hint="eastAsia"/>
          <w:bCs/>
          <w:szCs w:val="21"/>
        </w:rPr>
        <w:t>每季度按安装总量的</w:t>
      </w:r>
      <w:r>
        <w:rPr>
          <w:rFonts w:ascii="微软雅黑" w:eastAsia="微软雅黑" w:hAnsi="微软雅黑" w:cs="微软雅黑" w:hint="eastAsia"/>
          <w:bCs/>
          <w:szCs w:val="21"/>
        </w:rPr>
        <w:t>50%</w:t>
      </w:r>
      <w:r>
        <w:rPr>
          <w:rFonts w:ascii="微软雅黑" w:eastAsia="微软雅黑" w:hAnsi="微软雅黑" w:cs="微软雅黑" w:hint="eastAsia"/>
          <w:bCs/>
          <w:szCs w:val="21"/>
        </w:rPr>
        <w:t>和</w:t>
      </w:r>
      <w:r>
        <w:rPr>
          <w:rFonts w:ascii="微软雅黑" w:eastAsia="微软雅黑" w:hAnsi="微软雅黑" w:cs="微软雅黑" w:hint="eastAsia"/>
          <w:bCs/>
          <w:szCs w:val="21"/>
        </w:rPr>
        <w:t>50%</w:t>
      </w:r>
      <w:r>
        <w:rPr>
          <w:rFonts w:ascii="微软雅黑" w:eastAsia="微软雅黑" w:hAnsi="微软雅黑" w:cs="微软雅黑" w:hint="eastAsia"/>
          <w:bCs/>
          <w:szCs w:val="21"/>
        </w:rPr>
        <w:t>，分别试验手动方式和自动方式启动排烟阀，检查动作及反馈信号是否正常。</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2.1.5.3</w:t>
      </w:r>
      <w:r>
        <w:rPr>
          <w:rFonts w:ascii="微软雅黑" w:eastAsia="微软雅黑" w:hAnsi="微软雅黑" w:cs="微软雅黑" w:hint="eastAsia"/>
          <w:bCs/>
          <w:szCs w:val="21"/>
        </w:rPr>
        <w:t>每季度与火灾报警控制器和消防控制室进行联动试验，检查送风机、排烟机、防火阀等动作及反馈信号是否正常（包括远程启停送、排风一次，）。</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2.1.5.4</w:t>
      </w:r>
      <w:r>
        <w:rPr>
          <w:rFonts w:ascii="微软雅黑" w:eastAsia="微软雅黑" w:hAnsi="微软雅黑" w:cs="微软雅黑" w:hint="eastAsia"/>
          <w:bCs/>
          <w:szCs w:val="21"/>
        </w:rPr>
        <w:t>每半年按安装总量的</w:t>
      </w:r>
      <w:r>
        <w:rPr>
          <w:rFonts w:ascii="微软雅黑" w:eastAsia="微软雅黑" w:hAnsi="微软雅黑" w:cs="微软雅黑" w:hint="eastAsia"/>
          <w:bCs/>
          <w:szCs w:val="21"/>
        </w:rPr>
        <w:t>100%</w:t>
      </w:r>
      <w:r>
        <w:rPr>
          <w:rFonts w:ascii="微软雅黑" w:eastAsia="微软雅黑" w:hAnsi="微软雅黑" w:cs="微软雅黑" w:hint="eastAsia"/>
          <w:bCs/>
          <w:szCs w:val="21"/>
        </w:rPr>
        <w:t>试验自动方式打开排烟口，启动送风机、排烟机；每半年按安装总量的</w:t>
      </w:r>
      <w:r>
        <w:rPr>
          <w:rFonts w:ascii="微软雅黑" w:eastAsia="微软雅黑" w:hAnsi="微软雅黑" w:cs="微软雅黑" w:hint="eastAsia"/>
          <w:bCs/>
          <w:szCs w:val="21"/>
        </w:rPr>
        <w:t>20%</w:t>
      </w:r>
      <w:r>
        <w:rPr>
          <w:rFonts w:ascii="微软雅黑" w:eastAsia="微软雅黑" w:hAnsi="微软雅黑" w:cs="微软雅黑" w:hint="eastAsia"/>
          <w:bCs/>
          <w:szCs w:val="21"/>
        </w:rPr>
        <w:t>试验手动方式关闭防火阀；每半年试验自动方式关闭空调系统、电动防火阀。</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2.1.6</w:t>
      </w:r>
      <w:r>
        <w:rPr>
          <w:rFonts w:ascii="微软雅黑" w:eastAsia="微软雅黑" w:hAnsi="微软雅黑" w:cs="微软雅黑" w:hint="eastAsia"/>
          <w:bCs/>
          <w:szCs w:val="21"/>
        </w:rPr>
        <w:t>防火分隔系统</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2.1.6.1</w:t>
      </w:r>
      <w:r>
        <w:rPr>
          <w:rFonts w:ascii="微软雅黑" w:eastAsia="微软雅黑" w:hAnsi="微软雅黑" w:cs="微软雅黑" w:hint="eastAsia"/>
          <w:bCs/>
          <w:szCs w:val="21"/>
        </w:rPr>
        <w:t>每月试验手动按钮启动防火卷帘门能否正常</w:t>
      </w:r>
      <w:r>
        <w:rPr>
          <w:rFonts w:ascii="微软雅黑" w:eastAsia="微软雅黑" w:hAnsi="微软雅黑" w:cs="微软雅黑" w:hint="eastAsia"/>
          <w:bCs/>
          <w:szCs w:val="21"/>
        </w:rPr>
        <w:t>升降。</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2.1.6.2</w:t>
      </w:r>
      <w:r>
        <w:rPr>
          <w:rFonts w:ascii="微软雅黑" w:eastAsia="微软雅黑" w:hAnsi="微软雅黑" w:cs="微软雅黑" w:hint="eastAsia"/>
          <w:bCs/>
          <w:szCs w:val="21"/>
        </w:rPr>
        <w:t>每季度按安装总量的</w:t>
      </w:r>
      <w:r>
        <w:rPr>
          <w:rFonts w:ascii="微软雅黑" w:eastAsia="微软雅黑" w:hAnsi="微软雅黑" w:cs="微软雅黑" w:hint="eastAsia"/>
          <w:bCs/>
          <w:szCs w:val="21"/>
        </w:rPr>
        <w:t>80%</w:t>
      </w:r>
      <w:r>
        <w:rPr>
          <w:rFonts w:ascii="微软雅黑" w:eastAsia="微软雅黑" w:hAnsi="微软雅黑" w:cs="微软雅黑" w:hint="eastAsia"/>
          <w:bCs/>
          <w:szCs w:val="21"/>
        </w:rPr>
        <w:t>进行抽检防火门的启闭功能，检查闭门器及顺序器是否完好。</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2.1.6.3</w:t>
      </w:r>
      <w:r>
        <w:rPr>
          <w:rFonts w:ascii="微软雅黑" w:eastAsia="微软雅黑" w:hAnsi="微软雅黑" w:cs="微软雅黑" w:hint="eastAsia"/>
          <w:bCs/>
          <w:szCs w:val="21"/>
        </w:rPr>
        <w:t>每季度通过消防控制进行联动试验，检查防火卷帘门联动功能和反馈信号是否正常。</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2.1.7</w:t>
      </w:r>
      <w:r>
        <w:rPr>
          <w:rFonts w:ascii="微软雅黑" w:eastAsia="微软雅黑" w:hAnsi="微软雅黑" w:cs="微软雅黑" w:hint="eastAsia"/>
          <w:bCs/>
          <w:szCs w:val="21"/>
        </w:rPr>
        <w:t>应急照明及疏散指示系统</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2.1.7.1</w:t>
      </w:r>
      <w:r>
        <w:rPr>
          <w:rFonts w:ascii="微软雅黑" w:eastAsia="微软雅黑" w:hAnsi="微软雅黑" w:cs="微软雅黑" w:hint="eastAsia"/>
          <w:bCs/>
          <w:szCs w:val="21"/>
        </w:rPr>
        <w:t>每月检查应急照明灯和疏散指示标志是否处于正常完好状态（维护保养及更换）。</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2.1.7.2</w:t>
      </w:r>
      <w:r>
        <w:rPr>
          <w:rFonts w:ascii="微软雅黑" w:eastAsia="微软雅黑" w:hAnsi="微软雅黑" w:cs="微软雅黑" w:hint="eastAsia"/>
          <w:bCs/>
          <w:szCs w:val="21"/>
        </w:rPr>
        <w:t>每季度按安装总量的</w:t>
      </w:r>
      <w:r>
        <w:rPr>
          <w:rFonts w:ascii="微软雅黑" w:eastAsia="微软雅黑" w:hAnsi="微软雅黑" w:cs="微软雅黑" w:hint="eastAsia"/>
          <w:bCs/>
          <w:szCs w:val="21"/>
        </w:rPr>
        <w:t>100%</w:t>
      </w:r>
      <w:r>
        <w:rPr>
          <w:rFonts w:ascii="微软雅黑" w:eastAsia="微软雅黑" w:hAnsi="微软雅黑" w:cs="微软雅黑" w:hint="eastAsia"/>
          <w:bCs/>
          <w:szCs w:val="21"/>
        </w:rPr>
        <w:t>试验应急照明和疏散指示灯的工作、照度和疏散照度是否正常和达到要求。</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2.1.8</w:t>
      </w:r>
      <w:r>
        <w:rPr>
          <w:rFonts w:ascii="微软雅黑" w:eastAsia="微软雅黑" w:hAnsi="微软雅黑" w:cs="微软雅黑" w:hint="eastAsia"/>
          <w:bCs/>
          <w:szCs w:val="21"/>
        </w:rPr>
        <w:t>消防通讯及广播系统</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2.1.8.1</w:t>
      </w:r>
      <w:r>
        <w:rPr>
          <w:rFonts w:ascii="微软雅黑" w:eastAsia="微软雅黑" w:hAnsi="微软雅黑" w:cs="微软雅黑" w:hint="eastAsia"/>
          <w:bCs/>
          <w:szCs w:val="21"/>
        </w:rPr>
        <w:t>每季度检查电话插孔、对讲电话、播</w:t>
      </w:r>
      <w:r>
        <w:rPr>
          <w:rFonts w:ascii="微软雅黑" w:eastAsia="微软雅黑" w:hAnsi="微软雅黑" w:cs="微软雅黑" w:hint="eastAsia"/>
          <w:bCs/>
          <w:szCs w:val="21"/>
        </w:rPr>
        <w:t>音设备、扬声器等是否正常。</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2.1.8.2</w:t>
      </w:r>
      <w:r>
        <w:rPr>
          <w:rFonts w:ascii="微软雅黑" w:eastAsia="微软雅黑" w:hAnsi="微软雅黑" w:cs="微软雅黑" w:hint="eastAsia"/>
          <w:bCs/>
          <w:szCs w:val="21"/>
        </w:rPr>
        <w:t>每季度实验电话插孔和对讲电话的通话质量；按安装总量的</w:t>
      </w:r>
      <w:r>
        <w:rPr>
          <w:rFonts w:ascii="微软雅黑" w:eastAsia="微软雅黑" w:hAnsi="微软雅黑" w:cs="微软雅黑" w:hint="eastAsia"/>
          <w:bCs/>
          <w:szCs w:val="21"/>
        </w:rPr>
        <w:t>30%</w:t>
      </w:r>
      <w:r>
        <w:rPr>
          <w:rFonts w:ascii="微软雅黑" w:eastAsia="微软雅黑" w:hAnsi="微软雅黑" w:cs="微软雅黑" w:hint="eastAsia"/>
          <w:bCs/>
          <w:szCs w:val="21"/>
        </w:rPr>
        <w:t>实验广播，检查广播是否正常。</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2.1.8.3</w:t>
      </w:r>
      <w:r>
        <w:rPr>
          <w:rFonts w:ascii="微软雅黑" w:eastAsia="微软雅黑" w:hAnsi="微软雅黑" w:cs="微软雅黑" w:hint="eastAsia"/>
          <w:bCs/>
          <w:szCs w:val="21"/>
        </w:rPr>
        <w:t>每季度进行从背景音乐状态下强切至事故广播状态的功能试验和进行线路维修检查。</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2.1.9</w:t>
      </w:r>
      <w:r>
        <w:rPr>
          <w:rFonts w:ascii="微软雅黑" w:eastAsia="微软雅黑" w:hAnsi="微软雅黑" w:cs="微软雅黑" w:hint="eastAsia"/>
          <w:bCs/>
          <w:szCs w:val="21"/>
        </w:rPr>
        <w:t>灭火器</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2.1.9.1</w:t>
      </w:r>
      <w:r>
        <w:rPr>
          <w:rFonts w:ascii="微软雅黑" w:eastAsia="微软雅黑" w:hAnsi="微软雅黑" w:cs="微软雅黑" w:hint="eastAsia"/>
          <w:bCs/>
          <w:szCs w:val="21"/>
        </w:rPr>
        <w:t>检查灭火器的种类、数量、设置位置、标志等是否符合规范要求。</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2.1.9.2</w:t>
      </w:r>
      <w:r>
        <w:rPr>
          <w:rFonts w:ascii="微软雅黑" w:eastAsia="微软雅黑" w:hAnsi="微软雅黑" w:cs="微软雅黑" w:hint="eastAsia"/>
          <w:bCs/>
          <w:szCs w:val="21"/>
        </w:rPr>
        <w:t>每季度对按照总数的</w:t>
      </w:r>
      <w:r>
        <w:rPr>
          <w:rFonts w:ascii="微软雅黑" w:eastAsia="微软雅黑" w:hAnsi="微软雅黑" w:cs="微软雅黑" w:hint="eastAsia"/>
          <w:bCs/>
          <w:szCs w:val="21"/>
        </w:rPr>
        <w:t>100%</w:t>
      </w:r>
      <w:r>
        <w:rPr>
          <w:rFonts w:ascii="微软雅黑" w:eastAsia="微软雅黑" w:hAnsi="微软雅黑" w:cs="微软雅黑" w:hint="eastAsia"/>
          <w:bCs/>
          <w:szCs w:val="21"/>
        </w:rPr>
        <w:t>检查灭火器压力、重量、有效期等是否合格，必要时进行喷射试验。</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2.1.10</w:t>
      </w:r>
      <w:r>
        <w:rPr>
          <w:rFonts w:ascii="微软雅黑" w:eastAsia="微软雅黑" w:hAnsi="微软雅黑" w:cs="微软雅黑" w:hint="eastAsia"/>
          <w:bCs/>
          <w:szCs w:val="21"/>
        </w:rPr>
        <w:t>消防系统所有阀门、管道、电机、泵</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2.1.10.1</w:t>
      </w:r>
      <w:r>
        <w:rPr>
          <w:rFonts w:ascii="微软雅黑" w:eastAsia="微软雅黑" w:hAnsi="微软雅黑" w:cs="微软雅黑" w:hint="eastAsia"/>
          <w:bCs/>
          <w:szCs w:val="21"/>
        </w:rPr>
        <w:t>每月检查所有消防相关的阀门、管道、电机、泵等设备，发现运行故障的需及时维修或更换</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2.1.11</w:t>
      </w:r>
      <w:r>
        <w:rPr>
          <w:rFonts w:ascii="微软雅黑" w:eastAsia="微软雅黑" w:hAnsi="微软雅黑" w:cs="微软雅黑" w:hint="eastAsia"/>
          <w:bCs/>
          <w:szCs w:val="21"/>
        </w:rPr>
        <w:t>其它消防设备设施</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lastRenderedPageBreak/>
        <w:t>2.1.11.1</w:t>
      </w:r>
      <w:r>
        <w:rPr>
          <w:rFonts w:ascii="微软雅黑" w:eastAsia="微软雅黑" w:hAnsi="微软雅黑" w:cs="微软雅黑" w:hint="eastAsia"/>
          <w:bCs/>
          <w:szCs w:val="21"/>
        </w:rPr>
        <w:t>每月检查安全出口、疏散通道是否畅通。</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2.1.11.2</w:t>
      </w:r>
      <w:r>
        <w:rPr>
          <w:rFonts w:ascii="微软雅黑" w:eastAsia="微软雅黑" w:hAnsi="微软雅黑" w:cs="微软雅黑" w:hint="eastAsia"/>
          <w:bCs/>
          <w:szCs w:val="21"/>
        </w:rPr>
        <w:t>每季度检查并试验消防电梯的迫降功能是否正常；检查并试验消防电源的末端切换功能是否正常；检查并试验切断非消防电源功能是否正常。</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2.1.11.2</w:t>
      </w:r>
      <w:r>
        <w:rPr>
          <w:rFonts w:ascii="微软雅黑" w:eastAsia="微软雅黑" w:hAnsi="微软雅黑" w:cs="微软雅黑" w:hint="eastAsia"/>
          <w:bCs/>
          <w:szCs w:val="21"/>
        </w:rPr>
        <w:t>每半年检查并试验自备发电设施能否正常切换和发电。</w:t>
      </w:r>
      <w:r>
        <w:rPr>
          <w:rFonts w:ascii="微软雅黑" w:eastAsia="微软雅黑" w:hAnsi="微软雅黑" w:cs="微软雅黑" w:hint="eastAsia"/>
          <w:bCs/>
          <w:szCs w:val="21"/>
        </w:rPr>
        <w:t xml:space="preserve"> </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2.2</w:t>
      </w:r>
      <w:r>
        <w:rPr>
          <w:rFonts w:ascii="微软雅黑" w:eastAsia="微软雅黑" w:hAnsi="微软雅黑" w:cs="微软雅黑" w:hint="eastAsia"/>
          <w:bCs/>
          <w:szCs w:val="21"/>
        </w:rPr>
        <w:t>维护保养计划</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2.2.1</w:t>
      </w:r>
      <w:r>
        <w:rPr>
          <w:rFonts w:ascii="微软雅黑" w:eastAsia="微软雅黑" w:hAnsi="微软雅黑" w:cs="微软雅黑" w:hint="eastAsia"/>
          <w:bCs/>
          <w:szCs w:val="21"/>
        </w:rPr>
        <w:t>严格执行消防管理制度和消防系统设备维修保养制度，加强对消防系统范围内的设备设施包括控制中心、报警系统、应急广播和对讲电话、防排烟风机、气体灭火系统、消防栓及管网、消防泵、喷淋泵、喷淋管网、各类阀门、疏散指示牌等的日常检查、维保、检修和保养，确保设施设备完好率</w:t>
      </w:r>
      <w:r>
        <w:rPr>
          <w:rFonts w:ascii="微软雅黑" w:eastAsia="微软雅黑" w:hAnsi="微软雅黑" w:cs="微软雅黑" w:hint="eastAsia"/>
          <w:bCs/>
          <w:szCs w:val="21"/>
        </w:rPr>
        <w:t>100%</w:t>
      </w:r>
      <w:r>
        <w:rPr>
          <w:rFonts w:ascii="微软雅黑" w:eastAsia="微软雅黑" w:hAnsi="微软雅黑" w:cs="微软雅黑" w:hint="eastAsia"/>
          <w:bCs/>
          <w:szCs w:val="21"/>
        </w:rPr>
        <w:t>、整个系统可随时正常使用；</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2.2.2</w:t>
      </w:r>
      <w:r>
        <w:rPr>
          <w:rFonts w:ascii="微软雅黑" w:eastAsia="微软雅黑" w:hAnsi="微软雅黑" w:cs="微软雅黑" w:hint="eastAsia"/>
          <w:bCs/>
          <w:szCs w:val="21"/>
        </w:rPr>
        <w:t>及时检修消防系统中存在的故障和缺陷，每天做好故障排除，检查测试，保养等维保工作，确保零修合格率达到</w:t>
      </w:r>
      <w:r>
        <w:rPr>
          <w:rFonts w:ascii="微软雅黑" w:eastAsia="微软雅黑" w:hAnsi="微软雅黑" w:cs="微软雅黑" w:hint="eastAsia"/>
          <w:bCs/>
          <w:szCs w:val="21"/>
        </w:rPr>
        <w:t>100%</w:t>
      </w:r>
      <w:r>
        <w:rPr>
          <w:rFonts w:ascii="微软雅黑" w:eastAsia="微软雅黑" w:hAnsi="微软雅黑" w:cs="微软雅黑" w:hint="eastAsia"/>
          <w:bCs/>
          <w:szCs w:val="21"/>
        </w:rPr>
        <w:t>；在每次的维修保养工作和临时抢修工作后，应向采购方提交一份工作报告，如实记录保养工作和抢修处</w:t>
      </w:r>
      <w:r>
        <w:rPr>
          <w:rFonts w:ascii="微软雅黑" w:eastAsia="微软雅黑" w:hAnsi="微软雅黑" w:cs="微软雅黑" w:hint="eastAsia"/>
          <w:bCs/>
          <w:szCs w:val="21"/>
        </w:rPr>
        <w:t>理方法。</w:t>
      </w:r>
    </w:p>
    <w:p w:rsidR="009C5AB3" w:rsidRDefault="00294D84">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2.2.3</w:t>
      </w:r>
      <w:r>
        <w:rPr>
          <w:rFonts w:ascii="微软雅黑" w:eastAsia="微软雅黑" w:hAnsi="微软雅黑" w:cs="微软雅黑" w:hint="eastAsia"/>
          <w:bCs/>
          <w:szCs w:val="21"/>
        </w:rPr>
        <w:t>落实区域消防安全责任人、义务消防人员，加强消防日常检查，制定突发性火灾等应急预案，设立消防疏散示意图，保证紧急疏散通道通畅，确保无消防安全隐患，火灾发生率为“零”；</w:t>
      </w:r>
    </w:p>
    <w:p w:rsidR="009C5AB3" w:rsidRDefault="00294D84">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四、报价要求</w:t>
      </w:r>
    </w:p>
    <w:p w:rsidR="009C5AB3" w:rsidRDefault="00294D84">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本次消防设施维保（维修）项目采用全包形式，中标人承担消防设施维保维修中产生的全部人工费与材料费。</w:t>
      </w:r>
    </w:p>
    <w:p w:rsidR="009C5AB3" w:rsidRDefault="00294D84">
      <w:pPr>
        <w:spacing w:line="360" w:lineRule="exact"/>
        <w:jc w:val="left"/>
        <w:rPr>
          <w:rFonts w:ascii="微软雅黑" w:eastAsia="微软雅黑" w:hAnsi="微软雅黑" w:cs="微软雅黑"/>
          <w:color w:val="000000"/>
          <w:szCs w:val="21"/>
        </w:rPr>
      </w:pPr>
      <w:r>
        <w:rPr>
          <w:rFonts w:ascii="微软雅黑" w:eastAsia="微软雅黑" w:hAnsi="微软雅黑" w:cs="微软雅黑" w:hint="eastAsia"/>
          <w:color w:val="000000"/>
          <w:szCs w:val="21"/>
        </w:rPr>
        <w:t>2.</w:t>
      </w:r>
      <w:r>
        <w:rPr>
          <w:rFonts w:ascii="微软雅黑" w:eastAsia="微软雅黑" w:hAnsi="微软雅黑" w:cs="微软雅黑" w:hint="eastAsia"/>
          <w:color w:val="000000"/>
          <w:szCs w:val="21"/>
        </w:rPr>
        <w:t>本价格为采购人支付的总包价格，维保期间发生为保证本次采购项目正常运行所产生的所有费用均由中标人承担，中标人自身原因造成漏报、少报皆自行承担责任，采购人不予补偿。</w:t>
      </w:r>
    </w:p>
    <w:p w:rsidR="009C5AB3" w:rsidRDefault="00294D84">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五、材料递交要求</w:t>
      </w:r>
    </w:p>
    <w:p w:rsidR="009C5AB3" w:rsidRDefault="00294D84">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w:t>
      </w:r>
      <w:r>
        <w:rPr>
          <w:rFonts w:ascii="微软雅黑" w:eastAsia="微软雅黑" w:hAnsi="微软雅黑" w:cs="微软雅黑" w:hint="eastAsia"/>
          <w:bCs/>
          <w:sz w:val="21"/>
          <w:szCs w:val="21"/>
        </w:rPr>
        <w:t>提供以下资料并完整封装</w:t>
      </w:r>
      <w:r>
        <w:rPr>
          <w:rFonts w:ascii="微软雅黑" w:eastAsia="微软雅黑" w:hAnsi="微软雅黑" w:cs="微软雅黑" w:hint="eastAsia"/>
          <w:bCs/>
          <w:sz w:val="21"/>
          <w:szCs w:val="21"/>
        </w:rPr>
        <w:t>。</w:t>
      </w:r>
    </w:p>
    <w:p w:rsidR="009C5AB3" w:rsidRDefault="00294D84">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）有效期内的公司营业执照复印件，盖公章（见附件</w:t>
      </w: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w:t>
      </w:r>
    </w:p>
    <w:p w:rsidR="009C5AB3" w:rsidRDefault="00294D84">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themeColor="text1"/>
          <w:szCs w:val="21"/>
        </w:rPr>
        <w:t>）；</w:t>
      </w:r>
    </w:p>
    <w:p w:rsidR="009C5AB3" w:rsidRDefault="00294D84">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color w:val="000000" w:themeColor="text1"/>
          <w:szCs w:val="21"/>
        </w:rPr>
        <w:t>）</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w:t>
      </w:r>
      <w:r>
        <w:rPr>
          <w:rFonts w:ascii="微软雅黑" w:eastAsia="微软雅黑" w:hAnsi="微软雅黑" w:cs="微软雅黑" w:hint="eastAsia"/>
          <w:color w:val="000000" w:themeColor="text1"/>
          <w:szCs w:val="21"/>
        </w:rPr>
        <w:t>1</w:t>
      </w:r>
      <w:r>
        <w:rPr>
          <w:rFonts w:ascii="微软雅黑" w:eastAsia="微软雅黑" w:hAnsi="微软雅黑" w:cs="微软雅黑" w:hint="eastAsia"/>
          <w:color w:val="000000" w:themeColor="text1"/>
          <w:szCs w:val="21"/>
        </w:rPr>
        <w:t>）</w:t>
      </w:r>
    </w:p>
    <w:p w:rsidR="009C5AB3" w:rsidRDefault="00294D84">
      <w:pPr>
        <w:pStyle w:val="a7"/>
        <w:spacing w:before="0" w:beforeAutospacing="0" w:after="0" w:afterAutospacing="0" w:line="360" w:lineRule="exact"/>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p>
    <w:p w:rsidR="009C5AB3" w:rsidRDefault="00294D84">
      <w:pPr>
        <w:pStyle w:val="a7"/>
        <w:spacing w:before="0" w:beforeAutospacing="0" w:after="0" w:afterAutospacing="0" w:line="360" w:lineRule="exact"/>
        <w:outlineLvl w:val="0"/>
        <w:rPr>
          <w:rFonts w:ascii="微软雅黑" w:eastAsia="微软雅黑" w:hAnsi="微软雅黑" w:cs="微软雅黑"/>
          <w:color w:val="000000"/>
          <w:szCs w:val="21"/>
        </w:rPr>
      </w:pP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）递交时间：</w:t>
      </w:r>
      <w:r>
        <w:rPr>
          <w:rFonts w:ascii="微软雅黑" w:eastAsia="微软雅黑" w:hAnsi="微软雅黑" w:cs="微软雅黑" w:hint="eastAsia"/>
          <w:color w:val="000000"/>
          <w:szCs w:val="21"/>
        </w:rPr>
        <w:t>202</w:t>
      </w:r>
      <w:r>
        <w:rPr>
          <w:rFonts w:ascii="微软雅黑" w:eastAsia="微软雅黑" w:hAnsi="微软雅黑" w:cs="微软雅黑" w:hint="eastAsia"/>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rPr>
        <w:t>8</w:t>
      </w:r>
      <w:r>
        <w:rPr>
          <w:rFonts w:ascii="微软雅黑" w:eastAsia="微软雅黑" w:hAnsi="微软雅黑" w:cs="微软雅黑" w:hint="eastAsia"/>
          <w:color w:val="000000"/>
          <w:szCs w:val="21"/>
        </w:rPr>
        <w:t>日至</w:t>
      </w:r>
      <w:r>
        <w:rPr>
          <w:rFonts w:ascii="微软雅黑" w:eastAsia="微软雅黑" w:hAnsi="微软雅黑" w:cs="微软雅黑" w:hint="eastAsia"/>
          <w:color w:val="000000"/>
          <w:szCs w:val="21"/>
        </w:rPr>
        <w:t>202</w:t>
      </w:r>
      <w:r>
        <w:rPr>
          <w:rFonts w:ascii="微软雅黑" w:eastAsia="微软雅黑" w:hAnsi="微软雅黑" w:cs="微软雅黑"/>
          <w:color w:val="000000"/>
          <w:szCs w:val="21"/>
        </w:rPr>
        <w:t>6</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rPr>
        <w:t>1</w:t>
      </w:r>
      <w:r>
        <w:rPr>
          <w:rFonts w:ascii="微软雅黑" w:eastAsia="微软雅黑" w:hAnsi="微软雅黑" w:cs="微软雅黑" w:hint="eastAsia"/>
          <w:color w:val="000000"/>
          <w:szCs w:val="21"/>
        </w:rPr>
        <w:t>月</w:t>
      </w:r>
      <w:r>
        <w:rPr>
          <w:rFonts w:ascii="微软雅黑" w:eastAsia="微软雅黑" w:hAnsi="微软雅黑" w:cs="微软雅黑"/>
          <w:color w:val="000000"/>
          <w:szCs w:val="21"/>
        </w:rPr>
        <w:t>15</w:t>
      </w:r>
      <w:r>
        <w:rPr>
          <w:rFonts w:ascii="微软雅黑" w:eastAsia="微软雅黑" w:hAnsi="微软雅黑" w:cs="微软雅黑" w:hint="eastAsia"/>
          <w:color w:val="000000"/>
          <w:szCs w:val="21"/>
        </w:rPr>
        <w:t>日，北京时间上午</w:t>
      </w:r>
      <w:r>
        <w:rPr>
          <w:rFonts w:ascii="微软雅黑" w:eastAsia="微软雅黑" w:hAnsi="微软雅黑" w:cs="微软雅黑" w:hint="eastAsia"/>
          <w:color w:val="000000"/>
          <w:szCs w:val="21"/>
        </w:rPr>
        <w:t>8:00-11:00</w:t>
      </w:r>
      <w:r>
        <w:rPr>
          <w:rFonts w:ascii="微软雅黑" w:eastAsia="微软雅黑" w:hAnsi="微软雅黑" w:cs="微软雅黑" w:hint="eastAsia"/>
          <w:color w:val="000000"/>
          <w:szCs w:val="21"/>
        </w:rPr>
        <w:t>，下午</w:t>
      </w:r>
      <w:r>
        <w:rPr>
          <w:rFonts w:ascii="微软雅黑" w:eastAsia="微软雅黑" w:hAnsi="微软雅黑" w:cs="微软雅黑" w:hint="eastAsia"/>
          <w:color w:val="000000"/>
          <w:szCs w:val="21"/>
        </w:rPr>
        <w:t>2:00-4:30</w:t>
      </w:r>
      <w:r>
        <w:rPr>
          <w:rFonts w:ascii="微软雅黑" w:eastAsia="微软雅黑" w:hAnsi="微软雅黑" w:cs="微软雅黑" w:hint="eastAsia"/>
          <w:color w:val="000000"/>
          <w:szCs w:val="21"/>
        </w:rPr>
        <w:t>。</w:t>
      </w:r>
      <w:r>
        <w:rPr>
          <w:rFonts w:ascii="微软雅黑" w:eastAsia="微软雅黑" w:hAnsi="微软雅黑" w:cs="微软雅黑" w:hint="eastAsia"/>
          <w:color w:val="000000"/>
          <w:szCs w:val="21"/>
        </w:rPr>
        <w:br/>
        <w:t>2</w:t>
      </w:r>
      <w:r>
        <w:rPr>
          <w:rFonts w:ascii="微软雅黑" w:eastAsia="微软雅黑" w:hAnsi="微软雅黑" w:cs="微软雅黑" w:hint="eastAsia"/>
          <w:color w:val="000000"/>
          <w:szCs w:val="21"/>
        </w:rPr>
        <w:t>）递交地点：丹阳市教育印刷厂三楼（丹阳市人民医院采购中心）。</w:t>
      </w:r>
      <w:r>
        <w:rPr>
          <w:rFonts w:ascii="微软雅黑" w:eastAsia="微软雅黑" w:hAnsi="微软雅黑" w:cs="微软雅黑" w:hint="eastAsia"/>
          <w:color w:val="000000"/>
          <w:szCs w:val="21"/>
        </w:rPr>
        <w:br/>
        <w:t>3</w:t>
      </w:r>
      <w:r>
        <w:rPr>
          <w:rFonts w:ascii="微软雅黑" w:eastAsia="微软雅黑" w:hAnsi="微软雅黑" w:cs="微软雅黑" w:hint="eastAsia"/>
          <w:color w:val="000000"/>
          <w:szCs w:val="21"/>
        </w:rPr>
        <w:t>）联系人：杨先生；</w:t>
      </w:r>
      <w:r>
        <w:rPr>
          <w:rFonts w:ascii="微软雅黑" w:eastAsia="微软雅黑" w:hAnsi="微软雅黑" w:cs="微软雅黑" w:hint="eastAsia"/>
          <w:color w:val="000000"/>
          <w:szCs w:val="21"/>
        </w:rPr>
        <w:br/>
        <w:t>4</w:t>
      </w:r>
      <w:r>
        <w:rPr>
          <w:rFonts w:ascii="微软雅黑" w:eastAsia="微软雅黑" w:hAnsi="微软雅黑" w:cs="微软雅黑" w:hint="eastAsia"/>
          <w:color w:val="000000"/>
          <w:szCs w:val="21"/>
        </w:rPr>
        <w:t>）联系电话：</w:t>
      </w:r>
      <w:r>
        <w:rPr>
          <w:rFonts w:ascii="微软雅黑" w:eastAsia="微软雅黑" w:hAnsi="微软雅黑" w:cs="微软雅黑" w:hint="eastAsia"/>
          <w:color w:val="000000"/>
          <w:szCs w:val="21"/>
        </w:rPr>
        <w:t>0511-86553123 15189172512</w:t>
      </w:r>
      <w:r>
        <w:rPr>
          <w:rFonts w:ascii="微软雅黑" w:eastAsia="微软雅黑" w:hAnsi="微软雅黑" w:cs="微软雅黑" w:hint="eastAsia"/>
          <w:color w:val="000000"/>
          <w:szCs w:val="21"/>
        </w:rPr>
        <w:t>。</w:t>
      </w:r>
    </w:p>
    <w:p w:rsidR="009C5AB3" w:rsidRDefault="00294D84">
      <w:pPr>
        <w:spacing w:line="300" w:lineRule="auto"/>
        <w:rPr>
          <w:rFonts w:ascii="微软雅黑" w:eastAsia="微软雅黑" w:hAnsi="微软雅黑" w:cs="微软雅黑"/>
          <w:b/>
          <w:bCs/>
          <w:szCs w:val="21"/>
        </w:rPr>
      </w:pPr>
      <w:r>
        <w:rPr>
          <w:rFonts w:ascii="微软雅黑" w:eastAsia="微软雅黑" w:hAnsi="微软雅黑" w:cs="微软雅黑" w:hint="eastAsia"/>
          <w:b/>
          <w:bCs/>
          <w:szCs w:val="21"/>
        </w:rPr>
        <w:t xml:space="preserve"> </w:t>
      </w:r>
    </w:p>
    <w:p w:rsidR="009C5AB3" w:rsidRDefault="00294D84">
      <w:pPr>
        <w:widowControl/>
        <w:jc w:val="left"/>
        <w:rPr>
          <w:rFonts w:ascii="微软雅黑" w:eastAsia="微软雅黑" w:hAnsi="微软雅黑" w:cs="微软雅黑"/>
          <w:b/>
          <w:bCs/>
          <w:color w:val="000000"/>
          <w:szCs w:val="21"/>
        </w:rPr>
      </w:pPr>
      <w:r>
        <w:rPr>
          <w:rFonts w:ascii="微软雅黑" w:eastAsia="微软雅黑" w:hAnsi="微软雅黑" w:cs="微软雅黑" w:hint="eastAsia"/>
          <w:b/>
          <w:bCs/>
          <w:color w:val="000000"/>
          <w:szCs w:val="21"/>
        </w:rPr>
        <w:br w:type="page"/>
      </w:r>
      <w:bookmarkStart w:id="0" w:name="_GoBack"/>
      <w:bookmarkEnd w:id="0"/>
    </w:p>
    <w:p w:rsidR="009C5AB3" w:rsidRDefault="00294D84">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w:t>
      </w:r>
      <w:r>
        <w:rPr>
          <w:rFonts w:ascii="微软雅黑" w:eastAsia="微软雅黑" w:hAnsi="微软雅黑" w:cs="微软雅黑" w:hint="eastAsia"/>
          <w:b/>
          <w:bCs/>
          <w:color w:val="000000"/>
          <w:sz w:val="24"/>
        </w:rPr>
        <w:t>1</w:t>
      </w:r>
    </w:p>
    <w:p w:rsidR="009C5AB3" w:rsidRDefault="00294D84">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140" w:type="dxa"/>
        <w:jc w:val="center"/>
        <w:tblLayout w:type="fixed"/>
        <w:tblCellMar>
          <w:left w:w="10" w:type="dxa"/>
          <w:right w:w="10" w:type="dxa"/>
        </w:tblCellMar>
        <w:tblLook w:val="04A0" w:firstRow="1" w:lastRow="0" w:firstColumn="1" w:lastColumn="0" w:noHBand="0" w:noVBand="1"/>
      </w:tblPr>
      <w:tblGrid>
        <w:gridCol w:w="1980"/>
        <w:gridCol w:w="2151"/>
        <w:gridCol w:w="1342"/>
        <w:gridCol w:w="2667"/>
      </w:tblGrid>
      <w:tr w:rsidR="009C5AB3">
        <w:trPr>
          <w:trHeight w:hRule="exact" w:val="68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9C5AB3">
        <w:trPr>
          <w:trHeight w:hRule="exact" w:val="51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Pr>
                <w:rFonts w:ascii="微软雅黑" w:eastAsia="微软雅黑" w:hAnsi="微软雅黑" w:cs="微软雅黑" w:hint="eastAsia"/>
                <w:szCs w:val="21"/>
                <w:u w:val="single"/>
              </w:rPr>
              <w:t>丹阳市人民医院消防设施维保服务采购项目</w:t>
            </w:r>
          </w:p>
          <w:p w:rsidR="009C5AB3" w:rsidRDefault="009C5AB3">
            <w:pPr>
              <w:pStyle w:val="Other1"/>
              <w:spacing w:line="380" w:lineRule="exact"/>
              <w:rPr>
                <w:rFonts w:ascii="微软雅黑" w:eastAsia="微软雅黑" w:hAnsi="微软雅黑" w:cs="微软雅黑"/>
                <w:color w:val="000000"/>
                <w:sz w:val="21"/>
                <w:szCs w:val="21"/>
                <w:lang w:eastAsia="zh-CN"/>
              </w:rPr>
            </w:pPr>
          </w:p>
        </w:tc>
      </w:tr>
      <w:tr w:rsidR="009C5AB3">
        <w:trPr>
          <w:trHeight w:hRule="exact" w:val="1081"/>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9C5AB3">
        <w:trPr>
          <w:trHeight w:hRule="exact" w:val="803"/>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9C5AB3">
            <w:pPr>
              <w:pStyle w:val="Other1"/>
              <w:spacing w:line="380" w:lineRule="exact"/>
              <w:rPr>
                <w:rFonts w:ascii="微软雅黑" w:eastAsia="微软雅黑" w:hAnsi="微软雅黑" w:cs="微软雅黑"/>
                <w:color w:val="000000"/>
                <w:sz w:val="21"/>
                <w:szCs w:val="21"/>
                <w:lang w:val="en-US"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9C5AB3">
            <w:pPr>
              <w:pStyle w:val="Other1"/>
              <w:spacing w:line="380" w:lineRule="exact"/>
              <w:rPr>
                <w:rFonts w:ascii="微软雅黑" w:eastAsia="微软雅黑" w:hAnsi="微软雅黑" w:cs="微软雅黑"/>
                <w:color w:val="000000"/>
                <w:sz w:val="21"/>
                <w:szCs w:val="21"/>
                <w:lang w:val="en-US" w:eastAsia="zh-CN"/>
              </w:rPr>
            </w:pPr>
          </w:p>
        </w:tc>
      </w:tr>
      <w:tr w:rsidR="009C5AB3">
        <w:trPr>
          <w:trHeight w:hRule="exact" w:val="463"/>
          <w:jc w:val="center"/>
        </w:trPr>
        <w:tc>
          <w:tcPr>
            <w:tcW w:w="1980" w:type="dxa"/>
            <w:vMerge w:val="restart"/>
            <w:tcBorders>
              <w:top w:val="single" w:sz="4" w:space="0" w:color="auto"/>
              <w:left w:val="single" w:sz="4" w:space="0" w:color="auto"/>
              <w:right w:val="single" w:sz="4" w:space="0" w:color="auto"/>
            </w:tcBorders>
            <w:shd w:val="clear" w:color="auto" w:fill="FFFFFF"/>
            <w:vAlign w:val="center"/>
          </w:tcPr>
          <w:p w:rsidR="009C5AB3" w:rsidRDefault="00294D84">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项目总报价（</w:t>
            </w:r>
            <w:r>
              <w:rPr>
                <w:rFonts w:ascii="微软雅黑" w:eastAsia="微软雅黑" w:hAnsi="微软雅黑" w:cs="微软雅黑" w:hint="eastAsia"/>
                <w:color w:val="000000"/>
                <w:kern w:val="0"/>
                <w:sz w:val="21"/>
                <w:szCs w:val="21"/>
                <w:lang w:val="en-US" w:eastAsia="zh-CN" w:bidi="ar"/>
              </w:rPr>
              <w:t>3</w:t>
            </w:r>
            <w:r>
              <w:rPr>
                <w:rFonts w:ascii="微软雅黑" w:eastAsia="微软雅黑" w:hAnsi="微软雅黑" w:cs="微软雅黑" w:hint="eastAsia"/>
                <w:color w:val="000000"/>
                <w:kern w:val="0"/>
                <w:sz w:val="21"/>
                <w:szCs w:val="21"/>
                <w:lang w:val="en-US" w:eastAsia="zh-CN" w:bidi="ar"/>
              </w:rPr>
              <w:t>年）</w:t>
            </w: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c>
          <w:tcPr>
            <w:tcW w:w="1342" w:type="dxa"/>
            <w:vMerge w:val="restart"/>
            <w:tcBorders>
              <w:top w:val="single" w:sz="4" w:space="0" w:color="auto"/>
              <w:left w:val="single" w:sz="4" w:space="0" w:color="auto"/>
              <w:right w:val="single" w:sz="4" w:space="0" w:color="auto"/>
            </w:tcBorders>
            <w:shd w:val="clear" w:color="auto" w:fill="FFFFFF"/>
            <w:vAlign w:val="center"/>
          </w:tcPr>
          <w:p w:rsidR="009C5AB3" w:rsidRDefault="00294D84">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kern w:val="0"/>
                <w:szCs w:val="21"/>
                <w:lang w:bidi="ar"/>
              </w:rPr>
              <w:t>项目年报价</w:t>
            </w: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（大写）：</w:t>
            </w:r>
          </w:p>
        </w:tc>
      </w:tr>
      <w:tr w:rsidR="009C5AB3">
        <w:trPr>
          <w:trHeight w:hRule="exact" w:val="468"/>
          <w:jc w:val="center"/>
        </w:trPr>
        <w:tc>
          <w:tcPr>
            <w:tcW w:w="1980" w:type="dxa"/>
            <w:vMerge/>
            <w:tcBorders>
              <w:left w:val="single" w:sz="4" w:space="0" w:color="auto"/>
              <w:bottom w:val="single" w:sz="4" w:space="0" w:color="auto"/>
              <w:right w:val="single" w:sz="4" w:space="0" w:color="auto"/>
            </w:tcBorders>
            <w:shd w:val="clear" w:color="auto" w:fill="FFFFFF"/>
            <w:vAlign w:val="center"/>
          </w:tcPr>
          <w:p w:rsidR="009C5AB3" w:rsidRDefault="009C5AB3">
            <w:pPr>
              <w:pStyle w:val="Other1"/>
              <w:spacing w:line="380" w:lineRule="exact"/>
              <w:jc w:val="center"/>
              <w:rPr>
                <w:rFonts w:ascii="微软雅黑" w:eastAsia="微软雅黑" w:hAnsi="微软雅黑" w:cs="微软雅黑"/>
                <w:color w:val="000000"/>
                <w:sz w:val="21"/>
                <w:szCs w:val="21"/>
                <w:lang w:val="en-US" w:eastAsia="zh-CN"/>
              </w:rPr>
            </w:pPr>
          </w:p>
        </w:tc>
        <w:tc>
          <w:tcPr>
            <w:tcW w:w="2151"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c>
          <w:tcPr>
            <w:tcW w:w="1342" w:type="dxa"/>
            <w:vMerge/>
            <w:tcBorders>
              <w:left w:val="single" w:sz="4" w:space="0" w:color="auto"/>
              <w:bottom w:val="single" w:sz="4" w:space="0" w:color="auto"/>
              <w:right w:val="single" w:sz="4" w:space="0" w:color="auto"/>
            </w:tcBorders>
            <w:shd w:val="clear" w:color="auto" w:fill="FFFFFF"/>
            <w:vAlign w:val="center"/>
          </w:tcPr>
          <w:p w:rsidR="009C5AB3" w:rsidRDefault="009C5AB3">
            <w:pPr>
              <w:spacing w:line="380" w:lineRule="exact"/>
              <w:rPr>
                <w:rFonts w:ascii="微软雅黑" w:eastAsia="微软雅黑" w:hAnsi="微软雅黑" w:cs="微软雅黑"/>
                <w:color w:val="000000"/>
                <w:szCs w:val="21"/>
              </w:rPr>
            </w:pPr>
          </w:p>
        </w:tc>
        <w:tc>
          <w:tcPr>
            <w:tcW w:w="2667"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spacing w:line="380" w:lineRule="exact"/>
              <w:rPr>
                <w:rFonts w:ascii="微软雅黑" w:eastAsia="微软雅黑" w:hAnsi="微软雅黑" w:cs="微软雅黑"/>
                <w:color w:val="000000"/>
                <w:szCs w:val="21"/>
              </w:rPr>
            </w:pPr>
            <w:r>
              <w:rPr>
                <w:rFonts w:ascii="微软雅黑" w:eastAsia="微软雅黑" w:hAnsi="微软雅黑" w:cs="微软雅黑" w:hint="eastAsia"/>
                <w:color w:val="000000"/>
                <w:szCs w:val="21"/>
              </w:rPr>
              <w:t>（小写）：</w:t>
            </w:r>
          </w:p>
        </w:tc>
      </w:tr>
      <w:tr w:rsidR="009C5AB3">
        <w:trPr>
          <w:trHeight w:hRule="exact" w:val="560"/>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294D84">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61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C5AB3" w:rsidRDefault="009C5AB3">
            <w:pPr>
              <w:spacing w:line="380" w:lineRule="exact"/>
              <w:rPr>
                <w:rFonts w:ascii="微软雅黑" w:eastAsia="微软雅黑" w:hAnsi="微软雅黑" w:cs="微软雅黑"/>
                <w:color w:val="000000"/>
                <w:szCs w:val="21"/>
              </w:rPr>
            </w:pPr>
          </w:p>
        </w:tc>
      </w:tr>
    </w:tbl>
    <w:p w:rsidR="009C5AB3" w:rsidRDefault="009C5AB3">
      <w:pPr>
        <w:pStyle w:val="a3"/>
        <w:spacing w:line="400" w:lineRule="exact"/>
        <w:ind w:left="0" w:firstLine="0"/>
        <w:jc w:val="left"/>
      </w:pPr>
    </w:p>
    <w:p w:rsidR="009C5AB3" w:rsidRDefault="009C5AB3">
      <w:pPr>
        <w:pStyle w:val="a3"/>
        <w:spacing w:line="400" w:lineRule="exact"/>
        <w:ind w:left="0" w:firstLine="0"/>
        <w:jc w:val="left"/>
      </w:pPr>
    </w:p>
    <w:p w:rsidR="009C5AB3" w:rsidRDefault="00294D84">
      <w:pPr>
        <w:pStyle w:val="a3"/>
        <w:spacing w:line="400" w:lineRule="exact"/>
        <w:ind w:left="0" w:firstLine="0"/>
        <w:jc w:val="left"/>
        <w:rPr>
          <w:rFonts w:ascii="微软雅黑" w:eastAsia="微软雅黑" w:hAnsi="微软雅黑" w:cs="微软雅黑"/>
        </w:rPr>
      </w:pPr>
      <w:r>
        <w:rPr>
          <w:rFonts w:ascii="微软雅黑" w:eastAsia="微软雅黑" w:hAnsi="微软雅黑" w:cs="微软雅黑" w:hint="eastAsia"/>
        </w:rPr>
        <w:t>注：</w:t>
      </w:r>
    </w:p>
    <w:p w:rsidR="009C5AB3" w:rsidRDefault="00294D84">
      <w:pPr>
        <w:pStyle w:val="a3"/>
        <w:spacing w:line="400" w:lineRule="exact"/>
        <w:ind w:left="0" w:firstLine="0"/>
        <w:jc w:val="left"/>
        <w:rPr>
          <w:rFonts w:ascii="微软雅黑" w:eastAsia="微软雅黑" w:hAnsi="微软雅黑" w:cs="微软雅黑"/>
        </w:rPr>
      </w:pPr>
      <w:r>
        <w:rPr>
          <w:rFonts w:ascii="微软雅黑" w:eastAsia="微软雅黑" w:hAnsi="微软雅黑" w:cs="微软雅黑" w:hint="eastAsia"/>
        </w:rPr>
        <w:t>1.</w:t>
      </w:r>
      <w:r>
        <w:rPr>
          <w:rFonts w:ascii="微软雅黑" w:eastAsia="微软雅黑" w:hAnsi="微软雅黑" w:cs="微软雅黑" w:hint="eastAsia"/>
        </w:rPr>
        <w:t>投标人据实填写报价表。</w:t>
      </w:r>
    </w:p>
    <w:p w:rsidR="009C5AB3" w:rsidRDefault="00294D84">
      <w:pPr>
        <w:pStyle w:val="a3"/>
        <w:spacing w:line="400" w:lineRule="exact"/>
        <w:ind w:left="0" w:firstLine="0"/>
        <w:jc w:val="left"/>
        <w:rPr>
          <w:rFonts w:ascii="微软雅黑" w:eastAsia="微软雅黑" w:hAnsi="微软雅黑" w:cs="微软雅黑"/>
        </w:rPr>
      </w:pPr>
      <w:r>
        <w:rPr>
          <w:rFonts w:ascii="微软雅黑" w:eastAsia="微软雅黑" w:hAnsi="微软雅黑" w:cs="微软雅黑" w:hint="eastAsia"/>
        </w:rPr>
        <w:t>2.</w:t>
      </w:r>
      <w:r>
        <w:rPr>
          <w:rFonts w:ascii="微软雅黑" w:eastAsia="微软雅黑" w:hAnsi="微软雅黑" w:cs="微软雅黑" w:hint="eastAsia"/>
        </w:rPr>
        <w:t>项目总报价包含所有服务范围内的全部内容，含税。</w:t>
      </w:r>
    </w:p>
    <w:p w:rsidR="009C5AB3" w:rsidRDefault="00294D84">
      <w:pPr>
        <w:pStyle w:val="a3"/>
        <w:spacing w:line="400" w:lineRule="exact"/>
        <w:ind w:left="0" w:firstLine="0"/>
        <w:jc w:val="left"/>
        <w:rPr>
          <w:rFonts w:ascii="微软雅黑" w:eastAsia="微软雅黑" w:hAnsi="微软雅黑" w:cs="微软雅黑"/>
        </w:rPr>
      </w:pPr>
      <w:r>
        <w:rPr>
          <w:rFonts w:ascii="微软雅黑" w:eastAsia="微软雅黑" w:hAnsi="微软雅黑" w:cs="微软雅黑" w:hint="eastAsia"/>
        </w:rPr>
        <w:t>3.</w:t>
      </w:r>
      <w:r>
        <w:rPr>
          <w:rFonts w:ascii="微软雅黑" w:eastAsia="微软雅黑" w:hAnsi="微软雅黑" w:cs="微软雅黑" w:hint="eastAsia"/>
        </w:rPr>
        <w:t>采用人民币报价，以元为单位标注。</w:t>
      </w:r>
    </w:p>
    <w:p w:rsidR="009C5AB3" w:rsidRDefault="00294D84">
      <w:pPr>
        <w:pStyle w:val="a3"/>
        <w:spacing w:line="400" w:lineRule="exact"/>
        <w:ind w:left="0" w:firstLine="0"/>
        <w:jc w:val="left"/>
        <w:rPr>
          <w:rFonts w:ascii="华文细黑" w:eastAsia="华文细黑" w:hAnsi="华文细黑" w:cs="华文细黑"/>
          <w:b/>
          <w:bCs/>
          <w:szCs w:val="21"/>
        </w:rPr>
      </w:pPr>
      <w:r>
        <w:rPr>
          <w:rFonts w:ascii="微软雅黑" w:eastAsia="微软雅黑" w:hAnsi="微软雅黑" w:cs="微软雅黑" w:hint="eastAsia"/>
        </w:rPr>
        <w:t>4.</w:t>
      </w:r>
      <w:r>
        <w:rPr>
          <w:rFonts w:ascii="微软雅黑" w:eastAsia="微软雅黑" w:hAnsi="微软雅黑" w:cs="微软雅黑" w:hint="eastAsia"/>
        </w:rPr>
        <w:t>报价保留至小数点后两位，四舍五入。</w:t>
      </w:r>
      <w:r>
        <w:rPr>
          <w:rFonts w:ascii="微软雅黑" w:eastAsia="微软雅黑" w:hAnsi="微软雅黑" w:cs="微软雅黑" w:hint="eastAsia"/>
          <w:b/>
          <w:bCs/>
          <w:szCs w:val="21"/>
        </w:rPr>
        <w:t xml:space="preserve">         </w:t>
      </w:r>
      <w:r>
        <w:rPr>
          <w:rFonts w:ascii="华文细黑" w:eastAsia="华文细黑" w:hAnsi="华文细黑" w:cs="华文细黑" w:hint="eastAsia"/>
          <w:b/>
          <w:bCs/>
          <w:szCs w:val="21"/>
        </w:rPr>
        <w:t xml:space="preserve">         </w:t>
      </w:r>
    </w:p>
    <w:p w:rsidR="009C5AB3" w:rsidRDefault="009C5AB3">
      <w:pPr>
        <w:pStyle w:val="a3"/>
        <w:ind w:left="0" w:firstLine="0"/>
        <w:rPr>
          <w:rFonts w:ascii="宋体" w:hAnsi="宋体" w:cs="宋体"/>
        </w:rPr>
      </w:pPr>
    </w:p>
    <w:p w:rsidR="009C5AB3" w:rsidRDefault="009C5AB3">
      <w:pPr>
        <w:widowControl/>
        <w:jc w:val="left"/>
        <w:rPr>
          <w:b/>
          <w:bCs/>
          <w:color w:val="000000"/>
        </w:rPr>
      </w:pPr>
    </w:p>
    <w:p w:rsidR="009C5AB3" w:rsidRDefault="009C5AB3">
      <w:pPr>
        <w:widowControl/>
        <w:jc w:val="left"/>
        <w:rPr>
          <w:b/>
          <w:bCs/>
          <w:color w:val="000000"/>
        </w:rPr>
      </w:pPr>
    </w:p>
    <w:p w:rsidR="009C5AB3" w:rsidRDefault="00294D84">
      <w:pPr>
        <w:widowControl/>
        <w:jc w:val="left"/>
        <w:rPr>
          <w:b/>
          <w:bCs/>
          <w:color w:val="000000"/>
        </w:rPr>
      </w:pPr>
      <w:r>
        <w:rPr>
          <w:b/>
          <w:bCs/>
          <w:color w:val="000000"/>
        </w:rPr>
        <w:br w:type="page"/>
      </w:r>
    </w:p>
    <w:p w:rsidR="009C5AB3" w:rsidRDefault="009C5AB3">
      <w:pPr>
        <w:widowControl/>
        <w:jc w:val="left"/>
        <w:rPr>
          <w:b/>
          <w:bCs/>
          <w:color w:val="000000"/>
        </w:rPr>
      </w:pPr>
    </w:p>
    <w:p w:rsidR="009C5AB3" w:rsidRDefault="00294D84">
      <w:pPr>
        <w:widowControl/>
        <w:jc w:val="left"/>
        <w:rPr>
          <w:b/>
          <w:bCs/>
          <w:color w:val="000000"/>
        </w:rPr>
      </w:pPr>
      <w:r>
        <w:rPr>
          <w:rFonts w:hint="eastAsia"/>
          <w:b/>
          <w:bCs/>
          <w:color w:val="000000"/>
        </w:rPr>
        <w:t>附件</w:t>
      </w:r>
      <w:r>
        <w:rPr>
          <w:rFonts w:hint="eastAsia"/>
          <w:b/>
          <w:bCs/>
          <w:color w:val="000000"/>
        </w:rPr>
        <w:t>2</w:t>
      </w:r>
    </w:p>
    <w:p w:rsidR="009C5AB3" w:rsidRDefault="00294D84">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9C5AB3" w:rsidRDefault="00294D84">
      <w:pPr>
        <w:pStyle w:val="a7"/>
        <w:spacing w:line="206" w:lineRule="atLeast"/>
        <w:ind w:firstLine="567"/>
        <w:jc w:val="both"/>
        <w:rPr>
          <w:color w:val="000000"/>
          <w:sz w:val="28"/>
          <w:szCs w:val="28"/>
          <w:u w:val="single"/>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u w:val="single"/>
        </w:rPr>
      </w:pPr>
      <w:r>
        <w:rPr>
          <w:rFonts w:hint="eastAsia"/>
          <w:color w:val="000000"/>
          <w:sz w:val="28"/>
          <w:szCs w:val="28"/>
        </w:rPr>
        <w:t>地</w:t>
      </w:r>
      <w:r>
        <w:rPr>
          <w:rFonts w:hint="eastAsia"/>
          <w:color w:val="000000"/>
          <w:sz w:val="28"/>
          <w:szCs w:val="28"/>
        </w:rPr>
        <w:t xml:space="preserve">     </w:t>
      </w:r>
      <w:r>
        <w:rPr>
          <w:rFonts w:hint="eastAsia"/>
          <w:color w:val="000000"/>
          <w:sz w:val="28"/>
          <w:szCs w:val="28"/>
        </w:rPr>
        <w:t>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14:paraId="0DD166D1"/>
                  </w:txbxContent>
                </v:textbox>
                <w10:wrap type="none"/>
                <w10:anchorlock/>
              </v:rect>
            </w:pict>
          </mc:Fallback>
        </mc:AlternateConten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14:paraId="1B85D4C0"/>
                  </w:txbxContent>
                </v:textbox>
                <w10:wrap type="none"/>
                <w10:anchorlock/>
              </v:rect>
            </w:pict>
          </mc:Fallback>
        </mc:AlternateConten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14:paraId="07368364"/>
                  </w:txbxContent>
                </v:textbox>
                <w10:wrap type="none"/>
                <w10:anchorlock/>
              </v:rect>
            </w:pict>
          </mc:Fallback>
        </mc:AlternateConten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rPr>
      </w:pPr>
      <w:r>
        <w:rPr>
          <w:rFonts w:hint="eastAsia"/>
          <w:color w:val="000000"/>
          <w:sz w:val="28"/>
          <w:szCs w:val="28"/>
        </w:rPr>
        <w:t>姓</w:t>
      </w:r>
      <w:r>
        <w:rPr>
          <w:rFonts w:hint="eastAsia"/>
          <w:color w:val="000000"/>
          <w:sz w:val="28"/>
          <w:szCs w:val="28"/>
        </w:rPr>
        <w:t xml:space="preserve">     </w:t>
      </w:r>
      <w:r>
        <w:rPr>
          <w:rFonts w:hint="eastAsia"/>
          <w:color w:val="000000"/>
          <w:sz w:val="28"/>
          <w:szCs w:val="28"/>
        </w:rPr>
        <w:t>名：</w:t>
      </w:r>
      <w:r>
        <w:rPr>
          <w:rFonts w:hint="eastAsia"/>
          <w:color w:val="000000"/>
          <w:sz w:val="28"/>
          <w:szCs w:val="28"/>
          <w:u w:val="single"/>
        </w:rPr>
        <w:t xml:space="preserve">                     </w:t>
      </w:r>
      <w:r>
        <w:rPr>
          <w:rFonts w:hint="eastAsia"/>
          <w:color w:val="000000"/>
          <w:sz w:val="28"/>
          <w:szCs w:val="28"/>
        </w:rPr>
        <w:t>性</w:t>
      </w:r>
      <w:r>
        <w:rPr>
          <w:rFonts w:hint="eastAsia"/>
          <w:color w:val="000000"/>
          <w:sz w:val="28"/>
          <w:szCs w:val="28"/>
        </w:rPr>
        <w:t xml:space="preserve">     </w:t>
      </w:r>
      <w:r>
        <w:rPr>
          <w:rFonts w:hint="eastAsia"/>
          <w:color w:val="000000"/>
          <w:sz w:val="28"/>
          <w:szCs w:val="28"/>
        </w:rPr>
        <w:t>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14:paraId="5460202D"/>
                  </w:txbxContent>
                </v:textbox>
                <w10:wrap type="none"/>
                <w10:anchorlock/>
              </v:rect>
            </w:pict>
          </mc:Fallback>
        </mc:AlternateConten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rPr>
      </w:pPr>
      <w:r>
        <w:rPr>
          <w:rFonts w:hint="eastAsia"/>
          <w:color w:val="000000"/>
          <w:sz w:val="28"/>
          <w:szCs w:val="28"/>
        </w:rPr>
        <w:t>年</w:t>
      </w:r>
      <w:r>
        <w:rPr>
          <w:rFonts w:hint="eastAsia"/>
          <w:color w:val="000000"/>
          <w:sz w:val="28"/>
          <w:szCs w:val="28"/>
        </w:rPr>
        <w:t xml:space="preserve">     </w:t>
      </w:r>
      <w:r>
        <w:rPr>
          <w:rFonts w:hint="eastAsia"/>
          <w:color w:val="000000"/>
          <w:sz w:val="28"/>
          <w:szCs w:val="28"/>
        </w:rPr>
        <w:t>龄：</w:t>
      </w:r>
      <w:r>
        <w:rPr>
          <w:rFonts w:hint="eastAsia"/>
          <w:color w:val="000000"/>
          <w:sz w:val="28"/>
          <w:szCs w:val="28"/>
          <w:u w:val="single"/>
        </w:rPr>
        <w:t xml:space="preserve">                     </w:t>
      </w:r>
      <w:r>
        <w:rPr>
          <w:rFonts w:hint="eastAsia"/>
          <w:color w:val="000000"/>
          <w:sz w:val="28"/>
          <w:szCs w:val="28"/>
        </w:rPr>
        <w:t>职</w:t>
      </w:r>
      <w:r>
        <w:rPr>
          <w:rFonts w:hint="eastAsia"/>
          <w:color w:val="000000"/>
          <w:sz w:val="28"/>
          <w:szCs w:val="28"/>
        </w:rPr>
        <w:t xml:space="preserve">     </w:t>
      </w:r>
      <w:r>
        <w:rPr>
          <w:rFonts w:hint="eastAsia"/>
          <w:color w:val="000000"/>
          <w:sz w:val="28"/>
          <w:szCs w:val="28"/>
        </w:rPr>
        <w:t>务：</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14:paraId="49396B2D"/>
                  </w:txbxContent>
                </v:textbox>
                <w10:wrap type="none"/>
                <w10:anchorlock/>
              </v:rect>
            </w:pict>
          </mc:Fallback>
        </mc:AlternateContent>
      </w:r>
      <w:r>
        <w:rPr>
          <w:rFonts w:hint="eastAsia"/>
          <w:color w:val="000000"/>
          <w:sz w:val="28"/>
          <w:szCs w:val="28"/>
          <w:u w:val="single"/>
        </w:rPr>
        <w:t xml:space="preserve">                     </w:t>
      </w:r>
    </w:p>
    <w:p w:rsidR="009C5AB3" w:rsidRDefault="00294D84">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rPr>
        <w:t>投标人名称</w:t>
      </w:r>
      <w:r>
        <w:rPr>
          <w:rFonts w:hint="eastAsia"/>
          <w:color w:val="000000"/>
          <w:sz w:val="28"/>
          <w:szCs w:val="28"/>
        </w:rPr>
        <w:t>)</w:t>
      </w:r>
      <w:r>
        <w:rPr>
          <w:rFonts w:hint="eastAsia"/>
          <w:color w:val="000000"/>
          <w:sz w:val="28"/>
          <w:szCs w:val="28"/>
        </w:rPr>
        <w:t>的法定代表人。</w:t>
      </w:r>
    </w:p>
    <w:p w:rsidR="009C5AB3" w:rsidRDefault="00294D84">
      <w:pPr>
        <w:pStyle w:val="a7"/>
        <w:spacing w:line="206" w:lineRule="atLeast"/>
        <w:ind w:firstLine="567"/>
        <w:jc w:val="both"/>
        <w:rPr>
          <w:color w:val="000000"/>
          <w:sz w:val="28"/>
          <w:szCs w:val="28"/>
        </w:rPr>
      </w:pPr>
      <w:r>
        <w:rPr>
          <w:rFonts w:hint="eastAsia"/>
          <w:color w:val="000000"/>
          <w:sz w:val="28"/>
          <w:szCs w:val="28"/>
        </w:rPr>
        <w:t>特此证明。</w:t>
      </w:r>
    </w:p>
    <w:p w:rsidR="009C5AB3" w:rsidRDefault="009C5AB3">
      <w:pPr>
        <w:pStyle w:val="a7"/>
        <w:spacing w:line="206" w:lineRule="atLeast"/>
        <w:ind w:firstLine="567"/>
        <w:jc w:val="both"/>
        <w:rPr>
          <w:color w:val="000000"/>
          <w:sz w:val="28"/>
          <w:szCs w:val="28"/>
        </w:rPr>
      </w:pPr>
    </w:p>
    <w:p w:rsidR="009C5AB3" w:rsidRDefault="00294D84">
      <w:pPr>
        <w:pStyle w:val="a7"/>
        <w:spacing w:line="206" w:lineRule="atLeast"/>
        <w:ind w:firstLine="567"/>
        <w:jc w:val="center"/>
        <w:rPr>
          <w:color w:val="000000"/>
          <w:sz w:val="28"/>
          <w:szCs w:val="28"/>
        </w:rPr>
      </w:pPr>
      <w:r>
        <w:rPr>
          <w:rFonts w:hint="eastAsia"/>
          <w:color w:val="000000"/>
          <w:sz w:val="28"/>
          <w:szCs w:val="28"/>
        </w:rPr>
        <w:t xml:space="preserve"> </w:t>
      </w: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14:paraId="2B41BCB6"/>
                  </w:txbxContent>
                </v:textbox>
                <w10:wrap type="none"/>
                <w10:anchorlock/>
              </v:rect>
            </w:pict>
          </mc:Fallback>
        </mc:AlternateContent>
      </w:r>
      <w:r>
        <w:rPr>
          <w:rFonts w:hint="eastAsia"/>
          <w:color w:val="000000"/>
          <w:sz w:val="28"/>
          <w:szCs w:val="28"/>
        </w:rPr>
        <w:t>(</w:t>
      </w:r>
      <w:r>
        <w:rPr>
          <w:rFonts w:hint="eastAsia"/>
          <w:color w:val="000000"/>
          <w:sz w:val="28"/>
          <w:szCs w:val="28"/>
        </w:rPr>
        <w:t>盖公章</w:t>
      </w:r>
      <w:r>
        <w:rPr>
          <w:rFonts w:hint="eastAsia"/>
          <w:color w:val="000000"/>
          <w:sz w:val="28"/>
          <w:szCs w:val="28"/>
        </w:rPr>
        <w:t>)</w:t>
      </w:r>
      <w:r>
        <w:rPr>
          <w:rFonts w:hint="eastAsia"/>
          <w:color w:val="000000"/>
          <w:sz w:val="28"/>
          <w:szCs w:val="28"/>
          <w:u w:val="single"/>
        </w:rPr>
        <w:t xml:space="preserve">                      </w:t>
      </w:r>
    </w:p>
    <w:p w:rsidR="009C5AB3" w:rsidRDefault="009C5AB3">
      <w:pPr>
        <w:pStyle w:val="a7"/>
        <w:spacing w:line="206" w:lineRule="atLeast"/>
        <w:ind w:firstLine="567"/>
        <w:jc w:val="center"/>
        <w:rPr>
          <w:color w:val="000000"/>
          <w:sz w:val="28"/>
          <w:szCs w:val="28"/>
        </w:rPr>
      </w:pPr>
    </w:p>
    <w:p w:rsidR="009C5AB3" w:rsidRDefault="00294D84">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9C5AB3" w:rsidRDefault="009C5AB3"/>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14:paraId="19137B78"/>
                  </w:txbxContent>
                </v:textbox>
                <w10:wrap type="none"/>
                <w10:anchorlock/>
              </v:rect>
            </w:pict>
          </mc:Fallback>
        </mc:AlternateContent>
      </w:r>
      <w:r>
        <w:rPr>
          <w:rFonts w:hint="eastAsia"/>
          <w:color w:val="000000"/>
          <w:sz w:val="28"/>
          <w:szCs w:val="28"/>
          <w:u w:val="single"/>
        </w:rPr>
        <w:t xml:space="preserve">                         </w:t>
      </w:r>
    </w:p>
    <w:p w:rsidR="009C5AB3" w:rsidRDefault="009C5AB3">
      <w:pPr>
        <w:pStyle w:val="a7"/>
        <w:spacing w:line="206" w:lineRule="atLeast"/>
        <w:ind w:firstLine="567"/>
        <w:jc w:val="center"/>
        <w:rPr>
          <w:color w:val="000000"/>
          <w:sz w:val="28"/>
          <w:szCs w:val="28"/>
          <w:u w:val="single"/>
        </w:rPr>
      </w:pPr>
    </w:p>
    <w:p w:rsidR="009C5AB3" w:rsidRDefault="00294D84">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9C5AB3" w:rsidRDefault="00294D84">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9C5AB3" w:rsidRDefault="009C5AB3">
      <w:pPr>
        <w:pStyle w:val="aa"/>
        <w:rPr>
          <w:rFonts w:ascii="宋体" w:hAnsi="宋体" w:cs="宋体"/>
        </w:rPr>
      </w:pPr>
    </w:p>
    <w:p w:rsidR="009C5AB3" w:rsidRDefault="00294D84">
      <w:pPr>
        <w:pStyle w:val="aa"/>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pStyle w:val="aa"/>
        <w:ind w:firstLineChars="100" w:firstLine="280"/>
        <w:rPr>
          <w:rFonts w:ascii="宋体" w:hAnsi="宋体" w:cs="宋体"/>
          <w:sz w:val="28"/>
          <w:szCs w:val="28"/>
        </w:rPr>
      </w:pPr>
    </w:p>
    <w:p w:rsidR="009C5AB3" w:rsidRDefault="009C5AB3">
      <w:pPr>
        <w:spacing w:line="300" w:lineRule="auto"/>
        <w:rPr>
          <w:rFonts w:ascii="宋体" w:hAnsi="宋体" w:cs="宋体"/>
          <w:b/>
          <w:bCs/>
          <w:sz w:val="24"/>
        </w:rPr>
      </w:pPr>
    </w:p>
    <w:p w:rsidR="009C5AB3" w:rsidRDefault="009C5AB3">
      <w:pPr>
        <w:spacing w:line="300" w:lineRule="auto"/>
        <w:rPr>
          <w:rFonts w:ascii="宋体" w:hAnsi="宋体" w:cs="宋体"/>
          <w:b/>
          <w:bCs/>
          <w:sz w:val="24"/>
        </w:rPr>
      </w:pPr>
    </w:p>
    <w:p w:rsidR="009C5AB3" w:rsidRDefault="009C5AB3">
      <w:pPr>
        <w:spacing w:line="300" w:lineRule="auto"/>
        <w:rPr>
          <w:rFonts w:ascii="宋体" w:hAnsi="宋体" w:cs="宋体"/>
          <w:b/>
          <w:bCs/>
          <w:sz w:val="24"/>
        </w:rPr>
      </w:pPr>
    </w:p>
    <w:p w:rsidR="009C5AB3" w:rsidRDefault="009C5AB3">
      <w:pPr>
        <w:spacing w:line="300" w:lineRule="auto"/>
        <w:rPr>
          <w:rFonts w:ascii="宋体" w:hAnsi="宋体" w:cs="宋体"/>
          <w:b/>
          <w:bCs/>
          <w:sz w:val="24"/>
        </w:rPr>
      </w:pPr>
    </w:p>
    <w:p w:rsidR="009C5AB3" w:rsidRDefault="009C5AB3">
      <w:pPr>
        <w:spacing w:line="300" w:lineRule="auto"/>
        <w:rPr>
          <w:rFonts w:ascii="宋体" w:hAnsi="宋体" w:cs="宋体"/>
          <w:b/>
          <w:bCs/>
          <w:sz w:val="24"/>
        </w:rPr>
      </w:pPr>
    </w:p>
    <w:p w:rsidR="009C5AB3" w:rsidRDefault="009C5AB3">
      <w:pPr>
        <w:rPr>
          <w:rFonts w:ascii="华文细黑" w:eastAsia="华文细黑" w:hAnsi="华文细黑" w:cs="华文细黑"/>
          <w:sz w:val="24"/>
        </w:rPr>
      </w:pPr>
    </w:p>
    <w:sectPr w:rsidR="009C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C1364"/>
    <w:rsid w:val="00165813"/>
    <w:rsid w:val="00167D9E"/>
    <w:rsid w:val="001F4213"/>
    <w:rsid w:val="00236747"/>
    <w:rsid w:val="00294D84"/>
    <w:rsid w:val="002D2910"/>
    <w:rsid w:val="002F6F88"/>
    <w:rsid w:val="00356B46"/>
    <w:rsid w:val="003D6856"/>
    <w:rsid w:val="004409AB"/>
    <w:rsid w:val="00526CD6"/>
    <w:rsid w:val="005306F3"/>
    <w:rsid w:val="005531DD"/>
    <w:rsid w:val="00553C16"/>
    <w:rsid w:val="005C33C2"/>
    <w:rsid w:val="006F52C2"/>
    <w:rsid w:val="008961E4"/>
    <w:rsid w:val="009417C8"/>
    <w:rsid w:val="009527E4"/>
    <w:rsid w:val="009C5AB3"/>
    <w:rsid w:val="00A831AC"/>
    <w:rsid w:val="00B13B2A"/>
    <w:rsid w:val="00B760BC"/>
    <w:rsid w:val="00C23CFC"/>
    <w:rsid w:val="00EB5E35"/>
    <w:rsid w:val="00EB7DDC"/>
    <w:rsid w:val="00EF07B8"/>
    <w:rsid w:val="00FB262C"/>
    <w:rsid w:val="01786667"/>
    <w:rsid w:val="0FD9260A"/>
    <w:rsid w:val="208C0F78"/>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A80CA3"/>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68EE455-4BCE-41C4-A755-20F9FE70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autoRedefine/>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715</Words>
  <Characters>4081</Characters>
  <Application>Microsoft Office Word</Application>
  <DocSecurity>0</DocSecurity>
  <Lines>34</Lines>
  <Paragraphs>9</Paragraphs>
  <ScaleCrop>false</ScaleCrop>
  <Company>P R C</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cp:lastPrinted>2025-05-20T06:04:00Z</cp:lastPrinted>
  <dcterms:created xsi:type="dcterms:W3CDTF">2026-01-05T07:14:00Z</dcterms:created>
  <dcterms:modified xsi:type="dcterms:W3CDTF">2026-01-08T02:55:00Z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